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EDB" w:rsidRPr="000409D9" w:rsidRDefault="00FB6EDB" w:rsidP="00745584">
      <w:pPr>
        <w:pStyle w:val="1"/>
        <w:rPr>
          <w:rFonts w:ascii="Times New Roman" w:hAnsi="Times New Roman" w:cs="Times New Roman"/>
          <w:sz w:val="24"/>
          <w:szCs w:val="24"/>
          <w:lang w:val="nl-NL"/>
        </w:rPr>
      </w:pPr>
      <w:bookmarkStart w:id="0" w:name="_GoBack"/>
      <w:bookmarkEnd w:id="0"/>
    </w:p>
    <w:p w:rsidR="00FB6EDB" w:rsidRPr="005B5033" w:rsidRDefault="000C53BD" w:rsidP="00FB6EDB">
      <w:pPr>
        <w:spacing w:after="0"/>
        <w:jc w:val="center"/>
        <w:outlineLvl w:val="0"/>
        <w:rPr>
          <w:rFonts w:ascii="Times New Roman" w:hAnsi="Times New Roman"/>
          <w:b/>
          <w:sz w:val="32"/>
          <w:szCs w:val="32"/>
        </w:rPr>
      </w:pPr>
      <w:r>
        <w:rPr>
          <w:rFonts w:ascii="Times New Roman" w:hAnsi="Times New Roman"/>
          <w:b/>
          <w:sz w:val="32"/>
          <w:szCs w:val="32"/>
        </w:rPr>
        <w:t xml:space="preserve">The </w:t>
      </w:r>
      <w:r w:rsidR="00FB6EDB" w:rsidRPr="005B5033">
        <w:rPr>
          <w:rFonts w:ascii="Times New Roman" w:hAnsi="Times New Roman"/>
          <w:b/>
          <w:sz w:val="32"/>
          <w:szCs w:val="32"/>
        </w:rPr>
        <w:t>Kyrgyz Republic</w:t>
      </w:r>
    </w:p>
    <w:p w:rsidR="007445B6" w:rsidRDefault="007445B6" w:rsidP="00FB6EDB">
      <w:pPr>
        <w:spacing w:after="0"/>
        <w:jc w:val="center"/>
        <w:rPr>
          <w:rFonts w:ascii="Times New Roman" w:hAnsi="Times New Roman"/>
          <w:b/>
          <w:i/>
          <w:sz w:val="32"/>
          <w:szCs w:val="32"/>
        </w:rPr>
      </w:pPr>
    </w:p>
    <w:p w:rsidR="0061624A" w:rsidRPr="00C6605A" w:rsidRDefault="006927E2" w:rsidP="0061624A">
      <w:pPr>
        <w:spacing w:before="100" w:beforeAutospacing="1" w:after="100" w:afterAutospacing="1" w:line="240" w:lineRule="auto"/>
        <w:jc w:val="center"/>
        <w:rPr>
          <w:rFonts w:ascii="Times New Roman" w:eastAsia="Times New Roman" w:hAnsi="Times New Roman"/>
          <w:b/>
          <w:sz w:val="32"/>
          <w:szCs w:val="32"/>
          <w:lang w:eastAsia="ru-RU"/>
        </w:rPr>
      </w:pPr>
      <w:r w:rsidRPr="006927E2">
        <w:rPr>
          <w:rFonts w:ascii="Times New Roman" w:eastAsia="Times New Roman" w:hAnsi="Times New Roman"/>
          <w:b/>
          <w:bCs/>
          <w:sz w:val="32"/>
          <w:szCs w:val="32"/>
          <w:lang w:eastAsia="ru-RU"/>
        </w:rPr>
        <w:t>State Agency on Environment Protection and Forestry</w:t>
      </w:r>
    </w:p>
    <w:p w:rsidR="0061624A" w:rsidRPr="00C6605A" w:rsidRDefault="006927E2" w:rsidP="0061624A">
      <w:pPr>
        <w:spacing w:after="0"/>
        <w:jc w:val="center"/>
        <w:rPr>
          <w:rFonts w:ascii="Times New Roman" w:hAnsi="Times New Roman"/>
          <w:b/>
          <w:sz w:val="32"/>
          <w:szCs w:val="32"/>
        </w:rPr>
      </w:pPr>
      <w:smartTag w:uri="urn:schemas-microsoft-com:office:smarttags" w:element="PlaceName">
        <w:r w:rsidRPr="006927E2">
          <w:rPr>
            <w:rFonts w:ascii="Times New Roman" w:hAnsi="Times New Roman"/>
            <w:b/>
            <w:sz w:val="32"/>
            <w:szCs w:val="32"/>
          </w:rPr>
          <w:t>OZONE</w:t>
        </w:r>
      </w:smartTag>
      <w:r w:rsidRPr="006927E2">
        <w:rPr>
          <w:rFonts w:ascii="Times New Roman" w:hAnsi="Times New Roman"/>
          <w:b/>
          <w:sz w:val="32"/>
          <w:szCs w:val="32"/>
        </w:rPr>
        <w:t xml:space="preserve"> </w:t>
      </w:r>
      <w:smartTag w:uri="urn:schemas-microsoft-com:office:smarttags" w:element="PlaceType">
        <w:r w:rsidRPr="006927E2">
          <w:rPr>
            <w:rFonts w:ascii="Times New Roman" w:hAnsi="Times New Roman"/>
            <w:b/>
            <w:sz w:val="32"/>
            <w:szCs w:val="32"/>
          </w:rPr>
          <w:t>CENTER</w:t>
        </w:r>
      </w:smartTag>
      <w:r w:rsidRPr="006927E2">
        <w:rPr>
          <w:rFonts w:ascii="Times New Roman" w:hAnsi="Times New Roman"/>
          <w:b/>
          <w:sz w:val="32"/>
          <w:szCs w:val="32"/>
        </w:rPr>
        <w:t xml:space="preserve"> OF </w:t>
      </w:r>
      <w:smartTag w:uri="urn:schemas-microsoft-com:office:smarttags" w:element="place">
        <w:smartTag w:uri="urn:schemas-microsoft-com:office:smarttags" w:element="country-region">
          <w:r w:rsidRPr="006927E2">
            <w:rPr>
              <w:rFonts w:ascii="Times New Roman" w:hAnsi="Times New Roman"/>
              <w:b/>
              <w:sz w:val="32"/>
              <w:szCs w:val="32"/>
            </w:rPr>
            <w:t>KYRGYZSTAN</w:t>
          </w:r>
        </w:smartTag>
      </w:smartTag>
    </w:p>
    <w:p w:rsidR="0061624A" w:rsidRPr="007445B6" w:rsidRDefault="0061624A" w:rsidP="00FB6EDB">
      <w:pPr>
        <w:spacing w:after="0"/>
        <w:jc w:val="center"/>
        <w:rPr>
          <w:rFonts w:ascii="Times New Roman" w:hAnsi="Times New Roman"/>
          <w:b/>
          <w:i/>
          <w:sz w:val="32"/>
          <w:szCs w:val="32"/>
        </w:rPr>
      </w:pPr>
    </w:p>
    <w:p w:rsidR="007445B6" w:rsidRDefault="007445B6" w:rsidP="00FB6EDB">
      <w:pPr>
        <w:spacing w:after="0"/>
        <w:jc w:val="center"/>
        <w:rPr>
          <w:rFonts w:ascii="Times New Roman" w:hAnsi="Times New Roman"/>
          <w:b/>
          <w:sz w:val="32"/>
          <w:szCs w:val="32"/>
        </w:rPr>
      </w:pPr>
    </w:p>
    <w:p w:rsidR="007445B6" w:rsidRDefault="007445B6" w:rsidP="00FB6EDB">
      <w:pPr>
        <w:spacing w:after="0"/>
        <w:jc w:val="center"/>
        <w:rPr>
          <w:rFonts w:ascii="Times New Roman" w:hAnsi="Times New Roman"/>
          <w:b/>
          <w:sz w:val="32"/>
          <w:szCs w:val="32"/>
        </w:rPr>
      </w:pPr>
    </w:p>
    <w:p w:rsidR="007445B6" w:rsidRDefault="007445B6" w:rsidP="00FB6EDB">
      <w:pPr>
        <w:spacing w:after="0"/>
        <w:jc w:val="center"/>
        <w:rPr>
          <w:rFonts w:ascii="Times New Roman" w:hAnsi="Times New Roman"/>
          <w:b/>
          <w:sz w:val="32"/>
          <w:szCs w:val="32"/>
        </w:rPr>
      </w:pPr>
    </w:p>
    <w:p w:rsidR="007445B6" w:rsidRDefault="007445B6" w:rsidP="00FB6EDB">
      <w:pPr>
        <w:spacing w:after="0"/>
        <w:jc w:val="center"/>
        <w:rPr>
          <w:rFonts w:ascii="Times New Roman" w:hAnsi="Times New Roman"/>
          <w:b/>
          <w:sz w:val="32"/>
          <w:szCs w:val="32"/>
        </w:rPr>
      </w:pPr>
    </w:p>
    <w:p w:rsidR="007445B6" w:rsidRDefault="007445B6" w:rsidP="00FB6EDB">
      <w:pPr>
        <w:spacing w:after="0"/>
        <w:jc w:val="center"/>
        <w:rPr>
          <w:rFonts w:ascii="Times New Roman" w:hAnsi="Times New Roman"/>
          <w:b/>
          <w:sz w:val="32"/>
          <w:szCs w:val="32"/>
        </w:rPr>
      </w:pPr>
    </w:p>
    <w:p w:rsidR="007445B6" w:rsidRDefault="007445B6" w:rsidP="00FB6EDB">
      <w:pPr>
        <w:spacing w:after="0"/>
        <w:jc w:val="center"/>
        <w:rPr>
          <w:rFonts w:ascii="Times New Roman" w:hAnsi="Times New Roman"/>
          <w:b/>
          <w:sz w:val="32"/>
          <w:szCs w:val="32"/>
        </w:rPr>
      </w:pPr>
    </w:p>
    <w:p w:rsidR="00FB6EDB" w:rsidRDefault="005E20F6" w:rsidP="00FB6EDB">
      <w:pPr>
        <w:spacing w:after="0"/>
        <w:jc w:val="center"/>
        <w:rPr>
          <w:rFonts w:ascii="Times New Roman" w:hAnsi="Times New Roman"/>
          <w:b/>
          <w:sz w:val="44"/>
          <w:szCs w:val="44"/>
        </w:rPr>
      </w:pPr>
      <w:r>
        <w:rPr>
          <w:rFonts w:ascii="Times New Roman" w:hAnsi="Times New Roman"/>
          <w:b/>
          <w:sz w:val="44"/>
          <w:szCs w:val="44"/>
        </w:rPr>
        <w:t>HCFC Phase-</w:t>
      </w:r>
      <w:r w:rsidRPr="007445B6">
        <w:rPr>
          <w:rFonts w:ascii="Times New Roman" w:hAnsi="Times New Roman"/>
          <w:b/>
          <w:sz w:val="44"/>
          <w:szCs w:val="44"/>
        </w:rPr>
        <w:t>out</w:t>
      </w:r>
      <w:r w:rsidR="00FB6EDB" w:rsidRPr="007445B6">
        <w:rPr>
          <w:rFonts w:ascii="Times New Roman" w:hAnsi="Times New Roman"/>
          <w:b/>
          <w:sz w:val="44"/>
          <w:szCs w:val="44"/>
        </w:rPr>
        <w:t xml:space="preserve"> Management Plan</w:t>
      </w:r>
    </w:p>
    <w:p w:rsidR="000C53BD" w:rsidRDefault="000C53BD" w:rsidP="00FB6EDB">
      <w:pPr>
        <w:spacing w:after="0"/>
        <w:jc w:val="center"/>
        <w:rPr>
          <w:rFonts w:ascii="Times New Roman" w:hAnsi="Times New Roman"/>
          <w:b/>
          <w:sz w:val="44"/>
          <w:szCs w:val="44"/>
        </w:rPr>
      </w:pPr>
      <w:r>
        <w:rPr>
          <w:rFonts w:ascii="Times New Roman" w:hAnsi="Times New Roman"/>
          <w:b/>
          <w:sz w:val="44"/>
          <w:szCs w:val="44"/>
        </w:rPr>
        <w:t>Stage 1 (2011-2014)</w:t>
      </w:r>
    </w:p>
    <w:p w:rsidR="007445B6" w:rsidRDefault="007445B6" w:rsidP="00FB6EDB">
      <w:pPr>
        <w:spacing w:after="0"/>
        <w:jc w:val="center"/>
        <w:rPr>
          <w:rFonts w:ascii="Times New Roman" w:hAnsi="Times New Roman"/>
          <w:b/>
          <w:sz w:val="44"/>
          <w:szCs w:val="44"/>
        </w:rPr>
      </w:pPr>
    </w:p>
    <w:p w:rsidR="007445B6" w:rsidRDefault="007445B6" w:rsidP="00FB6EDB">
      <w:pPr>
        <w:spacing w:after="0"/>
        <w:jc w:val="center"/>
        <w:rPr>
          <w:rFonts w:ascii="Times New Roman" w:hAnsi="Times New Roman"/>
          <w:b/>
          <w:sz w:val="44"/>
          <w:szCs w:val="44"/>
        </w:rPr>
      </w:pPr>
    </w:p>
    <w:p w:rsidR="007445B6" w:rsidRDefault="007445B6" w:rsidP="00FB6EDB">
      <w:pPr>
        <w:spacing w:after="0"/>
        <w:jc w:val="center"/>
        <w:rPr>
          <w:rFonts w:ascii="Times New Roman" w:hAnsi="Times New Roman"/>
          <w:b/>
          <w:sz w:val="44"/>
          <w:szCs w:val="44"/>
        </w:rPr>
      </w:pPr>
    </w:p>
    <w:p w:rsidR="007445B6" w:rsidRDefault="007445B6" w:rsidP="00FB6EDB">
      <w:pPr>
        <w:spacing w:after="0"/>
        <w:jc w:val="center"/>
        <w:rPr>
          <w:rFonts w:ascii="Times New Roman" w:hAnsi="Times New Roman"/>
          <w:b/>
          <w:sz w:val="44"/>
          <w:szCs w:val="44"/>
        </w:rPr>
      </w:pPr>
    </w:p>
    <w:p w:rsidR="000B70F1" w:rsidRDefault="000B70F1" w:rsidP="00FB6EDB">
      <w:pPr>
        <w:spacing w:after="0"/>
        <w:jc w:val="center"/>
        <w:rPr>
          <w:rFonts w:ascii="Times New Roman" w:hAnsi="Times New Roman"/>
          <w:b/>
          <w:sz w:val="44"/>
          <w:szCs w:val="44"/>
        </w:rPr>
      </w:pPr>
    </w:p>
    <w:p w:rsidR="000B70F1" w:rsidRDefault="000B70F1" w:rsidP="00FB6EDB">
      <w:pPr>
        <w:spacing w:after="0"/>
        <w:jc w:val="center"/>
        <w:rPr>
          <w:rFonts w:ascii="Times New Roman" w:hAnsi="Times New Roman"/>
          <w:b/>
          <w:sz w:val="44"/>
          <w:szCs w:val="44"/>
        </w:rPr>
      </w:pPr>
    </w:p>
    <w:p w:rsidR="000B70F1" w:rsidRDefault="000B70F1" w:rsidP="00FB6EDB">
      <w:pPr>
        <w:spacing w:after="0"/>
        <w:jc w:val="center"/>
        <w:rPr>
          <w:rFonts w:ascii="Times New Roman" w:hAnsi="Times New Roman"/>
          <w:b/>
          <w:sz w:val="44"/>
          <w:szCs w:val="44"/>
        </w:rPr>
      </w:pPr>
    </w:p>
    <w:p w:rsidR="000C53BD" w:rsidRDefault="000C53BD" w:rsidP="00FB6EDB">
      <w:pPr>
        <w:spacing w:after="0"/>
        <w:jc w:val="center"/>
        <w:rPr>
          <w:rFonts w:ascii="Times New Roman" w:hAnsi="Times New Roman"/>
          <w:b/>
          <w:sz w:val="24"/>
          <w:szCs w:val="24"/>
        </w:rPr>
      </w:pPr>
    </w:p>
    <w:p w:rsidR="000C53BD" w:rsidRDefault="000C53BD" w:rsidP="00FB6EDB">
      <w:pPr>
        <w:spacing w:after="0"/>
        <w:jc w:val="center"/>
        <w:rPr>
          <w:rFonts w:ascii="Times New Roman" w:hAnsi="Times New Roman"/>
          <w:b/>
          <w:sz w:val="24"/>
          <w:szCs w:val="24"/>
        </w:rPr>
      </w:pPr>
    </w:p>
    <w:p w:rsidR="007445B6" w:rsidRPr="000B70F1" w:rsidRDefault="007445B6" w:rsidP="00FB6EDB">
      <w:pPr>
        <w:spacing w:after="0"/>
        <w:jc w:val="center"/>
        <w:rPr>
          <w:rFonts w:ascii="Times New Roman" w:hAnsi="Times New Roman"/>
          <w:b/>
          <w:sz w:val="24"/>
          <w:szCs w:val="24"/>
        </w:rPr>
      </w:pPr>
      <w:r w:rsidRPr="000B70F1">
        <w:rPr>
          <w:rFonts w:ascii="Times New Roman" w:hAnsi="Times New Roman"/>
          <w:b/>
          <w:sz w:val="24"/>
          <w:szCs w:val="24"/>
        </w:rPr>
        <w:t xml:space="preserve">Bishkek, </w:t>
      </w:r>
      <w:r w:rsidR="0008554C" w:rsidRPr="000B70F1">
        <w:rPr>
          <w:rFonts w:ascii="Times New Roman" w:hAnsi="Times New Roman"/>
          <w:b/>
          <w:sz w:val="24"/>
          <w:szCs w:val="24"/>
        </w:rPr>
        <w:t>August</w:t>
      </w:r>
      <w:r w:rsidRPr="000B70F1">
        <w:rPr>
          <w:rFonts w:ascii="Times New Roman" w:hAnsi="Times New Roman"/>
          <w:b/>
          <w:sz w:val="24"/>
          <w:szCs w:val="24"/>
        </w:rPr>
        <w:t xml:space="preserve"> 2010</w:t>
      </w:r>
    </w:p>
    <w:p w:rsidR="00FE7FD8" w:rsidRDefault="00756A08" w:rsidP="00FB6EDB">
      <w:pPr>
        <w:spacing w:after="0"/>
        <w:jc w:val="center"/>
        <w:rPr>
          <w:rFonts w:ascii="Times New Roman" w:hAnsi="Times New Roman"/>
          <w:b/>
          <w:sz w:val="24"/>
          <w:szCs w:val="24"/>
        </w:rPr>
      </w:pPr>
      <w:r w:rsidRPr="00756A08">
        <w:rPr>
          <w:rFonts w:ascii="Times New Roman" w:hAnsi="Times New Roman"/>
          <w:b/>
          <w:sz w:val="24"/>
          <w:szCs w:val="24"/>
        </w:rPr>
        <w:t xml:space="preserve">Revised </w:t>
      </w:r>
      <w:r>
        <w:rPr>
          <w:rFonts w:ascii="Times New Roman" w:hAnsi="Times New Roman"/>
          <w:b/>
          <w:sz w:val="24"/>
          <w:szCs w:val="24"/>
        </w:rPr>
        <w:t xml:space="preserve">and submitted </w:t>
      </w:r>
      <w:r w:rsidRPr="00756A08">
        <w:rPr>
          <w:rFonts w:ascii="Times New Roman" w:hAnsi="Times New Roman"/>
          <w:b/>
          <w:sz w:val="24"/>
          <w:szCs w:val="24"/>
        </w:rPr>
        <w:t>in December 2010</w:t>
      </w:r>
    </w:p>
    <w:p w:rsidR="006C0F26" w:rsidRDefault="006C0F26" w:rsidP="00FB6EDB">
      <w:pPr>
        <w:spacing w:after="0"/>
        <w:jc w:val="center"/>
        <w:rPr>
          <w:rFonts w:ascii="Times New Roman" w:hAnsi="Times New Roman"/>
          <w:b/>
          <w:sz w:val="24"/>
          <w:szCs w:val="24"/>
        </w:rPr>
      </w:pPr>
      <w:r>
        <w:rPr>
          <w:rFonts w:ascii="Times New Roman" w:hAnsi="Times New Roman"/>
          <w:b/>
          <w:sz w:val="24"/>
          <w:szCs w:val="24"/>
        </w:rPr>
        <w:t>Revised in January 2011 (after comments)</w:t>
      </w:r>
    </w:p>
    <w:p w:rsidR="00AA5AD6" w:rsidRPr="00756A08" w:rsidRDefault="00AA5AD6" w:rsidP="00FB6EDB">
      <w:pPr>
        <w:spacing w:after="0"/>
        <w:jc w:val="center"/>
        <w:rPr>
          <w:rFonts w:ascii="Times New Roman" w:hAnsi="Times New Roman"/>
          <w:b/>
          <w:sz w:val="24"/>
          <w:szCs w:val="24"/>
        </w:rPr>
      </w:pPr>
      <w:r>
        <w:rPr>
          <w:rFonts w:ascii="Times New Roman" w:hAnsi="Times New Roman"/>
          <w:b/>
          <w:sz w:val="24"/>
          <w:szCs w:val="24"/>
        </w:rPr>
        <w:t>Final revisions made in February 2011 (after comments)</w:t>
      </w:r>
    </w:p>
    <w:p w:rsidR="00FE7FD8" w:rsidRDefault="00FE7FD8" w:rsidP="00FE7FD8">
      <w:pPr>
        <w:rPr>
          <w:rFonts w:ascii="Times New Roman" w:hAnsi="Times New Roman"/>
          <w:b/>
          <w:sz w:val="44"/>
          <w:szCs w:val="44"/>
        </w:rPr>
      </w:pPr>
      <w:r>
        <w:rPr>
          <w:rFonts w:ascii="Times New Roman" w:hAnsi="Times New Roman"/>
          <w:b/>
          <w:sz w:val="44"/>
          <w:szCs w:val="44"/>
        </w:rPr>
        <w:br w:type="page"/>
      </w:r>
    </w:p>
    <w:p w:rsidR="00917ED5" w:rsidRPr="00643CF2" w:rsidRDefault="00917ED5" w:rsidP="00917ED5">
      <w:pPr>
        <w:jc w:val="center"/>
        <w:rPr>
          <w:i/>
          <w:sz w:val="18"/>
          <w:szCs w:val="18"/>
          <w:u w:val="single"/>
        </w:rPr>
      </w:pPr>
      <w:r w:rsidRPr="00643CF2">
        <w:rPr>
          <w:i/>
          <w:sz w:val="18"/>
          <w:szCs w:val="18"/>
          <w:u w:val="single"/>
        </w:rPr>
        <w:t>6</w:t>
      </w:r>
      <w:r w:rsidR="00756A08">
        <w:rPr>
          <w:i/>
          <w:sz w:val="18"/>
          <w:szCs w:val="18"/>
          <w:u w:val="single"/>
        </w:rPr>
        <w:t>3</w:t>
      </w:r>
      <w:r w:rsidR="00756A08" w:rsidRPr="00756A08">
        <w:rPr>
          <w:i/>
          <w:sz w:val="18"/>
          <w:szCs w:val="18"/>
          <w:u w:val="single"/>
          <w:vertAlign w:val="superscript"/>
        </w:rPr>
        <w:t>rd</w:t>
      </w:r>
      <w:r w:rsidR="00756A08">
        <w:rPr>
          <w:i/>
          <w:sz w:val="18"/>
          <w:szCs w:val="18"/>
          <w:u w:val="single"/>
        </w:rPr>
        <w:t xml:space="preserve"> </w:t>
      </w:r>
      <w:r w:rsidRPr="00643CF2">
        <w:rPr>
          <w:i/>
          <w:sz w:val="18"/>
          <w:szCs w:val="18"/>
          <w:u w:val="single"/>
        </w:rPr>
        <w:t>Meeting of the Executive Committee of the Multilateral Fund for the Implementation of the Montreal Protocol</w:t>
      </w:r>
    </w:p>
    <w:p w:rsidR="00917ED5" w:rsidRPr="00643CF2" w:rsidRDefault="00917ED5" w:rsidP="00917ED5">
      <w:pPr>
        <w:spacing w:after="0" w:line="240" w:lineRule="auto"/>
        <w:rPr>
          <w:sz w:val="18"/>
          <w:szCs w:val="18"/>
        </w:rPr>
      </w:pPr>
    </w:p>
    <w:tbl>
      <w:tblPr>
        <w:tblW w:w="10110" w:type="dxa"/>
        <w:tblInd w:w="105" w:type="dxa"/>
        <w:tblLayout w:type="fixed"/>
        <w:tblCellMar>
          <w:left w:w="43" w:type="dxa"/>
          <w:right w:w="43" w:type="dxa"/>
        </w:tblCellMar>
        <w:tblLook w:val="0000" w:firstRow="0" w:lastRow="0" w:firstColumn="0" w:lastColumn="0" w:noHBand="0" w:noVBand="0"/>
      </w:tblPr>
      <w:tblGrid>
        <w:gridCol w:w="10110"/>
      </w:tblGrid>
      <w:tr w:rsidR="00917ED5" w:rsidRPr="001C7EBB" w:rsidTr="00145C54">
        <w:trPr>
          <w:trHeight w:val="467"/>
        </w:trPr>
        <w:tc>
          <w:tcPr>
            <w:tcW w:w="10110"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17ED5" w:rsidRPr="00561650" w:rsidRDefault="00917ED5" w:rsidP="00145C54">
            <w:pPr>
              <w:pStyle w:val="3"/>
              <w:snapToGrid w:val="0"/>
              <w:spacing w:before="0" w:after="0"/>
              <w:jc w:val="center"/>
              <w:rPr>
                <w:rFonts w:ascii="Times New Roman" w:hAnsi="Times New Roman"/>
                <w:sz w:val="18"/>
                <w:szCs w:val="18"/>
              </w:rPr>
            </w:pPr>
            <w:r w:rsidRPr="00561650">
              <w:rPr>
                <w:rFonts w:ascii="Times New Roman" w:hAnsi="Times New Roman"/>
                <w:sz w:val="18"/>
                <w:szCs w:val="18"/>
              </w:rPr>
              <w:t>MULTILATERAL FUND FOR THE IMPLEMENTATION OF THE</w:t>
            </w:r>
          </w:p>
          <w:p w:rsidR="00917ED5" w:rsidRPr="001C7EBB" w:rsidRDefault="00917ED5" w:rsidP="00145C54">
            <w:pPr>
              <w:pStyle w:val="3"/>
              <w:snapToGrid w:val="0"/>
              <w:spacing w:before="0" w:after="0"/>
              <w:jc w:val="center"/>
              <w:rPr>
                <w:sz w:val="18"/>
                <w:szCs w:val="18"/>
              </w:rPr>
            </w:pPr>
            <w:smartTag w:uri="urn:schemas-microsoft-com:office:smarttags" w:element="place">
              <w:smartTag w:uri="urn:schemas-microsoft-com:office:smarttags" w:element="City">
                <w:r w:rsidRPr="00561650">
                  <w:rPr>
                    <w:rFonts w:ascii="Times New Roman" w:hAnsi="Times New Roman"/>
                    <w:sz w:val="18"/>
                    <w:szCs w:val="18"/>
                  </w:rPr>
                  <w:t>MONTREAL</w:t>
                </w:r>
              </w:smartTag>
            </w:smartTag>
            <w:r w:rsidRPr="00561650">
              <w:rPr>
                <w:rFonts w:ascii="Times New Roman" w:hAnsi="Times New Roman"/>
                <w:sz w:val="18"/>
                <w:szCs w:val="18"/>
              </w:rPr>
              <w:t xml:space="preserve"> PROTOCOL ON SUBSTANCES THAT DEPLETE THE OZONE LAYER</w:t>
            </w:r>
          </w:p>
        </w:tc>
      </w:tr>
      <w:tr w:rsidR="00917ED5" w:rsidRPr="001C7EBB" w:rsidTr="00145C54">
        <w:tc>
          <w:tcPr>
            <w:tcW w:w="10110" w:type="dxa"/>
            <w:tcBorders>
              <w:top w:val="single" w:sz="4" w:space="0" w:color="auto"/>
              <w:bottom w:val="single" w:sz="4" w:space="0" w:color="auto"/>
            </w:tcBorders>
            <w:tcMar>
              <w:left w:w="43" w:type="dxa"/>
              <w:right w:w="43" w:type="dxa"/>
            </w:tcMar>
          </w:tcPr>
          <w:p w:rsidR="00917ED5" w:rsidRPr="001C7EBB" w:rsidRDefault="00917ED5" w:rsidP="00145C54">
            <w:pPr>
              <w:snapToGrid w:val="0"/>
              <w:spacing w:after="0" w:line="240" w:lineRule="auto"/>
              <w:jc w:val="both"/>
              <w:rPr>
                <w:sz w:val="18"/>
                <w:szCs w:val="18"/>
              </w:rPr>
            </w:pPr>
          </w:p>
        </w:tc>
      </w:tr>
      <w:tr w:rsidR="00917ED5" w:rsidRPr="001C7EBB" w:rsidTr="00145C54">
        <w:tc>
          <w:tcPr>
            <w:tcW w:w="10110" w:type="dxa"/>
            <w:tcBorders>
              <w:top w:val="single" w:sz="4" w:space="0" w:color="auto"/>
              <w:left w:val="single" w:sz="4" w:space="0" w:color="auto"/>
              <w:bottom w:val="single" w:sz="4" w:space="0" w:color="auto"/>
              <w:right w:val="single" w:sz="4" w:space="0" w:color="auto"/>
            </w:tcBorders>
            <w:shd w:val="clear" w:color="auto" w:fill="D9D9D9"/>
            <w:tcMar>
              <w:left w:w="43" w:type="dxa"/>
              <w:right w:w="43" w:type="dxa"/>
            </w:tcMar>
            <w:vAlign w:val="center"/>
          </w:tcPr>
          <w:p w:rsidR="00917ED5" w:rsidRPr="00643CF2" w:rsidRDefault="00917ED5" w:rsidP="00145C54">
            <w:pPr>
              <w:pStyle w:val="2"/>
              <w:spacing w:before="0" w:after="0" w:line="240" w:lineRule="auto"/>
              <w:jc w:val="center"/>
              <w:rPr>
                <w:rFonts w:ascii="Times New Roman" w:hAnsi="Times New Roman" w:cs="Times New Roman"/>
                <w:szCs w:val="20"/>
              </w:rPr>
            </w:pPr>
            <w:r w:rsidRPr="00561650">
              <w:rPr>
                <w:rFonts w:ascii="Times New Roman" w:eastAsia="Times New Roman" w:hAnsi="Times New Roman" w:cs="Times New Roman"/>
                <w:i w:val="0"/>
                <w:iCs w:val="0"/>
                <w:sz w:val="20"/>
                <w:szCs w:val="20"/>
              </w:rPr>
              <w:t>HPMP</w:t>
            </w:r>
            <w:r w:rsidRPr="00643CF2">
              <w:rPr>
                <w:rFonts w:ascii="Times New Roman" w:hAnsi="Times New Roman" w:cs="Times New Roman"/>
                <w:szCs w:val="20"/>
              </w:rPr>
              <w:t xml:space="preserve"> </w:t>
            </w:r>
            <w:r w:rsidRPr="00561650">
              <w:rPr>
                <w:rFonts w:ascii="Times New Roman" w:eastAsia="Times New Roman" w:hAnsi="Times New Roman" w:cs="Times New Roman"/>
                <w:i w:val="0"/>
                <w:iCs w:val="0"/>
                <w:sz w:val="20"/>
                <w:szCs w:val="20"/>
              </w:rPr>
              <w:t>SUBMISSION</w:t>
            </w:r>
            <w:r w:rsidRPr="00643CF2">
              <w:rPr>
                <w:rFonts w:ascii="Times New Roman" w:hAnsi="Times New Roman" w:cs="Times New Roman"/>
                <w:szCs w:val="20"/>
              </w:rPr>
              <w:t xml:space="preserve"> </w:t>
            </w:r>
            <w:r w:rsidRPr="00561650">
              <w:rPr>
                <w:rFonts w:ascii="Times New Roman" w:eastAsia="Times New Roman" w:hAnsi="Times New Roman" w:cs="Times New Roman"/>
                <w:i w:val="0"/>
                <w:iCs w:val="0"/>
                <w:sz w:val="20"/>
                <w:szCs w:val="20"/>
              </w:rPr>
              <w:t>CHECKLIST</w:t>
            </w:r>
          </w:p>
        </w:tc>
      </w:tr>
    </w:tbl>
    <w:p w:rsidR="00917ED5" w:rsidRPr="001C7EBB" w:rsidRDefault="00917ED5" w:rsidP="00917ED5">
      <w:pPr>
        <w:spacing w:after="0" w:line="240" w:lineRule="auto"/>
        <w:rPr>
          <w:rFonts w:ascii="Times New Roman Bold" w:hAnsi="Times New Roman Bold"/>
          <w:smallCaps/>
          <w:sz w:val="18"/>
          <w:szCs w:val="18"/>
        </w:rPr>
      </w:pPr>
    </w:p>
    <w:tbl>
      <w:tblPr>
        <w:tblW w:w="10110" w:type="dxa"/>
        <w:tblInd w:w="10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3628"/>
        <w:gridCol w:w="6482"/>
      </w:tblGrid>
      <w:tr w:rsidR="00917ED5" w:rsidRPr="001C7EBB" w:rsidTr="00145C54">
        <w:tc>
          <w:tcPr>
            <w:tcW w:w="10110" w:type="dxa"/>
            <w:gridSpan w:val="2"/>
            <w:tcBorders>
              <w:top w:val="single" w:sz="4" w:space="0" w:color="auto"/>
              <w:bottom w:val="single" w:sz="4" w:space="0" w:color="auto"/>
            </w:tcBorders>
            <w:shd w:val="clear" w:color="auto" w:fill="D9D9D9"/>
            <w:tcMar>
              <w:left w:w="43" w:type="dxa"/>
              <w:right w:w="43" w:type="dxa"/>
            </w:tcMar>
            <w:vAlign w:val="center"/>
          </w:tcPr>
          <w:p w:rsidR="00917ED5" w:rsidRPr="001C7EBB" w:rsidRDefault="00917ED5" w:rsidP="00145C54">
            <w:pPr>
              <w:snapToGrid w:val="0"/>
              <w:spacing w:after="0" w:line="240" w:lineRule="auto"/>
              <w:jc w:val="both"/>
              <w:rPr>
                <w:b/>
                <w:sz w:val="18"/>
                <w:szCs w:val="18"/>
              </w:rPr>
            </w:pPr>
            <w:r w:rsidRPr="00561650">
              <w:rPr>
                <w:rFonts w:ascii="Times New Roman Bold" w:eastAsia="Times New Roman" w:hAnsi="Times New Roman Bold"/>
                <w:b/>
                <w:smallCaps/>
                <w:sz w:val="18"/>
                <w:szCs w:val="18"/>
              </w:rPr>
              <w:t>BASIC</w:t>
            </w:r>
            <w:r w:rsidRPr="001C7EBB">
              <w:rPr>
                <w:rFonts w:ascii="Times New Roman Bold" w:hAnsi="Times New Roman Bold"/>
                <w:b/>
                <w:smallCaps/>
                <w:sz w:val="18"/>
                <w:szCs w:val="18"/>
              </w:rPr>
              <w:t xml:space="preserve"> INFORMATION</w:t>
            </w:r>
          </w:p>
        </w:tc>
      </w:tr>
      <w:tr w:rsidR="00917ED5" w:rsidRPr="001C7EBB" w:rsidTr="00145C54">
        <w:tc>
          <w:tcPr>
            <w:tcW w:w="3628" w:type="dxa"/>
            <w:tcBorders>
              <w:top w:val="single" w:sz="4" w:space="0" w:color="auto"/>
              <w:bottom w:val="nil"/>
            </w:tcBorders>
            <w:shd w:val="clear" w:color="auto" w:fill="F2F2F2"/>
            <w:tcMar>
              <w:left w:w="43" w:type="dxa"/>
              <w:right w:w="43" w:type="dxa"/>
            </w:tcMar>
            <w:vAlign w:val="center"/>
          </w:tcPr>
          <w:p w:rsidR="00917ED5" w:rsidRPr="00561650" w:rsidRDefault="00917ED5" w:rsidP="00145C54">
            <w:pPr>
              <w:snapToGrid w:val="0"/>
              <w:spacing w:after="0" w:line="240" w:lineRule="auto"/>
              <w:rPr>
                <w:rFonts w:ascii="Times New Roman" w:eastAsia="Times New Roman" w:hAnsi="Times New Roman"/>
                <w:b/>
                <w:sz w:val="18"/>
                <w:szCs w:val="18"/>
              </w:rPr>
            </w:pPr>
            <w:r w:rsidRPr="00561650">
              <w:rPr>
                <w:rFonts w:ascii="Times New Roman" w:eastAsia="Times New Roman" w:hAnsi="Times New Roman"/>
                <w:b/>
                <w:sz w:val="18"/>
                <w:szCs w:val="18"/>
              </w:rPr>
              <w:t>Country:</w:t>
            </w:r>
            <w:r w:rsidRPr="00561650">
              <w:rPr>
                <w:rFonts w:ascii="Times New Roman" w:eastAsia="Times New Roman" w:hAnsi="Times New Roman"/>
                <w:b/>
                <w:sz w:val="18"/>
                <w:szCs w:val="18"/>
              </w:rPr>
              <w:tab/>
            </w:r>
          </w:p>
        </w:tc>
        <w:tc>
          <w:tcPr>
            <w:tcW w:w="6482" w:type="dxa"/>
            <w:tcBorders>
              <w:top w:val="single" w:sz="4" w:space="0" w:color="auto"/>
            </w:tcBorders>
            <w:tcMar>
              <w:left w:w="43" w:type="dxa"/>
              <w:right w:w="43" w:type="dxa"/>
            </w:tcMar>
            <w:vAlign w:val="center"/>
          </w:tcPr>
          <w:p w:rsidR="00917ED5" w:rsidRPr="00561650" w:rsidRDefault="00917ED5" w:rsidP="00145C54">
            <w:pPr>
              <w:snapToGrid w:val="0"/>
              <w:spacing w:after="0" w:line="240" w:lineRule="auto"/>
              <w:rPr>
                <w:rFonts w:ascii="Times New Roman" w:eastAsia="Times New Roman" w:hAnsi="Times New Roman"/>
                <w:b/>
                <w:sz w:val="18"/>
                <w:szCs w:val="18"/>
              </w:rPr>
            </w:pPr>
            <w:smartTag w:uri="urn:schemas-microsoft-com:office:smarttags" w:element="country-region">
              <w:smartTag w:uri="urn:schemas-microsoft-com:office:smarttags" w:element="place">
                <w:r>
                  <w:rPr>
                    <w:rFonts w:ascii="Times New Roman" w:eastAsia="Times New Roman" w:hAnsi="Times New Roman"/>
                    <w:b/>
                    <w:sz w:val="18"/>
                    <w:szCs w:val="18"/>
                  </w:rPr>
                  <w:t>Kyrgyzstan</w:t>
                </w:r>
              </w:smartTag>
            </w:smartTag>
          </w:p>
        </w:tc>
      </w:tr>
      <w:tr w:rsidR="00917ED5" w:rsidRPr="001C7EBB" w:rsidTr="00145C54">
        <w:tc>
          <w:tcPr>
            <w:tcW w:w="3628" w:type="dxa"/>
            <w:tcBorders>
              <w:top w:val="nil"/>
              <w:bottom w:val="nil"/>
            </w:tcBorders>
            <w:shd w:val="clear" w:color="auto" w:fill="F2F2F2"/>
            <w:tcMar>
              <w:left w:w="43" w:type="dxa"/>
              <w:right w:w="43" w:type="dxa"/>
            </w:tcMar>
            <w:vAlign w:val="center"/>
          </w:tcPr>
          <w:p w:rsidR="00917ED5" w:rsidRPr="00561650" w:rsidRDefault="00917ED5" w:rsidP="00145C54">
            <w:pPr>
              <w:snapToGrid w:val="0"/>
              <w:spacing w:after="0" w:line="240" w:lineRule="auto"/>
              <w:rPr>
                <w:rFonts w:ascii="Times New Roman" w:eastAsia="Times New Roman" w:hAnsi="Times New Roman"/>
                <w:b/>
                <w:sz w:val="18"/>
                <w:szCs w:val="18"/>
              </w:rPr>
            </w:pPr>
            <w:r w:rsidRPr="00561650">
              <w:rPr>
                <w:rFonts w:ascii="Times New Roman" w:eastAsia="Times New Roman" w:hAnsi="Times New Roman"/>
                <w:b/>
                <w:sz w:val="18"/>
                <w:szCs w:val="18"/>
              </w:rPr>
              <w:t>Project Title:</w:t>
            </w:r>
          </w:p>
        </w:tc>
        <w:tc>
          <w:tcPr>
            <w:tcW w:w="6482" w:type="dxa"/>
            <w:tcMar>
              <w:left w:w="43" w:type="dxa"/>
              <w:right w:w="43" w:type="dxa"/>
            </w:tcMar>
            <w:vAlign w:val="center"/>
          </w:tcPr>
          <w:p w:rsidR="00917ED5" w:rsidRPr="00561650" w:rsidRDefault="00917ED5" w:rsidP="00145C54">
            <w:pPr>
              <w:snapToGrid w:val="0"/>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HCFC Management Plan for Kyrgyzstan</w:t>
            </w:r>
            <w:r w:rsidR="0007194C">
              <w:rPr>
                <w:rFonts w:ascii="Times New Roman" w:eastAsia="Times New Roman" w:hAnsi="Times New Roman"/>
                <w:b/>
                <w:sz w:val="18"/>
                <w:szCs w:val="18"/>
              </w:rPr>
              <w:t xml:space="preserve"> (Stage 1)</w:t>
            </w:r>
          </w:p>
        </w:tc>
      </w:tr>
      <w:tr w:rsidR="00917ED5" w:rsidRPr="001C7EBB" w:rsidTr="00145C54">
        <w:tc>
          <w:tcPr>
            <w:tcW w:w="3628" w:type="dxa"/>
            <w:tcBorders>
              <w:top w:val="nil"/>
              <w:bottom w:val="nil"/>
            </w:tcBorders>
            <w:shd w:val="clear" w:color="auto" w:fill="F2F2F2"/>
            <w:tcMar>
              <w:left w:w="43" w:type="dxa"/>
              <w:right w:w="43" w:type="dxa"/>
            </w:tcMar>
            <w:vAlign w:val="center"/>
          </w:tcPr>
          <w:p w:rsidR="00917ED5" w:rsidRPr="00561650" w:rsidRDefault="00917ED5" w:rsidP="00145C54">
            <w:pPr>
              <w:snapToGrid w:val="0"/>
              <w:spacing w:after="0" w:line="240" w:lineRule="auto"/>
              <w:rPr>
                <w:rFonts w:ascii="Times New Roman" w:eastAsia="Times New Roman" w:hAnsi="Times New Roman"/>
                <w:b/>
                <w:sz w:val="18"/>
                <w:szCs w:val="18"/>
              </w:rPr>
            </w:pPr>
            <w:r w:rsidRPr="00561650">
              <w:rPr>
                <w:rFonts w:ascii="Times New Roman" w:eastAsia="Times New Roman" w:hAnsi="Times New Roman"/>
                <w:b/>
                <w:sz w:val="18"/>
                <w:szCs w:val="18"/>
              </w:rPr>
              <w:t>Lead Agency:</w:t>
            </w:r>
          </w:p>
        </w:tc>
        <w:tc>
          <w:tcPr>
            <w:tcW w:w="6482" w:type="dxa"/>
            <w:tcMar>
              <w:left w:w="43" w:type="dxa"/>
              <w:right w:w="43" w:type="dxa"/>
            </w:tcMar>
            <w:vAlign w:val="center"/>
          </w:tcPr>
          <w:p w:rsidR="00917ED5" w:rsidRPr="00561650" w:rsidRDefault="00917ED5" w:rsidP="00145C54">
            <w:pPr>
              <w:snapToGrid w:val="0"/>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UNDP</w:t>
            </w:r>
          </w:p>
        </w:tc>
      </w:tr>
      <w:tr w:rsidR="00917ED5" w:rsidRPr="001C7EBB" w:rsidTr="00145C54">
        <w:tc>
          <w:tcPr>
            <w:tcW w:w="3628" w:type="dxa"/>
            <w:tcBorders>
              <w:top w:val="nil"/>
              <w:bottom w:val="single" w:sz="4" w:space="0" w:color="auto"/>
            </w:tcBorders>
            <w:shd w:val="clear" w:color="auto" w:fill="F2F2F2"/>
            <w:tcMar>
              <w:left w:w="43" w:type="dxa"/>
              <w:right w:w="43" w:type="dxa"/>
            </w:tcMar>
            <w:vAlign w:val="center"/>
          </w:tcPr>
          <w:p w:rsidR="00917ED5" w:rsidRPr="00561650" w:rsidRDefault="00917ED5" w:rsidP="00145C54">
            <w:pPr>
              <w:snapToGrid w:val="0"/>
              <w:spacing w:after="0" w:line="240" w:lineRule="auto"/>
              <w:rPr>
                <w:rFonts w:ascii="Times New Roman" w:eastAsia="Times New Roman" w:hAnsi="Times New Roman"/>
                <w:b/>
                <w:sz w:val="18"/>
                <w:szCs w:val="18"/>
              </w:rPr>
            </w:pPr>
            <w:r w:rsidRPr="00561650">
              <w:rPr>
                <w:rFonts w:ascii="Times New Roman" w:eastAsia="Times New Roman" w:hAnsi="Times New Roman"/>
                <w:b/>
                <w:sz w:val="18"/>
                <w:szCs w:val="18"/>
              </w:rPr>
              <w:t>Cooperating Agencies:</w:t>
            </w:r>
          </w:p>
        </w:tc>
        <w:tc>
          <w:tcPr>
            <w:tcW w:w="6482" w:type="dxa"/>
            <w:tcBorders>
              <w:bottom w:val="single" w:sz="4" w:space="0" w:color="auto"/>
            </w:tcBorders>
            <w:tcMar>
              <w:left w:w="43" w:type="dxa"/>
              <w:right w:w="43" w:type="dxa"/>
            </w:tcMar>
            <w:vAlign w:val="center"/>
          </w:tcPr>
          <w:p w:rsidR="00917ED5" w:rsidRPr="00561650" w:rsidRDefault="00917ED5" w:rsidP="00145C54">
            <w:pPr>
              <w:snapToGrid w:val="0"/>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UNEP</w:t>
            </w:r>
          </w:p>
        </w:tc>
      </w:tr>
    </w:tbl>
    <w:p w:rsidR="00917ED5" w:rsidRDefault="00917ED5" w:rsidP="00917ED5">
      <w:pPr>
        <w:spacing w:after="0" w:line="240" w:lineRule="auto"/>
        <w:rPr>
          <w:rFonts w:ascii="Times New Roman Bold" w:hAnsi="Times New Roman Bold"/>
          <w:smallCaps/>
          <w:sz w:val="18"/>
          <w:szCs w:val="18"/>
        </w:rPr>
      </w:pPr>
    </w:p>
    <w:tbl>
      <w:tblPr>
        <w:tblW w:w="10110" w:type="dxa"/>
        <w:tblInd w:w="10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3628"/>
        <w:gridCol w:w="1530"/>
        <w:gridCol w:w="4952"/>
      </w:tblGrid>
      <w:tr w:rsidR="00917ED5" w:rsidRPr="001C7EBB" w:rsidTr="00145C54">
        <w:tc>
          <w:tcPr>
            <w:tcW w:w="10110" w:type="dxa"/>
            <w:gridSpan w:val="3"/>
            <w:tcBorders>
              <w:top w:val="single" w:sz="4" w:space="0" w:color="auto"/>
              <w:bottom w:val="single" w:sz="4" w:space="0" w:color="auto"/>
            </w:tcBorders>
            <w:shd w:val="clear" w:color="auto" w:fill="D9D9D9"/>
            <w:tcMar>
              <w:left w:w="43" w:type="dxa"/>
              <w:right w:w="43" w:type="dxa"/>
            </w:tcMar>
            <w:vAlign w:val="center"/>
          </w:tcPr>
          <w:p w:rsidR="00917ED5" w:rsidRPr="001C7EBB" w:rsidRDefault="00917ED5" w:rsidP="00145C54">
            <w:pPr>
              <w:snapToGrid w:val="0"/>
              <w:spacing w:after="0" w:line="240" w:lineRule="auto"/>
              <w:jc w:val="both"/>
              <w:rPr>
                <w:b/>
                <w:sz w:val="18"/>
                <w:szCs w:val="18"/>
              </w:rPr>
            </w:pPr>
            <w:smartTag w:uri="urn:schemas-microsoft-com:office:smarttags" w:element="place">
              <w:smartTag w:uri="urn:schemas-microsoft-com:office:smarttags" w:element="City">
                <w:r w:rsidRPr="00561650">
                  <w:rPr>
                    <w:rFonts w:ascii="Times New Roman Bold" w:eastAsia="Times New Roman" w:hAnsi="Times New Roman Bold"/>
                    <w:b/>
                    <w:smallCaps/>
                    <w:sz w:val="18"/>
                    <w:szCs w:val="18"/>
                  </w:rPr>
                  <w:t>MONTREAL</w:t>
                </w:r>
              </w:smartTag>
            </w:smartTag>
            <w:r>
              <w:rPr>
                <w:rFonts w:ascii="Times New Roman Bold" w:hAnsi="Times New Roman Bold"/>
                <w:b/>
                <w:smallCaps/>
                <w:sz w:val="18"/>
                <w:szCs w:val="18"/>
              </w:rPr>
              <w:t xml:space="preserve"> PROTOCOL AMENDMENT RATIFICATION STATUS</w:t>
            </w: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561650" w:rsidRDefault="00917ED5" w:rsidP="00145C54">
            <w:pPr>
              <w:snapToGrid w:val="0"/>
              <w:spacing w:after="0" w:line="240" w:lineRule="auto"/>
              <w:rPr>
                <w:rFonts w:ascii="Times New Roman" w:eastAsia="Times New Roman" w:hAnsi="Times New Roman"/>
                <w:b/>
                <w:sz w:val="18"/>
                <w:szCs w:val="18"/>
              </w:rPr>
            </w:pPr>
            <w:r w:rsidRPr="00561650">
              <w:rPr>
                <w:rFonts w:ascii="Times New Roman" w:eastAsia="Times New Roman" w:hAnsi="Times New Roman"/>
                <w:b/>
                <w:sz w:val="18"/>
                <w:szCs w:val="18"/>
              </w:rPr>
              <w:t>Amendment</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917ED5" w:rsidRPr="00561650" w:rsidRDefault="00917ED5" w:rsidP="00145C54">
            <w:pPr>
              <w:snapToGrid w:val="0"/>
              <w:spacing w:after="0" w:line="240" w:lineRule="auto"/>
              <w:jc w:val="center"/>
              <w:rPr>
                <w:rFonts w:ascii="Times New Roman" w:eastAsia="Times New Roman" w:hAnsi="Times New Roman"/>
                <w:b/>
                <w:sz w:val="18"/>
                <w:szCs w:val="18"/>
              </w:rPr>
            </w:pPr>
            <w:r w:rsidRPr="00561650">
              <w:rPr>
                <w:rFonts w:ascii="Times New Roman" w:eastAsia="Times New Roman" w:hAnsi="Times New Roman"/>
                <w:b/>
                <w:sz w:val="18"/>
                <w:szCs w:val="18"/>
              </w:rPr>
              <w:t>Ratified (Y/N)</w:t>
            </w:r>
          </w:p>
        </w:tc>
        <w:tc>
          <w:tcPr>
            <w:tcW w:w="4952" w:type="dxa"/>
            <w:tcBorders>
              <w:top w:val="single" w:sz="4" w:space="0" w:color="auto"/>
              <w:left w:val="single" w:sz="4" w:space="0" w:color="auto"/>
              <w:bottom w:val="single" w:sz="4" w:space="0" w:color="auto"/>
            </w:tcBorders>
            <w:shd w:val="clear" w:color="auto" w:fill="F2F2F2"/>
            <w:tcMar>
              <w:left w:w="43" w:type="dxa"/>
              <w:right w:w="43" w:type="dxa"/>
            </w:tcMar>
            <w:vAlign w:val="center"/>
          </w:tcPr>
          <w:p w:rsidR="00917ED5" w:rsidRPr="00561650" w:rsidRDefault="00917ED5" w:rsidP="00145C54">
            <w:pPr>
              <w:snapToGrid w:val="0"/>
              <w:spacing w:after="0" w:line="240" w:lineRule="auto"/>
              <w:jc w:val="center"/>
              <w:rPr>
                <w:rFonts w:ascii="Times New Roman" w:eastAsia="Times New Roman" w:hAnsi="Times New Roman"/>
                <w:b/>
                <w:sz w:val="18"/>
                <w:szCs w:val="18"/>
              </w:rPr>
            </w:pPr>
            <w:r w:rsidRPr="00561650">
              <w:rPr>
                <w:rFonts w:ascii="Times New Roman" w:eastAsia="Times New Roman" w:hAnsi="Times New Roman"/>
                <w:b/>
                <w:sz w:val="18"/>
                <w:szCs w:val="18"/>
              </w:rPr>
              <w:t>Date</w:t>
            </w: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561650" w:rsidRDefault="00917ED5" w:rsidP="00145C54">
            <w:pPr>
              <w:snapToGrid w:val="0"/>
              <w:spacing w:after="0" w:line="240" w:lineRule="auto"/>
              <w:rPr>
                <w:rFonts w:ascii="Times New Roman" w:eastAsia="Times New Roman" w:hAnsi="Times New Roman"/>
                <w:b/>
                <w:sz w:val="18"/>
                <w:szCs w:val="18"/>
              </w:rPr>
            </w:pPr>
            <w:smartTag w:uri="urn:schemas-microsoft-com:office:smarttags" w:element="place">
              <w:smartTag w:uri="urn:schemas-microsoft-com:office:smarttags" w:element="City">
                <w:r w:rsidRPr="00561650">
                  <w:rPr>
                    <w:rFonts w:ascii="Times New Roman" w:eastAsia="Times New Roman" w:hAnsi="Times New Roman"/>
                    <w:b/>
                    <w:sz w:val="18"/>
                    <w:szCs w:val="18"/>
                  </w:rPr>
                  <w:t>Copenhagen</w:t>
                </w:r>
              </w:smartTag>
            </w:smartTag>
            <w:r w:rsidRPr="00561650">
              <w:rPr>
                <w:rFonts w:ascii="Times New Roman" w:eastAsia="Times New Roman" w:hAnsi="Times New Roman"/>
                <w:b/>
                <w:sz w:val="18"/>
                <w:szCs w:val="18"/>
              </w:rPr>
              <w:t xml:space="preserve"> Amendment</w:t>
            </w:r>
          </w:p>
        </w:tc>
        <w:tc>
          <w:tcPr>
            <w:tcW w:w="1530" w:type="dxa"/>
            <w:tcBorders>
              <w:top w:val="single" w:sz="4" w:space="0" w:color="auto"/>
              <w:left w:val="single" w:sz="4" w:space="0" w:color="auto"/>
              <w:bottom w:val="single" w:sz="4" w:space="0" w:color="auto"/>
              <w:right w:val="single" w:sz="4" w:space="0" w:color="auto"/>
            </w:tcBorders>
            <w:vAlign w:val="center"/>
          </w:tcPr>
          <w:p w:rsidR="00917ED5" w:rsidRPr="00561650"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rsidR="00917ED5" w:rsidRPr="00561650"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May 5, 2003</w:t>
            </w: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561650" w:rsidRDefault="00917ED5" w:rsidP="00145C54">
            <w:pPr>
              <w:snapToGrid w:val="0"/>
              <w:spacing w:after="0" w:line="240" w:lineRule="auto"/>
              <w:rPr>
                <w:rFonts w:ascii="Times New Roman" w:eastAsia="Times New Roman" w:hAnsi="Times New Roman"/>
                <w:b/>
                <w:sz w:val="18"/>
                <w:szCs w:val="18"/>
              </w:rPr>
            </w:pPr>
            <w:smartTag w:uri="urn:schemas-microsoft-com:office:smarttags" w:element="place">
              <w:smartTag w:uri="urn:schemas-microsoft-com:office:smarttags" w:element="City">
                <w:r w:rsidRPr="00561650">
                  <w:rPr>
                    <w:rFonts w:ascii="Times New Roman" w:eastAsia="Times New Roman" w:hAnsi="Times New Roman"/>
                    <w:b/>
                    <w:sz w:val="18"/>
                    <w:szCs w:val="18"/>
                  </w:rPr>
                  <w:t>Beijing</w:t>
                </w:r>
              </w:smartTag>
            </w:smartTag>
            <w:r w:rsidRPr="00561650">
              <w:rPr>
                <w:rFonts w:ascii="Times New Roman" w:eastAsia="Times New Roman" w:hAnsi="Times New Roman"/>
                <w:b/>
                <w:sz w:val="18"/>
                <w:szCs w:val="18"/>
              </w:rPr>
              <w:t xml:space="preserve"> Amendment</w:t>
            </w:r>
          </w:p>
        </w:tc>
        <w:tc>
          <w:tcPr>
            <w:tcW w:w="1530" w:type="dxa"/>
            <w:tcBorders>
              <w:top w:val="single" w:sz="4" w:space="0" w:color="auto"/>
              <w:left w:val="single" w:sz="4" w:space="0" w:color="auto"/>
              <w:bottom w:val="single" w:sz="4" w:space="0" w:color="auto"/>
              <w:right w:val="single" w:sz="4" w:space="0" w:color="auto"/>
            </w:tcBorders>
            <w:vAlign w:val="center"/>
          </w:tcPr>
          <w:p w:rsidR="00917ED5" w:rsidRPr="00561650"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rsidR="00917ED5" w:rsidRPr="00561650"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May 10, 2005</w:t>
            </w:r>
          </w:p>
        </w:tc>
      </w:tr>
    </w:tbl>
    <w:p w:rsidR="00917ED5" w:rsidRDefault="00917ED5" w:rsidP="00917ED5">
      <w:pPr>
        <w:spacing w:after="0" w:line="240" w:lineRule="auto"/>
        <w:rPr>
          <w:rFonts w:ascii="Times New Roman Bold" w:hAnsi="Times New Roman Bold"/>
          <w:smallCaps/>
          <w:sz w:val="18"/>
          <w:szCs w:val="18"/>
        </w:rPr>
      </w:pPr>
    </w:p>
    <w:tbl>
      <w:tblPr>
        <w:tblW w:w="10110" w:type="dxa"/>
        <w:tblInd w:w="10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3628"/>
        <w:gridCol w:w="6482"/>
      </w:tblGrid>
      <w:tr w:rsidR="00917ED5" w:rsidRPr="001C7EBB" w:rsidTr="00145C54">
        <w:tc>
          <w:tcPr>
            <w:tcW w:w="10110" w:type="dxa"/>
            <w:gridSpan w:val="2"/>
            <w:tcBorders>
              <w:top w:val="single" w:sz="4" w:space="0" w:color="auto"/>
              <w:bottom w:val="single" w:sz="4" w:space="0" w:color="auto"/>
            </w:tcBorders>
            <w:shd w:val="clear" w:color="auto" w:fill="D9D9D9"/>
            <w:tcMar>
              <w:left w:w="43" w:type="dxa"/>
              <w:right w:w="43" w:type="dxa"/>
            </w:tcMar>
            <w:vAlign w:val="center"/>
          </w:tcPr>
          <w:p w:rsidR="00917ED5" w:rsidRPr="001C7EBB" w:rsidRDefault="00917ED5" w:rsidP="00145C54">
            <w:pPr>
              <w:snapToGrid w:val="0"/>
              <w:spacing w:after="0" w:line="240" w:lineRule="auto"/>
              <w:jc w:val="both"/>
              <w:rPr>
                <w:b/>
                <w:sz w:val="18"/>
                <w:szCs w:val="18"/>
              </w:rPr>
            </w:pPr>
            <w:r>
              <w:rPr>
                <w:rFonts w:ascii="Times New Roman Bold" w:hAnsi="Times New Roman Bold"/>
                <w:b/>
                <w:smallCaps/>
                <w:sz w:val="18"/>
                <w:szCs w:val="18"/>
              </w:rPr>
              <w:t>HCFC DATA</w:t>
            </w:r>
          </w:p>
        </w:tc>
      </w:tr>
      <w:tr w:rsidR="00917ED5" w:rsidRPr="001C7EBB" w:rsidTr="00145C54">
        <w:trPr>
          <w:trHeight w:val="179"/>
        </w:trPr>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jc w:val="both"/>
              <w:rPr>
                <w:rFonts w:ascii="Times New Roman" w:eastAsia="Times New Roman" w:hAnsi="Times New Roman"/>
                <w:b/>
                <w:sz w:val="18"/>
                <w:szCs w:val="18"/>
              </w:rPr>
            </w:pPr>
            <w:r w:rsidRPr="00B43C3C">
              <w:rPr>
                <w:rFonts w:ascii="Times New Roman" w:eastAsia="Times New Roman" w:hAnsi="Times New Roman"/>
                <w:b/>
                <w:sz w:val="18"/>
                <w:szCs w:val="18"/>
              </w:rPr>
              <w:t>Article-7 data reported</w:t>
            </w:r>
          </w:p>
        </w:tc>
        <w:tc>
          <w:tcPr>
            <w:tcW w:w="6482" w:type="dxa"/>
            <w:tcBorders>
              <w:top w:val="single" w:sz="4" w:space="0" w:color="auto"/>
              <w:left w:val="single" w:sz="4" w:space="0" w:color="auto"/>
              <w:bottom w:val="single" w:sz="4" w:space="0" w:color="auto"/>
            </w:tcBorders>
            <w:vAlign w:val="center"/>
          </w:tcPr>
          <w:p w:rsidR="00917ED5" w:rsidRPr="00B43C3C" w:rsidRDefault="00917ED5" w:rsidP="00145C54">
            <w:pPr>
              <w:snapToGrid w:val="0"/>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fldChar w:fldCharType="begin">
                <w:ffData>
                  <w:name w:val=""/>
                  <w:enabled/>
                  <w:calcOnExit w:val="0"/>
                  <w:checkBox>
                    <w:sizeAuto/>
                    <w:default w:val="1"/>
                  </w:checkBox>
                </w:ffData>
              </w:fldChar>
            </w:r>
            <w:r>
              <w:rPr>
                <w:rFonts w:ascii="Times New Roman" w:eastAsia="Times New Roman" w:hAnsi="Times New Roman"/>
                <w:b/>
                <w:sz w:val="18"/>
                <w:szCs w:val="18"/>
              </w:rPr>
              <w:instrText xml:space="preserve"> FORMCHECKBOX </w:instrText>
            </w:r>
            <w:r w:rsidRPr="002612AA">
              <w:rPr>
                <w:rFonts w:ascii="Times New Roman" w:eastAsia="Times New Roman" w:hAnsi="Times New Roman"/>
                <w:b/>
                <w:sz w:val="18"/>
                <w:szCs w:val="18"/>
              </w:rPr>
            </w:r>
            <w:r>
              <w:rPr>
                <w:rFonts w:ascii="Times New Roman" w:eastAsia="Times New Roman" w:hAnsi="Times New Roman"/>
                <w:b/>
                <w:sz w:val="18"/>
                <w:szCs w:val="18"/>
              </w:rPr>
              <w:fldChar w:fldCharType="end"/>
            </w:r>
            <w:r w:rsidRPr="00B43C3C">
              <w:rPr>
                <w:rFonts w:ascii="Times New Roman" w:eastAsia="Times New Roman" w:hAnsi="Times New Roman"/>
                <w:b/>
                <w:sz w:val="18"/>
                <w:szCs w:val="18"/>
              </w:rPr>
              <w:t xml:space="preserve"> Yes</w:t>
            </w:r>
            <w:r w:rsidRPr="00B43C3C">
              <w:rPr>
                <w:rFonts w:ascii="Times New Roman" w:eastAsia="Times New Roman" w:hAnsi="Times New Roman"/>
                <w:b/>
                <w:sz w:val="18"/>
                <w:szCs w:val="18"/>
              </w:rPr>
              <w:tab/>
            </w:r>
            <w:r w:rsidRPr="00B43C3C">
              <w:rPr>
                <w:rFonts w:ascii="Times New Roman" w:eastAsia="Times New Roman" w:hAnsi="Times New Roman"/>
                <w:b/>
                <w:sz w:val="18"/>
                <w:szCs w:val="18"/>
              </w:rPr>
              <w:fldChar w:fldCharType="begin">
                <w:ffData>
                  <w:name w:val="Check9"/>
                  <w:enabled/>
                  <w:calcOnExit w:val="0"/>
                  <w:checkBox>
                    <w:sizeAuto/>
                    <w:default w:val="0"/>
                    <w:checked w:val="0"/>
                  </w:checkBox>
                </w:ffData>
              </w:fldChar>
            </w:r>
            <w:r w:rsidRPr="00B43C3C">
              <w:rPr>
                <w:rFonts w:ascii="Times New Roman" w:eastAsia="Times New Roman" w:hAnsi="Times New Roman"/>
                <w:b/>
                <w:sz w:val="18"/>
                <w:szCs w:val="18"/>
              </w:rPr>
              <w:instrText xml:space="preserve"> FORMCHECKBOX </w:instrText>
            </w:r>
            <w:r w:rsidRPr="00B43C3C">
              <w:rPr>
                <w:rFonts w:ascii="Times New Roman" w:eastAsia="Times New Roman" w:hAnsi="Times New Roman"/>
                <w:b/>
                <w:sz w:val="18"/>
                <w:szCs w:val="18"/>
              </w:rPr>
            </w:r>
            <w:r w:rsidRPr="00B43C3C">
              <w:rPr>
                <w:rFonts w:ascii="Times New Roman" w:eastAsia="Times New Roman" w:hAnsi="Times New Roman"/>
                <w:b/>
                <w:sz w:val="18"/>
                <w:szCs w:val="18"/>
              </w:rPr>
              <w:fldChar w:fldCharType="end"/>
            </w:r>
            <w:r w:rsidRPr="00B43C3C">
              <w:rPr>
                <w:rFonts w:ascii="Times New Roman" w:eastAsia="Times New Roman" w:hAnsi="Times New Roman"/>
                <w:b/>
                <w:sz w:val="18"/>
                <w:szCs w:val="18"/>
              </w:rPr>
              <w:t xml:space="preserve"> No</w:t>
            </w:r>
            <w:r w:rsidRPr="00B43C3C">
              <w:rPr>
                <w:rFonts w:ascii="Times New Roman" w:eastAsia="Times New Roman" w:hAnsi="Times New Roman"/>
                <w:b/>
                <w:sz w:val="18"/>
                <w:szCs w:val="18"/>
              </w:rPr>
              <w:tab/>
              <w:t xml:space="preserve">Year:  </w:t>
            </w:r>
            <w:r>
              <w:rPr>
                <w:rFonts w:ascii="Times New Roman" w:eastAsia="Times New Roman" w:hAnsi="Times New Roman"/>
                <w:b/>
                <w:sz w:val="18"/>
                <w:szCs w:val="18"/>
              </w:rPr>
              <w:t>2009</w:t>
            </w:r>
          </w:p>
        </w:tc>
      </w:tr>
      <w:tr w:rsidR="00917ED5" w:rsidTr="00145C54">
        <w:trPr>
          <w:trHeight w:val="233"/>
        </w:trPr>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jc w:val="both"/>
              <w:rPr>
                <w:rFonts w:ascii="Times New Roman" w:eastAsia="Times New Roman" w:hAnsi="Times New Roman"/>
                <w:b/>
                <w:sz w:val="18"/>
                <w:szCs w:val="18"/>
              </w:rPr>
            </w:pPr>
            <w:r w:rsidRPr="00B43C3C">
              <w:rPr>
                <w:rFonts w:ascii="Times New Roman" w:eastAsia="Times New Roman" w:hAnsi="Times New Roman"/>
                <w:b/>
                <w:sz w:val="18"/>
                <w:szCs w:val="18"/>
              </w:rPr>
              <w:t>CP progress data reported</w:t>
            </w:r>
          </w:p>
        </w:tc>
        <w:tc>
          <w:tcPr>
            <w:tcW w:w="6482" w:type="dxa"/>
            <w:tcBorders>
              <w:top w:val="single" w:sz="4" w:space="0" w:color="auto"/>
              <w:left w:val="single" w:sz="4" w:space="0" w:color="auto"/>
              <w:bottom w:val="single" w:sz="4" w:space="0" w:color="auto"/>
            </w:tcBorders>
            <w:vAlign w:val="center"/>
          </w:tcPr>
          <w:p w:rsidR="00917ED5" w:rsidRPr="00B43C3C" w:rsidRDefault="00917ED5" w:rsidP="00145C54">
            <w:pPr>
              <w:snapToGrid w:val="0"/>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fldChar w:fldCharType="begin">
                <w:ffData>
                  <w:name w:val=""/>
                  <w:enabled/>
                  <w:calcOnExit w:val="0"/>
                  <w:checkBox>
                    <w:sizeAuto/>
                    <w:default w:val="1"/>
                  </w:checkBox>
                </w:ffData>
              </w:fldChar>
            </w:r>
            <w:r>
              <w:rPr>
                <w:rFonts w:ascii="Times New Roman" w:eastAsia="Times New Roman" w:hAnsi="Times New Roman"/>
                <w:b/>
                <w:sz w:val="18"/>
                <w:szCs w:val="18"/>
              </w:rPr>
              <w:instrText xml:space="preserve"> FORMCHECKBOX </w:instrText>
            </w:r>
            <w:r w:rsidRPr="00B04E4F">
              <w:rPr>
                <w:rFonts w:ascii="Times New Roman" w:eastAsia="Times New Roman" w:hAnsi="Times New Roman"/>
                <w:b/>
                <w:sz w:val="18"/>
                <w:szCs w:val="18"/>
              </w:rPr>
            </w:r>
            <w:r>
              <w:rPr>
                <w:rFonts w:ascii="Times New Roman" w:eastAsia="Times New Roman" w:hAnsi="Times New Roman"/>
                <w:b/>
                <w:sz w:val="18"/>
                <w:szCs w:val="18"/>
              </w:rPr>
              <w:fldChar w:fldCharType="end"/>
            </w:r>
            <w:r w:rsidRPr="00B43C3C">
              <w:rPr>
                <w:rFonts w:ascii="Times New Roman" w:eastAsia="Times New Roman" w:hAnsi="Times New Roman"/>
                <w:b/>
                <w:sz w:val="18"/>
                <w:szCs w:val="18"/>
              </w:rPr>
              <w:t xml:space="preserve"> Yes</w:t>
            </w:r>
            <w:r w:rsidRPr="00B43C3C">
              <w:rPr>
                <w:rFonts w:ascii="Times New Roman" w:eastAsia="Times New Roman" w:hAnsi="Times New Roman"/>
                <w:b/>
                <w:sz w:val="18"/>
                <w:szCs w:val="18"/>
              </w:rPr>
              <w:tab/>
            </w:r>
            <w:r w:rsidRPr="00B43C3C">
              <w:rPr>
                <w:rFonts w:ascii="Times New Roman" w:eastAsia="Times New Roman" w:hAnsi="Times New Roman"/>
                <w:b/>
                <w:sz w:val="18"/>
                <w:szCs w:val="18"/>
              </w:rPr>
              <w:fldChar w:fldCharType="begin">
                <w:ffData>
                  <w:name w:val="Check11"/>
                  <w:enabled/>
                  <w:calcOnExit w:val="0"/>
                  <w:checkBox>
                    <w:sizeAuto/>
                    <w:default w:val="0"/>
                  </w:checkBox>
                </w:ffData>
              </w:fldChar>
            </w:r>
            <w:r w:rsidRPr="00B43C3C">
              <w:rPr>
                <w:rFonts w:ascii="Times New Roman" w:eastAsia="Times New Roman" w:hAnsi="Times New Roman"/>
                <w:b/>
                <w:sz w:val="18"/>
                <w:szCs w:val="18"/>
              </w:rPr>
              <w:instrText xml:space="preserve"> FORMCHECKBOX </w:instrText>
            </w:r>
            <w:r w:rsidRPr="00B43C3C">
              <w:rPr>
                <w:rFonts w:ascii="Times New Roman" w:eastAsia="Times New Roman" w:hAnsi="Times New Roman"/>
                <w:b/>
                <w:sz w:val="18"/>
                <w:szCs w:val="18"/>
              </w:rPr>
            </w:r>
            <w:r w:rsidRPr="00B43C3C">
              <w:rPr>
                <w:rFonts w:ascii="Times New Roman" w:eastAsia="Times New Roman" w:hAnsi="Times New Roman"/>
                <w:b/>
                <w:sz w:val="18"/>
                <w:szCs w:val="18"/>
              </w:rPr>
              <w:fldChar w:fldCharType="end"/>
            </w:r>
            <w:r w:rsidRPr="00B43C3C">
              <w:rPr>
                <w:rFonts w:ascii="Times New Roman" w:eastAsia="Times New Roman" w:hAnsi="Times New Roman"/>
                <w:b/>
                <w:sz w:val="18"/>
                <w:szCs w:val="18"/>
              </w:rPr>
              <w:t xml:space="preserve"> No</w:t>
            </w:r>
            <w:r w:rsidRPr="00B43C3C">
              <w:rPr>
                <w:rFonts w:ascii="Times New Roman" w:eastAsia="Times New Roman" w:hAnsi="Times New Roman"/>
                <w:b/>
                <w:sz w:val="18"/>
                <w:szCs w:val="18"/>
              </w:rPr>
              <w:tab/>
              <w:t xml:space="preserve">Year:  </w:t>
            </w:r>
            <w:r>
              <w:rPr>
                <w:rFonts w:ascii="Times New Roman" w:eastAsia="Times New Roman" w:hAnsi="Times New Roman"/>
                <w:b/>
                <w:sz w:val="18"/>
                <w:szCs w:val="18"/>
              </w:rPr>
              <w:t>2009</w:t>
            </w:r>
          </w:p>
        </w:tc>
      </w:tr>
      <w:tr w:rsidR="00917ED5" w:rsidTr="00145C54">
        <w:trPr>
          <w:trHeight w:val="143"/>
        </w:trPr>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jc w:val="both"/>
              <w:rPr>
                <w:rFonts w:ascii="Times New Roman" w:eastAsia="Times New Roman" w:hAnsi="Times New Roman"/>
                <w:b/>
                <w:sz w:val="18"/>
                <w:szCs w:val="18"/>
              </w:rPr>
            </w:pPr>
            <w:r w:rsidRPr="00B43C3C">
              <w:rPr>
                <w:rFonts w:ascii="Times New Roman" w:eastAsia="Times New Roman" w:hAnsi="Times New Roman"/>
                <w:b/>
                <w:sz w:val="18"/>
                <w:szCs w:val="18"/>
              </w:rPr>
              <w:t>Calculated HCFC baseline (ODP tonnes)</w:t>
            </w:r>
          </w:p>
        </w:tc>
        <w:tc>
          <w:tcPr>
            <w:tcW w:w="6482" w:type="dxa"/>
            <w:tcBorders>
              <w:top w:val="single" w:sz="4" w:space="0" w:color="auto"/>
              <w:left w:val="single" w:sz="4" w:space="0" w:color="auto"/>
              <w:bottom w:val="single" w:sz="4" w:space="0" w:color="auto"/>
            </w:tcBorders>
            <w:vAlign w:val="center"/>
          </w:tcPr>
          <w:p w:rsidR="00917ED5" w:rsidRPr="00B43C3C" w:rsidRDefault="00917ED5" w:rsidP="00145C54">
            <w:pPr>
              <w:snapToGrid w:val="0"/>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4.42</w:t>
            </w:r>
          </w:p>
        </w:tc>
      </w:tr>
      <w:tr w:rsidR="00917ED5" w:rsidTr="00145C54">
        <w:trPr>
          <w:trHeight w:val="143"/>
        </w:trPr>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jc w:val="both"/>
              <w:rPr>
                <w:rFonts w:ascii="Times New Roman" w:eastAsia="Times New Roman" w:hAnsi="Times New Roman"/>
                <w:b/>
                <w:sz w:val="18"/>
                <w:szCs w:val="18"/>
              </w:rPr>
            </w:pPr>
            <w:r w:rsidRPr="00B43C3C">
              <w:rPr>
                <w:rFonts w:ascii="Times New Roman" w:eastAsia="Times New Roman" w:hAnsi="Times New Roman"/>
                <w:b/>
                <w:sz w:val="18"/>
                <w:szCs w:val="18"/>
              </w:rPr>
              <w:t>Starting point (ODP tonnes)</w:t>
            </w:r>
          </w:p>
        </w:tc>
        <w:tc>
          <w:tcPr>
            <w:tcW w:w="6482" w:type="dxa"/>
            <w:tcBorders>
              <w:top w:val="single" w:sz="4" w:space="0" w:color="auto"/>
              <w:left w:val="single" w:sz="4" w:space="0" w:color="auto"/>
              <w:bottom w:val="single" w:sz="4" w:space="0" w:color="auto"/>
            </w:tcBorders>
            <w:vAlign w:val="center"/>
          </w:tcPr>
          <w:p w:rsidR="00917ED5" w:rsidRPr="00B43C3C" w:rsidRDefault="00917ED5" w:rsidP="00145C54">
            <w:pPr>
              <w:snapToGrid w:val="0"/>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4.42</w:t>
            </w:r>
          </w:p>
        </w:tc>
      </w:tr>
    </w:tbl>
    <w:p w:rsidR="00917ED5" w:rsidRDefault="00917ED5" w:rsidP="00917ED5">
      <w:pPr>
        <w:spacing w:after="0" w:line="240" w:lineRule="auto"/>
        <w:rPr>
          <w:rFonts w:ascii="Times New Roman Bold" w:hAnsi="Times New Roman Bold"/>
          <w:smallCaps/>
          <w:sz w:val="18"/>
          <w:szCs w:val="18"/>
        </w:rPr>
      </w:pPr>
    </w:p>
    <w:tbl>
      <w:tblPr>
        <w:tblW w:w="10110" w:type="dxa"/>
        <w:tblInd w:w="10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3628"/>
        <w:gridCol w:w="1530"/>
        <w:gridCol w:w="4952"/>
      </w:tblGrid>
      <w:tr w:rsidR="00917ED5" w:rsidRPr="001C7EBB" w:rsidTr="00145C54">
        <w:tc>
          <w:tcPr>
            <w:tcW w:w="10110" w:type="dxa"/>
            <w:gridSpan w:val="3"/>
            <w:tcBorders>
              <w:top w:val="single" w:sz="4" w:space="0" w:color="auto"/>
              <w:bottom w:val="single" w:sz="4" w:space="0" w:color="auto"/>
            </w:tcBorders>
            <w:shd w:val="clear" w:color="auto" w:fill="D9D9D9"/>
            <w:tcMar>
              <w:left w:w="43" w:type="dxa"/>
              <w:right w:w="43" w:type="dxa"/>
            </w:tcMar>
            <w:vAlign w:val="center"/>
          </w:tcPr>
          <w:p w:rsidR="00917ED5" w:rsidRPr="001C7EBB" w:rsidRDefault="00917ED5" w:rsidP="00145C54">
            <w:pPr>
              <w:snapToGrid w:val="0"/>
              <w:spacing w:after="0" w:line="240" w:lineRule="auto"/>
              <w:jc w:val="both"/>
              <w:rPr>
                <w:b/>
                <w:sz w:val="18"/>
                <w:szCs w:val="18"/>
              </w:rPr>
            </w:pPr>
            <w:r w:rsidRPr="00B43C3C">
              <w:rPr>
                <w:rFonts w:ascii="Times New Roman Bold" w:eastAsia="Times New Roman" w:hAnsi="Times New Roman Bold"/>
                <w:b/>
                <w:smallCaps/>
                <w:sz w:val="18"/>
                <w:szCs w:val="18"/>
              </w:rPr>
              <w:t>DOCUMENTATION</w:t>
            </w: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Document</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sidRPr="00B43C3C">
              <w:rPr>
                <w:rFonts w:ascii="Times New Roman" w:eastAsia="Times New Roman" w:hAnsi="Times New Roman"/>
                <w:b/>
                <w:sz w:val="18"/>
                <w:szCs w:val="18"/>
              </w:rPr>
              <w:t>Submitted (Y/N)</w:t>
            </w:r>
          </w:p>
        </w:tc>
        <w:tc>
          <w:tcPr>
            <w:tcW w:w="4952" w:type="dxa"/>
            <w:tcBorders>
              <w:top w:val="single" w:sz="4" w:space="0" w:color="auto"/>
              <w:left w:val="single" w:sz="4" w:space="0" w:color="auto"/>
              <w:bottom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sidRPr="00B43C3C">
              <w:rPr>
                <w:rFonts w:ascii="Times New Roman" w:eastAsia="Times New Roman" w:hAnsi="Times New Roman"/>
                <w:b/>
                <w:sz w:val="18"/>
                <w:szCs w:val="18"/>
              </w:rPr>
              <w:t>Remarks</w:t>
            </w: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Letter of transmittal</w:t>
            </w:r>
          </w:p>
        </w:tc>
        <w:tc>
          <w:tcPr>
            <w:tcW w:w="1530" w:type="dxa"/>
            <w:tcBorders>
              <w:top w:val="single" w:sz="4" w:space="0" w:color="auto"/>
              <w:left w:val="single" w:sz="4" w:space="0" w:color="auto"/>
              <w:bottom w:val="single" w:sz="4" w:space="0" w:color="auto"/>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HPMP document and components</w:t>
            </w:r>
          </w:p>
        </w:tc>
        <w:tc>
          <w:tcPr>
            <w:tcW w:w="1530" w:type="dxa"/>
            <w:tcBorders>
              <w:top w:val="single" w:sz="4" w:space="0" w:color="auto"/>
              <w:left w:val="single" w:sz="4" w:space="0" w:color="auto"/>
              <w:bottom w:val="single" w:sz="4" w:space="0" w:color="auto"/>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Draft agreement</w:t>
            </w:r>
          </w:p>
        </w:tc>
        <w:tc>
          <w:tcPr>
            <w:tcW w:w="1530" w:type="dxa"/>
            <w:tcBorders>
              <w:top w:val="single" w:sz="4" w:space="0" w:color="auto"/>
              <w:left w:val="single" w:sz="4" w:space="0" w:color="auto"/>
              <w:bottom w:val="single" w:sz="4" w:space="0" w:color="auto"/>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MYA online tables</w:t>
            </w:r>
          </w:p>
        </w:tc>
        <w:tc>
          <w:tcPr>
            <w:tcW w:w="1530" w:type="dxa"/>
            <w:tcBorders>
              <w:top w:val="single" w:sz="4" w:space="0" w:color="auto"/>
              <w:left w:val="single" w:sz="4" w:space="0" w:color="auto"/>
              <w:bottom w:val="single" w:sz="4" w:space="0" w:color="auto"/>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Technical review (where applicable)</w:t>
            </w:r>
          </w:p>
        </w:tc>
        <w:bookmarkStart w:id="1" w:name="Text17"/>
        <w:tc>
          <w:tcPr>
            <w:tcW w:w="1530" w:type="dxa"/>
            <w:tcBorders>
              <w:top w:val="single" w:sz="4" w:space="0" w:color="auto"/>
              <w:left w:val="single" w:sz="4" w:space="0" w:color="auto"/>
              <w:bottom w:val="single" w:sz="4" w:space="0" w:color="auto"/>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sidRPr="00B43C3C">
              <w:rPr>
                <w:rFonts w:ascii="Times New Roman" w:eastAsia="Times New Roman" w:hAnsi="Times New Roman"/>
                <w:b/>
                <w:sz w:val="18"/>
                <w:szCs w:val="18"/>
              </w:rPr>
              <w:fldChar w:fldCharType="begin">
                <w:ffData>
                  <w:name w:val="Text17"/>
                  <w:enabled/>
                  <w:calcOnExit w:val="0"/>
                  <w:textInput/>
                </w:ffData>
              </w:fldChar>
            </w:r>
            <w:r w:rsidRPr="00B43C3C">
              <w:rPr>
                <w:rFonts w:ascii="Times New Roman" w:eastAsia="Times New Roman" w:hAnsi="Times New Roman"/>
                <w:b/>
                <w:sz w:val="18"/>
                <w:szCs w:val="18"/>
              </w:rPr>
              <w:instrText xml:space="preserve"> FORMTEXT </w:instrText>
            </w:r>
            <w:r w:rsidRPr="00B43C3C">
              <w:rPr>
                <w:rFonts w:ascii="Times New Roman" w:eastAsia="Times New Roman" w:hAnsi="Times New Roman"/>
                <w:b/>
                <w:sz w:val="18"/>
                <w:szCs w:val="18"/>
              </w:rPr>
            </w:r>
            <w:r w:rsidRPr="00B43C3C">
              <w:rPr>
                <w:rFonts w:ascii="Times New Roman" w:eastAsia="Times New Roman" w:hAnsi="Times New Roman"/>
                <w:b/>
                <w:sz w:val="18"/>
                <w:szCs w:val="18"/>
              </w:rPr>
              <w:fldChar w:fldCharType="separate"/>
            </w:r>
            <w:r w:rsidRPr="00B43C3C">
              <w:rPr>
                <w:rFonts w:ascii="Times New Roman" w:eastAsia="Times New Roman" w:hAnsi="Times New Roman" w:hint="eastAsia"/>
                <w:b/>
                <w:sz w:val="18"/>
                <w:szCs w:val="18"/>
              </w:rPr>
              <w:t> </w:t>
            </w:r>
            <w:r w:rsidRPr="00B43C3C">
              <w:rPr>
                <w:rFonts w:ascii="Times New Roman" w:eastAsia="Times New Roman" w:hAnsi="Times New Roman" w:hint="eastAsia"/>
                <w:b/>
                <w:sz w:val="18"/>
                <w:szCs w:val="18"/>
              </w:rPr>
              <w:t> </w:t>
            </w:r>
            <w:r w:rsidRPr="00B43C3C">
              <w:rPr>
                <w:rFonts w:ascii="Times New Roman" w:eastAsia="Times New Roman" w:hAnsi="Times New Roman" w:hint="eastAsia"/>
                <w:b/>
                <w:sz w:val="18"/>
                <w:szCs w:val="18"/>
              </w:rPr>
              <w:t> </w:t>
            </w:r>
            <w:r w:rsidRPr="00B43C3C">
              <w:rPr>
                <w:rFonts w:ascii="Times New Roman" w:eastAsia="Times New Roman" w:hAnsi="Times New Roman" w:hint="eastAsia"/>
                <w:b/>
                <w:sz w:val="18"/>
                <w:szCs w:val="18"/>
              </w:rPr>
              <w:t> </w:t>
            </w:r>
            <w:r w:rsidRPr="00B43C3C">
              <w:rPr>
                <w:rFonts w:ascii="Times New Roman" w:eastAsia="Times New Roman" w:hAnsi="Times New Roman" w:hint="eastAsia"/>
                <w:b/>
                <w:sz w:val="18"/>
                <w:szCs w:val="18"/>
              </w:rPr>
              <w:t> </w:t>
            </w:r>
            <w:r w:rsidRPr="00B43C3C">
              <w:rPr>
                <w:rFonts w:ascii="Times New Roman" w:eastAsia="Times New Roman" w:hAnsi="Times New Roman"/>
                <w:b/>
                <w:sz w:val="18"/>
                <w:szCs w:val="18"/>
              </w:rPr>
              <w:fldChar w:fldCharType="end"/>
            </w:r>
            <w:bookmarkEnd w:id="1"/>
          </w:p>
        </w:tc>
        <w:tc>
          <w:tcPr>
            <w:tcW w:w="4952" w:type="dxa"/>
            <w:tcBorders>
              <w:top w:val="single" w:sz="4" w:space="0" w:color="auto"/>
              <w:left w:val="single" w:sz="4" w:space="0" w:color="auto"/>
              <w:bottom w:val="single" w:sz="4" w:space="0" w:color="auto"/>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bl>
    <w:p w:rsidR="00917ED5" w:rsidRPr="001C7EBB" w:rsidRDefault="00917ED5" w:rsidP="00917ED5">
      <w:pPr>
        <w:spacing w:after="0" w:line="240" w:lineRule="auto"/>
        <w:rPr>
          <w:rFonts w:ascii="Times New Roman Bold" w:hAnsi="Times New Roman Bold"/>
          <w:smallCaps/>
          <w:sz w:val="18"/>
          <w:szCs w:val="18"/>
        </w:rPr>
      </w:pPr>
    </w:p>
    <w:tbl>
      <w:tblPr>
        <w:tblW w:w="10110" w:type="dxa"/>
        <w:tblInd w:w="10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3628"/>
        <w:gridCol w:w="6482"/>
      </w:tblGrid>
      <w:tr w:rsidR="00917ED5" w:rsidRPr="001C7EBB" w:rsidTr="00145C54">
        <w:tc>
          <w:tcPr>
            <w:tcW w:w="10110" w:type="dxa"/>
            <w:gridSpan w:val="2"/>
            <w:tcBorders>
              <w:top w:val="single" w:sz="4" w:space="0" w:color="auto"/>
              <w:bottom w:val="single" w:sz="4" w:space="0" w:color="auto"/>
            </w:tcBorders>
            <w:shd w:val="clear" w:color="auto" w:fill="D9D9D9"/>
            <w:tcMar>
              <w:left w:w="43" w:type="dxa"/>
              <w:right w:w="43" w:type="dxa"/>
            </w:tcMar>
            <w:vAlign w:val="center"/>
          </w:tcPr>
          <w:p w:rsidR="00917ED5" w:rsidRPr="001C7EBB" w:rsidRDefault="00917ED5" w:rsidP="00145C54">
            <w:pPr>
              <w:snapToGrid w:val="0"/>
              <w:spacing w:after="0" w:line="240" w:lineRule="auto"/>
              <w:jc w:val="both"/>
              <w:rPr>
                <w:b/>
                <w:sz w:val="18"/>
                <w:szCs w:val="18"/>
              </w:rPr>
            </w:pPr>
            <w:r w:rsidRPr="00B43C3C">
              <w:rPr>
                <w:rFonts w:ascii="Times New Roman Bold" w:eastAsia="Times New Roman" w:hAnsi="Times New Roman Bold"/>
                <w:b/>
                <w:smallCaps/>
                <w:sz w:val="18"/>
                <w:szCs w:val="18"/>
              </w:rPr>
              <w:t>HPMP SCOPE</w:t>
            </w:r>
          </w:p>
        </w:tc>
      </w:tr>
      <w:tr w:rsidR="00917ED5" w:rsidRPr="001C7EBB" w:rsidTr="00145C54">
        <w:trPr>
          <w:trHeight w:val="251"/>
        </w:trPr>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Sectors covered</w:t>
            </w:r>
          </w:p>
        </w:tc>
        <w:bookmarkStart w:id="2" w:name="Check1"/>
        <w:tc>
          <w:tcPr>
            <w:tcW w:w="6482" w:type="dxa"/>
            <w:tcBorders>
              <w:top w:val="single" w:sz="4" w:space="0" w:color="auto"/>
              <w:left w:val="single" w:sz="4" w:space="0" w:color="auto"/>
              <w:bottom w:val="single" w:sz="4" w:space="0" w:color="auto"/>
            </w:tcBorders>
            <w:vAlign w:val="center"/>
          </w:tcPr>
          <w:p w:rsidR="00917ED5" w:rsidRPr="00B43C3C" w:rsidRDefault="00917ED5" w:rsidP="00145C54">
            <w:pPr>
              <w:snapToGrid w:val="0"/>
              <w:spacing w:after="0" w:line="240" w:lineRule="auto"/>
              <w:jc w:val="both"/>
              <w:rPr>
                <w:rFonts w:ascii="Times New Roman" w:eastAsia="Times New Roman" w:hAnsi="Times New Roman"/>
                <w:sz w:val="18"/>
                <w:szCs w:val="18"/>
              </w:rPr>
            </w:pPr>
            <w:r w:rsidRPr="00B43C3C">
              <w:rPr>
                <w:rFonts w:ascii="Times New Roman" w:eastAsia="Times New Roman" w:hAnsi="Times New Roman"/>
                <w:sz w:val="18"/>
                <w:szCs w:val="18"/>
              </w:rPr>
              <w:fldChar w:fldCharType="begin">
                <w:ffData>
                  <w:name w:val="Check1"/>
                  <w:enabled/>
                  <w:calcOnExit w:val="0"/>
                  <w:checkBox>
                    <w:sizeAuto/>
                    <w:default w:val="0"/>
                  </w:checkBox>
                </w:ffData>
              </w:fldChar>
            </w:r>
            <w:r w:rsidRPr="00B43C3C">
              <w:rPr>
                <w:rFonts w:ascii="Times New Roman" w:eastAsia="Times New Roman" w:hAnsi="Times New Roman"/>
                <w:sz w:val="18"/>
                <w:szCs w:val="18"/>
              </w:rPr>
              <w:instrText xml:space="preserve"> FORMCHECKBOX </w:instrText>
            </w:r>
            <w:r w:rsidRPr="00B43C3C">
              <w:rPr>
                <w:rFonts w:ascii="Times New Roman" w:eastAsia="Times New Roman" w:hAnsi="Times New Roman"/>
                <w:sz w:val="18"/>
                <w:szCs w:val="18"/>
              </w:rPr>
            </w:r>
            <w:r w:rsidRPr="00B43C3C">
              <w:rPr>
                <w:rFonts w:ascii="Times New Roman" w:eastAsia="Times New Roman" w:hAnsi="Times New Roman"/>
                <w:sz w:val="18"/>
                <w:szCs w:val="18"/>
              </w:rPr>
              <w:fldChar w:fldCharType="end"/>
            </w:r>
            <w:bookmarkEnd w:id="2"/>
            <w:r w:rsidRPr="00B43C3C">
              <w:rPr>
                <w:rFonts w:ascii="Times New Roman" w:eastAsia="Times New Roman" w:hAnsi="Times New Roman"/>
                <w:sz w:val="18"/>
                <w:szCs w:val="18"/>
              </w:rPr>
              <w:t xml:space="preserve"> Manufacturing only     </w:t>
            </w:r>
            <w:bookmarkStart w:id="3" w:name="Check2"/>
            <w:r>
              <w:rPr>
                <w:rFonts w:ascii="Times New Roman" w:eastAsia="Times New Roman" w:hAnsi="Times New Roman"/>
                <w:sz w:val="18"/>
                <w:szCs w:val="18"/>
              </w:rPr>
              <w:fldChar w:fldCharType="begin">
                <w:ffData>
                  <w:name w:val="Check2"/>
                  <w:enabled/>
                  <w:calcOnExit w:val="0"/>
                  <w:checkBox>
                    <w:sizeAuto/>
                    <w:default w:val="1"/>
                  </w:checkBox>
                </w:ffData>
              </w:fldChar>
            </w:r>
            <w:r>
              <w:rPr>
                <w:rFonts w:ascii="Times New Roman" w:eastAsia="Times New Roman" w:hAnsi="Times New Roman"/>
                <w:sz w:val="18"/>
                <w:szCs w:val="18"/>
              </w:rPr>
              <w:instrText xml:space="preserve"> FORMCHECKBOX </w:instrText>
            </w:r>
            <w:r w:rsidR="00145C54" w:rsidRPr="00917ED5">
              <w:rPr>
                <w:rFonts w:ascii="Times New Roman" w:eastAsia="Times New Roman" w:hAnsi="Times New Roman"/>
                <w:sz w:val="18"/>
                <w:szCs w:val="18"/>
              </w:rPr>
            </w:r>
            <w:r>
              <w:rPr>
                <w:rFonts w:ascii="Times New Roman" w:eastAsia="Times New Roman" w:hAnsi="Times New Roman"/>
                <w:sz w:val="18"/>
                <w:szCs w:val="18"/>
              </w:rPr>
              <w:fldChar w:fldCharType="end"/>
            </w:r>
            <w:bookmarkEnd w:id="3"/>
            <w:r w:rsidRPr="00B43C3C">
              <w:rPr>
                <w:rFonts w:ascii="Times New Roman" w:eastAsia="Times New Roman" w:hAnsi="Times New Roman"/>
                <w:sz w:val="18"/>
                <w:szCs w:val="18"/>
              </w:rPr>
              <w:t xml:space="preserve"> Servicing  only  </w:t>
            </w:r>
            <w:r w:rsidRPr="00B43C3C">
              <w:rPr>
                <w:rFonts w:ascii="Times New Roman" w:eastAsia="Times New Roman" w:hAnsi="Times New Roman"/>
                <w:sz w:val="18"/>
                <w:szCs w:val="18"/>
              </w:rPr>
              <w:tab/>
            </w:r>
            <w:bookmarkStart w:id="4" w:name="Check3"/>
            <w:r>
              <w:rPr>
                <w:rFonts w:ascii="Times New Roman" w:eastAsia="Times New Roman" w:hAnsi="Times New Roman"/>
                <w:sz w:val="18"/>
                <w:szCs w:val="18"/>
              </w:rPr>
              <w:fldChar w:fldCharType="begin">
                <w:ffData>
                  <w:name w:val="Check3"/>
                  <w:enabled/>
                  <w:calcOnExit w:val="0"/>
                  <w:checkBox>
                    <w:sizeAuto/>
                    <w:default w:val="0"/>
                  </w:checkBox>
                </w:ffData>
              </w:fldChar>
            </w:r>
            <w:r>
              <w:rPr>
                <w:rFonts w:ascii="Times New Roman" w:eastAsia="Times New Roman" w:hAnsi="Times New Roman"/>
                <w:sz w:val="18"/>
                <w:szCs w:val="18"/>
              </w:rPr>
              <w:instrText xml:space="preserve"> FORMCHECKBOX </w:instrText>
            </w:r>
            <w:r w:rsidR="00145C54" w:rsidRPr="00917ED5">
              <w:rPr>
                <w:rFonts w:ascii="Times New Roman" w:eastAsia="Times New Roman" w:hAnsi="Times New Roman"/>
                <w:sz w:val="18"/>
                <w:szCs w:val="18"/>
              </w:rPr>
            </w:r>
            <w:r>
              <w:rPr>
                <w:rFonts w:ascii="Times New Roman" w:eastAsia="Times New Roman" w:hAnsi="Times New Roman"/>
                <w:sz w:val="18"/>
                <w:szCs w:val="18"/>
              </w:rPr>
              <w:fldChar w:fldCharType="end"/>
            </w:r>
            <w:bookmarkEnd w:id="4"/>
            <w:r w:rsidRPr="00B43C3C">
              <w:rPr>
                <w:rFonts w:ascii="Times New Roman" w:eastAsia="Times New Roman" w:hAnsi="Times New Roman"/>
                <w:sz w:val="18"/>
                <w:szCs w:val="18"/>
              </w:rPr>
              <w:t xml:space="preserve"> Manufacturing and Servicing</w:t>
            </w:r>
          </w:p>
        </w:tc>
      </w:tr>
      <w:tr w:rsidR="00917ED5" w:rsidRPr="001C7EBB" w:rsidTr="00145C54">
        <w:trPr>
          <w:trHeight w:val="470"/>
        </w:trPr>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Phase-out targets</w:t>
            </w:r>
          </w:p>
        </w:tc>
        <w:bookmarkStart w:id="5" w:name="Check4"/>
        <w:tc>
          <w:tcPr>
            <w:tcW w:w="6482" w:type="dxa"/>
            <w:tcBorders>
              <w:top w:val="single" w:sz="4" w:space="0" w:color="auto"/>
              <w:left w:val="single" w:sz="4" w:space="0" w:color="auto"/>
              <w:bottom w:val="single" w:sz="4" w:space="0" w:color="auto"/>
            </w:tcBorders>
            <w:vAlign w:val="center"/>
          </w:tcPr>
          <w:p w:rsidR="00917ED5" w:rsidRPr="00B43C3C" w:rsidRDefault="00BB669B" w:rsidP="00145C54">
            <w:pPr>
              <w:snapToGrid w:val="0"/>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fldChar w:fldCharType="begin">
                <w:ffData>
                  <w:name w:val="Check4"/>
                  <w:enabled/>
                  <w:calcOnExit w:val="0"/>
                  <w:checkBox>
                    <w:sizeAuto/>
                    <w:default w:val="1"/>
                  </w:checkBox>
                </w:ffData>
              </w:fldChar>
            </w:r>
            <w:r>
              <w:rPr>
                <w:rFonts w:ascii="Times New Roman" w:eastAsia="Times New Roman" w:hAnsi="Times New Roman"/>
                <w:sz w:val="18"/>
                <w:szCs w:val="18"/>
              </w:rPr>
              <w:instrText xml:space="preserve"> FORMCHECKBOX </w:instrText>
            </w:r>
            <w:r>
              <w:rPr>
                <w:rFonts w:ascii="Times New Roman" w:eastAsia="Times New Roman" w:hAnsi="Times New Roman"/>
                <w:sz w:val="18"/>
                <w:szCs w:val="18"/>
              </w:rPr>
            </w:r>
            <w:r>
              <w:rPr>
                <w:rFonts w:ascii="Times New Roman" w:eastAsia="Times New Roman" w:hAnsi="Times New Roman"/>
                <w:sz w:val="18"/>
                <w:szCs w:val="18"/>
              </w:rPr>
              <w:fldChar w:fldCharType="end"/>
            </w:r>
            <w:bookmarkEnd w:id="5"/>
            <w:r w:rsidR="00917ED5" w:rsidRPr="00B43C3C">
              <w:rPr>
                <w:rFonts w:ascii="Times New Roman" w:eastAsia="Times New Roman" w:hAnsi="Times New Roman"/>
                <w:sz w:val="18"/>
                <w:szCs w:val="18"/>
              </w:rPr>
              <w:t xml:space="preserve"> Freeze and 10% reductions (2015)            </w:t>
            </w:r>
            <w:r w:rsidR="00917ED5" w:rsidRPr="00B43C3C">
              <w:rPr>
                <w:rFonts w:ascii="Times New Roman" w:eastAsia="Times New Roman" w:hAnsi="Times New Roman"/>
                <w:sz w:val="18"/>
                <w:szCs w:val="18"/>
              </w:rPr>
              <w:tab/>
            </w:r>
            <w:bookmarkStart w:id="6" w:name="Check5"/>
            <w:r w:rsidR="00917ED5" w:rsidRPr="00B43C3C">
              <w:rPr>
                <w:rFonts w:ascii="Times New Roman" w:eastAsia="Times New Roman" w:hAnsi="Times New Roman"/>
                <w:sz w:val="18"/>
                <w:szCs w:val="18"/>
              </w:rPr>
              <w:fldChar w:fldCharType="begin">
                <w:ffData>
                  <w:name w:val="Check5"/>
                  <w:enabled/>
                  <w:calcOnExit w:val="0"/>
                  <w:checkBox>
                    <w:sizeAuto/>
                    <w:default w:val="0"/>
                  </w:checkBox>
                </w:ffData>
              </w:fldChar>
            </w:r>
            <w:r w:rsidR="00917ED5" w:rsidRPr="00B43C3C">
              <w:rPr>
                <w:rFonts w:ascii="Times New Roman" w:eastAsia="Times New Roman" w:hAnsi="Times New Roman"/>
                <w:sz w:val="18"/>
                <w:szCs w:val="18"/>
              </w:rPr>
              <w:instrText xml:space="preserve"> FORMCHECKBOX </w:instrText>
            </w:r>
            <w:r w:rsidR="00917ED5" w:rsidRPr="00B43C3C">
              <w:rPr>
                <w:rFonts w:ascii="Times New Roman" w:eastAsia="Times New Roman" w:hAnsi="Times New Roman"/>
                <w:sz w:val="18"/>
                <w:szCs w:val="18"/>
              </w:rPr>
            </w:r>
            <w:r w:rsidR="00917ED5" w:rsidRPr="00B43C3C">
              <w:rPr>
                <w:rFonts w:ascii="Times New Roman" w:eastAsia="Times New Roman" w:hAnsi="Times New Roman"/>
                <w:sz w:val="18"/>
                <w:szCs w:val="18"/>
              </w:rPr>
              <w:fldChar w:fldCharType="end"/>
            </w:r>
            <w:bookmarkEnd w:id="6"/>
            <w:r w:rsidR="00917ED5" w:rsidRPr="00B43C3C">
              <w:rPr>
                <w:rFonts w:ascii="Times New Roman" w:eastAsia="Times New Roman" w:hAnsi="Times New Roman"/>
                <w:sz w:val="18"/>
                <w:szCs w:val="18"/>
              </w:rPr>
              <w:t xml:space="preserve"> 35% reductions (2020)</w:t>
            </w:r>
          </w:p>
          <w:bookmarkStart w:id="7" w:name="Check6"/>
          <w:p w:rsidR="00917ED5" w:rsidRPr="00B43C3C" w:rsidRDefault="00917ED5" w:rsidP="00BB669B">
            <w:pPr>
              <w:snapToGrid w:val="0"/>
              <w:spacing w:after="0" w:line="240" w:lineRule="auto"/>
              <w:jc w:val="both"/>
              <w:rPr>
                <w:rFonts w:ascii="Times New Roman" w:eastAsia="Times New Roman" w:hAnsi="Times New Roman"/>
                <w:sz w:val="18"/>
                <w:szCs w:val="18"/>
              </w:rPr>
            </w:pPr>
            <w:r w:rsidRPr="00B43C3C">
              <w:rPr>
                <w:rFonts w:ascii="Times New Roman" w:eastAsia="Times New Roman" w:hAnsi="Times New Roman"/>
                <w:sz w:val="18"/>
                <w:szCs w:val="18"/>
              </w:rPr>
              <w:fldChar w:fldCharType="begin">
                <w:ffData>
                  <w:name w:val="Check6"/>
                  <w:enabled/>
                  <w:calcOnExit w:val="0"/>
                  <w:checkBox>
                    <w:sizeAuto/>
                    <w:default w:val="0"/>
                  </w:checkBox>
                </w:ffData>
              </w:fldChar>
            </w:r>
            <w:r w:rsidRPr="00B43C3C">
              <w:rPr>
                <w:rFonts w:ascii="Times New Roman" w:eastAsia="Times New Roman" w:hAnsi="Times New Roman"/>
                <w:sz w:val="18"/>
                <w:szCs w:val="18"/>
              </w:rPr>
              <w:instrText xml:space="preserve"> FORMCHECKBOX </w:instrText>
            </w:r>
            <w:r w:rsidRPr="00B43C3C">
              <w:rPr>
                <w:rFonts w:ascii="Times New Roman" w:eastAsia="Times New Roman" w:hAnsi="Times New Roman"/>
                <w:sz w:val="18"/>
                <w:szCs w:val="18"/>
              </w:rPr>
            </w:r>
            <w:r w:rsidRPr="00B43C3C">
              <w:rPr>
                <w:rFonts w:ascii="Times New Roman" w:eastAsia="Times New Roman" w:hAnsi="Times New Roman"/>
                <w:sz w:val="18"/>
                <w:szCs w:val="18"/>
              </w:rPr>
              <w:fldChar w:fldCharType="end"/>
            </w:r>
            <w:bookmarkEnd w:id="7"/>
            <w:r w:rsidRPr="00B43C3C">
              <w:rPr>
                <w:rFonts w:ascii="Times New Roman" w:eastAsia="Times New Roman" w:hAnsi="Times New Roman"/>
                <w:sz w:val="18"/>
                <w:szCs w:val="18"/>
              </w:rPr>
              <w:t xml:space="preserve"> Complete phase-out (Year:</w:t>
            </w:r>
            <w:bookmarkStart w:id="8" w:name="Text23"/>
            <w:r w:rsidRPr="00B43C3C">
              <w:rPr>
                <w:rFonts w:ascii="Times New Roman" w:eastAsia="Times New Roman" w:hAnsi="Times New Roman"/>
                <w:sz w:val="18"/>
                <w:szCs w:val="18"/>
              </w:rPr>
              <w:fldChar w:fldCharType="begin">
                <w:ffData>
                  <w:name w:val="Text23"/>
                  <w:enabled/>
                  <w:calcOnExit w:val="0"/>
                  <w:textInput/>
                </w:ffData>
              </w:fldChar>
            </w:r>
            <w:r w:rsidRPr="00B43C3C">
              <w:rPr>
                <w:rFonts w:ascii="Times New Roman" w:eastAsia="Times New Roman" w:hAnsi="Times New Roman"/>
                <w:sz w:val="18"/>
                <w:szCs w:val="18"/>
              </w:rPr>
              <w:instrText xml:space="preserve"> FORMTEXT </w:instrText>
            </w:r>
            <w:r w:rsidRPr="00B43C3C">
              <w:rPr>
                <w:rFonts w:ascii="Times New Roman" w:eastAsia="Times New Roman" w:hAnsi="Times New Roman"/>
                <w:sz w:val="18"/>
                <w:szCs w:val="18"/>
              </w:rPr>
            </w:r>
            <w:r w:rsidRPr="00B43C3C">
              <w:rPr>
                <w:rFonts w:ascii="Times New Roman" w:eastAsia="Times New Roman" w:hAnsi="Times New Roman"/>
                <w:sz w:val="18"/>
                <w:szCs w:val="18"/>
              </w:rPr>
              <w:fldChar w:fldCharType="separate"/>
            </w:r>
            <w:r w:rsidRPr="00B43C3C">
              <w:rPr>
                <w:rFonts w:ascii="Times New Roman" w:eastAsia="Times New Roman" w:hAnsi="Times New Roman" w:hint="eastAsia"/>
                <w:sz w:val="18"/>
                <w:szCs w:val="18"/>
              </w:rPr>
              <w:t> </w:t>
            </w:r>
            <w:r w:rsidRPr="00B43C3C">
              <w:rPr>
                <w:rFonts w:ascii="Times New Roman" w:eastAsia="Times New Roman" w:hAnsi="Times New Roman" w:hint="eastAsia"/>
                <w:sz w:val="18"/>
                <w:szCs w:val="18"/>
              </w:rPr>
              <w:t> </w:t>
            </w:r>
            <w:r w:rsidRPr="00B43C3C">
              <w:rPr>
                <w:rFonts w:ascii="Times New Roman" w:eastAsia="Times New Roman" w:hAnsi="Times New Roman" w:hint="eastAsia"/>
                <w:sz w:val="18"/>
                <w:szCs w:val="18"/>
              </w:rPr>
              <w:t> </w:t>
            </w:r>
            <w:r w:rsidRPr="00B43C3C">
              <w:rPr>
                <w:rFonts w:ascii="Times New Roman" w:eastAsia="Times New Roman" w:hAnsi="Times New Roman" w:hint="eastAsia"/>
                <w:sz w:val="18"/>
                <w:szCs w:val="18"/>
              </w:rPr>
              <w:t> </w:t>
            </w:r>
            <w:r w:rsidRPr="00B43C3C">
              <w:rPr>
                <w:rFonts w:ascii="Times New Roman" w:eastAsia="Times New Roman" w:hAnsi="Times New Roman" w:hint="eastAsia"/>
                <w:sz w:val="18"/>
                <w:szCs w:val="18"/>
              </w:rPr>
              <w:t> </w:t>
            </w:r>
            <w:r w:rsidRPr="00B43C3C">
              <w:rPr>
                <w:rFonts w:ascii="Times New Roman" w:eastAsia="Times New Roman" w:hAnsi="Times New Roman"/>
                <w:sz w:val="18"/>
                <w:szCs w:val="18"/>
              </w:rPr>
              <w:fldChar w:fldCharType="end"/>
            </w:r>
            <w:bookmarkEnd w:id="8"/>
            <w:r w:rsidRPr="00B43C3C">
              <w:rPr>
                <w:rFonts w:ascii="Times New Roman" w:eastAsia="Times New Roman" w:hAnsi="Times New Roman"/>
                <w:sz w:val="18"/>
                <w:szCs w:val="18"/>
              </w:rPr>
              <w:t xml:space="preserve">)     </w:t>
            </w:r>
            <w:r w:rsidRPr="00B43C3C">
              <w:rPr>
                <w:rFonts w:ascii="Times New Roman" w:eastAsia="Times New Roman" w:hAnsi="Times New Roman"/>
                <w:sz w:val="18"/>
                <w:szCs w:val="18"/>
              </w:rPr>
              <w:tab/>
            </w:r>
            <w:bookmarkStart w:id="9" w:name="Check7"/>
            <w:r w:rsidR="00BB669B">
              <w:rPr>
                <w:rFonts w:ascii="Times New Roman" w:eastAsia="Times New Roman" w:hAnsi="Times New Roman"/>
                <w:sz w:val="18"/>
                <w:szCs w:val="18"/>
              </w:rPr>
              <w:fldChar w:fldCharType="begin">
                <w:ffData>
                  <w:name w:val="Check7"/>
                  <w:enabled/>
                  <w:calcOnExit w:val="0"/>
                  <w:checkBox>
                    <w:sizeAuto/>
                    <w:default w:val="0"/>
                  </w:checkBox>
                </w:ffData>
              </w:fldChar>
            </w:r>
            <w:r w:rsidR="00BB669B">
              <w:rPr>
                <w:rFonts w:ascii="Times New Roman" w:eastAsia="Times New Roman" w:hAnsi="Times New Roman"/>
                <w:sz w:val="18"/>
                <w:szCs w:val="18"/>
              </w:rPr>
              <w:instrText xml:space="preserve"> FORMCHECKBOX </w:instrText>
            </w:r>
            <w:r w:rsidR="00BB669B">
              <w:rPr>
                <w:rFonts w:ascii="Times New Roman" w:eastAsia="Times New Roman" w:hAnsi="Times New Roman"/>
                <w:sz w:val="18"/>
                <w:szCs w:val="18"/>
              </w:rPr>
            </w:r>
            <w:r w:rsidR="00BB669B">
              <w:rPr>
                <w:rFonts w:ascii="Times New Roman" w:eastAsia="Times New Roman" w:hAnsi="Times New Roman"/>
                <w:sz w:val="18"/>
                <w:szCs w:val="18"/>
              </w:rPr>
              <w:fldChar w:fldCharType="end"/>
            </w:r>
            <w:bookmarkEnd w:id="9"/>
            <w:r w:rsidRPr="00B43C3C">
              <w:rPr>
                <w:rFonts w:ascii="Times New Roman" w:eastAsia="Times New Roman" w:hAnsi="Times New Roman"/>
                <w:sz w:val="18"/>
                <w:szCs w:val="18"/>
              </w:rPr>
              <w:t xml:space="preserve"> Other</w:t>
            </w:r>
          </w:p>
        </w:tc>
      </w:tr>
      <w:tr w:rsidR="00917ED5" w:rsidRPr="001C7EBB" w:rsidTr="00145C54">
        <w:trPr>
          <w:trHeight w:val="470"/>
        </w:trPr>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 xml:space="preserve">Priority given to reductions/phase-out in manufacturing (over servicing) </w:t>
            </w:r>
          </w:p>
        </w:tc>
        <w:bookmarkStart w:id="10" w:name="Check8"/>
        <w:tc>
          <w:tcPr>
            <w:tcW w:w="6482" w:type="dxa"/>
            <w:tcBorders>
              <w:top w:val="single" w:sz="4" w:space="0" w:color="auto"/>
              <w:left w:val="single" w:sz="4" w:space="0" w:color="auto"/>
              <w:bottom w:val="single" w:sz="4" w:space="0" w:color="auto"/>
            </w:tcBorders>
            <w:vAlign w:val="center"/>
          </w:tcPr>
          <w:p w:rsidR="00917ED5" w:rsidRPr="00B43C3C" w:rsidRDefault="00917ED5" w:rsidP="00145C54">
            <w:pPr>
              <w:snapToGrid w:val="0"/>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fldChar w:fldCharType="begin">
                <w:ffData>
                  <w:name w:val="Check8"/>
                  <w:enabled/>
                  <w:calcOnExit w:val="0"/>
                  <w:checkBox>
                    <w:sizeAuto/>
                    <w:default w:val="0"/>
                  </w:checkBox>
                </w:ffData>
              </w:fldChar>
            </w:r>
            <w:r>
              <w:rPr>
                <w:rFonts w:ascii="Times New Roman" w:eastAsia="Times New Roman" w:hAnsi="Times New Roman"/>
                <w:sz w:val="18"/>
                <w:szCs w:val="18"/>
              </w:rPr>
              <w:instrText xml:space="preserve"> FORMCHECKBOX </w:instrText>
            </w:r>
            <w:r w:rsidR="00145C54" w:rsidRPr="00917ED5">
              <w:rPr>
                <w:rFonts w:ascii="Times New Roman" w:eastAsia="Times New Roman" w:hAnsi="Times New Roman"/>
                <w:sz w:val="18"/>
                <w:szCs w:val="18"/>
              </w:rPr>
            </w:r>
            <w:r>
              <w:rPr>
                <w:rFonts w:ascii="Times New Roman" w:eastAsia="Times New Roman" w:hAnsi="Times New Roman"/>
                <w:sz w:val="18"/>
                <w:szCs w:val="18"/>
              </w:rPr>
              <w:fldChar w:fldCharType="end"/>
            </w:r>
            <w:bookmarkEnd w:id="10"/>
            <w:r w:rsidRPr="00B43C3C">
              <w:rPr>
                <w:rFonts w:ascii="Times New Roman" w:eastAsia="Times New Roman" w:hAnsi="Times New Roman"/>
                <w:sz w:val="18"/>
                <w:szCs w:val="18"/>
              </w:rPr>
              <w:t xml:space="preserve"> Yes</w:t>
            </w:r>
            <w:r w:rsidRPr="00B43C3C">
              <w:rPr>
                <w:rFonts w:ascii="Times New Roman" w:eastAsia="Times New Roman" w:hAnsi="Times New Roman"/>
                <w:sz w:val="18"/>
                <w:szCs w:val="18"/>
              </w:rPr>
              <w:tab/>
            </w:r>
            <w:bookmarkStart w:id="11" w:name="Check9"/>
            <w:r w:rsidRPr="00B43C3C">
              <w:rPr>
                <w:rFonts w:ascii="Times New Roman" w:eastAsia="Times New Roman" w:hAnsi="Times New Roman"/>
                <w:sz w:val="18"/>
                <w:szCs w:val="18"/>
              </w:rPr>
              <w:fldChar w:fldCharType="begin">
                <w:ffData>
                  <w:name w:val="Check9"/>
                  <w:enabled/>
                  <w:calcOnExit w:val="0"/>
                  <w:checkBox>
                    <w:sizeAuto/>
                    <w:default w:val="0"/>
                  </w:checkBox>
                </w:ffData>
              </w:fldChar>
            </w:r>
            <w:r w:rsidRPr="00B43C3C">
              <w:rPr>
                <w:rFonts w:ascii="Times New Roman" w:eastAsia="Times New Roman" w:hAnsi="Times New Roman"/>
                <w:sz w:val="18"/>
                <w:szCs w:val="18"/>
              </w:rPr>
              <w:instrText xml:space="preserve"> FORMCHECKBOX </w:instrText>
            </w:r>
            <w:r w:rsidRPr="00B43C3C">
              <w:rPr>
                <w:rFonts w:ascii="Times New Roman" w:eastAsia="Times New Roman" w:hAnsi="Times New Roman"/>
                <w:sz w:val="18"/>
                <w:szCs w:val="18"/>
              </w:rPr>
            </w:r>
            <w:r w:rsidRPr="00B43C3C">
              <w:rPr>
                <w:rFonts w:ascii="Times New Roman" w:eastAsia="Times New Roman" w:hAnsi="Times New Roman"/>
                <w:sz w:val="18"/>
                <w:szCs w:val="18"/>
              </w:rPr>
              <w:fldChar w:fldCharType="end"/>
            </w:r>
            <w:bookmarkEnd w:id="11"/>
            <w:r w:rsidRPr="00B43C3C">
              <w:rPr>
                <w:rFonts w:ascii="Times New Roman" w:eastAsia="Times New Roman" w:hAnsi="Times New Roman"/>
                <w:sz w:val="18"/>
                <w:szCs w:val="18"/>
              </w:rPr>
              <w:t xml:space="preserve"> No</w:t>
            </w:r>
            <w:r w:rsidRPr="00B43C3C">
              <w:rPr>
                <w:rFonts w:ascii="Times New Roman" w:eastAsia="Times New Roman" w:hAnsi="Times New Roman"/>
                <w:sz w:val="18"/>
                <w:szCs w:val="18"/>
              </w:rPr>
              <w:tab/>
            </w:r>
            <w:bookmarkStart w:id="12" w:name="Check13"/>
            <w:r>
              <w:rPr>
                <w:rFonts w:ascii="Times New Roman" w:eastAsia="Times New Roman" w:hAnsi="Times New Roman"/>
                <w:sz w:val="18"/>
                <w:szCs w:val="18"/>
              </w:rPr>
              <w:fldChar w:fldCharType="begin">
                <w:ffData>
                  <w:name w:val="Check13"/>
                  <w:enabled/>
                  <w:calcOnExit w:val="0"/>
                  <w:checkBox>
                    <w:sizeAuto/>
                    <w:default w:val="1"/>
                  </w:checkBox>
                </w:ffData>
              </w:fldChar>
            </w:r>
            <w:r>
              <w:rPr>
                <w:rFonts w:ascii="Times New Roman" w:eastAsia="Times New Roman" w:hAnsi="Times New Roman"/>
                <w:sz w:val="18"/>
                <w:szCs w:val="18"/>
              </w:rPr>
              <w:instrText xml:space="preserve"> FORMCHECKBOX </w:instrText>
            </w:r>
            <w:r w:rsidR="00145C54" w:rsidRPr="00917ED5">
              <w:rPr>
                <w:rFonts w:ascii="Times New Roman" w:eastAsia="Times New Roman" w:hAnsi="Times New Roman"/>
                <w:sz w:val="18"/>
                <w:szCs w:val="18"/>
              </w:rPr>
            </w:r>
            <w:r>
              <w:rPr>
                <w:rFonts w:ascii="Times New Roman" w:eastAsia="Times New Roman" w:hAnsi="Times New Roman"/>
                <w:sz w:val="18"/>
                <w:szCs w:val="18"/>
              </w:rPr>
              <w:fldChar w:fldCharType="end"/>
            </w:r>
            <w:bookmarkEnd w:id="12"/>
            <w:r w:rsidRPr="00B43C3C">
              <w:rPr>
                <w:rFonts w:ascii="Times New Roman" w:eastAsia="Times New Roman" w:hAnsi="Times New Roman"/>
                <w:sz w:val="18"/>
                <w:szCs w:val="18"/>
              </w:rPr>
              <w:t xml:space="preserve"> Not required/applicable</w:t>
            </w:r>
          </w:p>
        </w:tc>
      </w:tr>
      <w:tr w:rsidR="00917ED5" w:rsidRPr="001C7EBB" w:rsidTr="00145C54">
        <w:trPr>
          <w:trHeight w:val="287"/>
        </w:trPr>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Justification for not prioritizing HCFC-141b</w:t>
            </w:r>
          </w:p>
        </w:tc>
        <w:bookmarkStart w:id="13" w:name="Check10"/>
        <w:tc>
          <w:tcPr>
            <w:tcW w:w="6482" w:type="dxa"/>
            <w:tcBorders>
              <w:top w:val="single" w:sz="4" w:space="0" w:color="auto"/>
              <w:left w:val="single" w:sz="4" w:space="0" w:color="auto"/>
              <w:bottom w:val="single" w:sz="4" w:space="0" w:color="auto"/>
            </w:tcBorders>
            <w:vAlign w:val="center"/>
          </w:tcPr>
          <w:p w:rsidR="00917ED5" w:rsidRPr="00B43C3C" w:rsidRDefault="00917ED5" w:rsidP="00145C54">
            <w:pPr>
              <w:snapToGrid w:val="0"/>
              <w:spacing w:after="0" w:line="240" w:lineRule="auto"/>
              <w:jc w:val="both"/>
              <w:rPr>
                <w:rFonts w:ascii="Times New Roman" w:eastAsia="Times New Roman" w:hAnsi="Times New Roman"/>
                <w:sz w:val="18"/>
                <w:szCs w:val="18"/>
              </w:rPr>
            </w:pPr>
            <w:r w:rsidRPr="00B43C3C">
              <w:rPr>
                <w:rFonts w:ascii="Times New Roman" w:eastAsia="Times New Roman" w:hAnsi="Times New Roman"/>
                <w:sz w:val="18"/>
                <w:szCs w:val="18"/>
              </w:rPr>
              <w:fldChar w:fldCharType="begin">
                <w:ffData>
                  <w:name w:val="Check10"/>
                  <w:enabled/>
                  <w:calcOnExit w:val="0"/>
                  <w:checkBox>
                    <w:sizeAuto/>
                    <w:default w:val="0"/>
                  </w:checkBox>
                </w:ffData>
              </w:fldChar>
            </w:r>
            <w:r w:rsidRPr="00B43C3C">
              <w:rPr>
                <w:rFonts w:ascii="Times New Roman" w:eastAsia="Times New Roman" w:hAnsi="Times New Roman"/>
                <w:sz w:val="18"/>
                <w:szCs w:val="18"/>
              </w:rPr>
              <w:instrText xml:space="preserve"> FORMCHECKBOX </w:instrText>
            </w:r>
            <w:r w:rsidRPr="00B43C3C">
              <w:rPr>
                <w:rFonts w:ascii="Times New Roman" w:eastAsia="Times New Roman" w:hAnsi="Times New Roman"/>
                <w:sz w:val="18"/>
                <w:szCs w:val="18"/>
              </w:rPr>
            </w:r>
            <w:r w:rsidRPr="00B43C3C">
              <w:rPr>
                <w:rFonts w:ascii="Times New Roman" w:eastAsia="Times New Roman" w:hAnsi="Times New Roman"/>
                <w:sz w:val="18"/>
                <w:szCs w:val="18"/>
              </w:rPr>
              <w:fldChar w:fldCharType="end"/>
            </w:r>
            <w:bookmarkEnd w:id="13"/>
            <w:r w:rsidRPr="00B43C3C">
              <w:rPr>
                <w:rFonts w:ascii="Times New Roman" w:eastAsia="Times New Roman" w:hAnsi="Times New Roman"/>
                <w:sz w:val="18"/>
                <w:szCs w:val="18"/>
              </w:rPr>
              <w:t xml:space="preserve"> Yes</w:t>
            </w:r>
            <w:r w:rsidRPr="00B43C3C">
              <w:rPr>
                <w:rFonts w:ascii="Times New Roman" w:eastAsia="Times New Roman" w:hAnsi="Times New Roman"/>
                <w:sz w:val="18"/>
                <w:szCs w:val="18"/>
              </w:rPr>
              <w:tab/>
            </w:r>
            <w:bookmarkStart w:id="14" w:name="Check11"/>
            <w:r w:rsidRPr="00B43C3C">
              <w:rPr>
                <w:rFonts w:ascii="Times New Roman" w:eastAsia="Times New Roman" w:hAnsi="Times New Roman"/>
                <w:sz w:val="18"/>
                <w:szCs w:val="18"/>
              </w:rPr>
              <w:fldChar w:fldCharType="begin">
                <w:ffData>
                  <w:name w:val="Check11"/>
                  <w:enabled/>
                  <w:calcOnExit w:val="0"/>
                  <w:checkBox>
                    <w:sizeAuto/>
                    <w:default w:val="0"/>
                  </w:checkBox>
                </w:ffData>
              </w:fldChar>
            </w:r>
            <w:r w:rsidRPr="00B43C3C">
              <w:rPr>
                <w:rFonts w:ascii="Times New Roman" w:eastAsia="Times New Roman" w:hAnsi="Times New Roman"/>
                <w:sz w:val="18"/>
                <w:szCs w:val="18"/>
              </w:rPr>
              <w:instrText xml:space="preserve"> FORMCHECKBOX </w:instrText>
            </w:r>
            <w:r w:rsidRPr="00B43C3C">
              <w:rPr>
                <w:rFonts w:ascii="Times New Roman" w:eastAsia="Times New Roman" w:hAnsi="Times New Roman"/>
                <w:sz w:val="18"/>
                <w:szCs w:val="18"/>
              </w:rPr>
            </w:r>
            <w:r w:rsidRPr="00B43C3C">
              <w:rPr>
                <w:rFonts w:ascii="Times New Roman" w:eastAsia="Times New Roman" w:hAnsi="Times New Roman"/>
                <w:sz w:val="18"/>
                <w:szCs w:val="18"/>
              </w:rPr>
              <w:fldChar w:fldCharType="end"/>
            </w:r>
            <w:bookmarkEnd w:id="14"/>
            <w:r w:rsidRPr="00B43C3C">
              <w:rPr>
                <w:rFonts w:ascii="Times New Roman" w:eastAsia="Times New Roman" w:hAnsi="Times New Roman"/>
                <w:sz w:val="18"/>
                <w:szCs w:val="18"/>
              </w:rPr>
              <w:t xml:space="preserve"> No</w:t>
            </w:r>
            <w:r w:rsidRPr="00B43C3C">
              <w:rPr>
                <w:rFonts w:ascii="Times New Roman" w:eastAsia="Times New Roman" w:hAnsi="Times New Roman"/>
                <w:sz w:val="18"/>
                <w:szCs w:val="18"/>
              </w:rPr>
              <w:tab/>
            </w:r>
            <w:bookmarkStart w:id="15" w:name="Check12"/>
            <w:r>
              <w:rPr>
                <w:rFonts w:ascii="Times New Roman" w:eastAsia="Times New Roman" w:hAnsi="Times New Roman"/>
                <w:sz w:val="18"/>
                <w:szCs w:val="18"/>
              </w:rPr>
              <w:fldChar w:fldCharType="begin">
                <w:ffData>
                  <w:name w:val="Check12"/>
                  <w:enabled/>
                  <w:calcOnExit w:val="0"/>
                  <w:checkBox>
                    <w:sizeAuto/>
                    <w:default w:val="1"/>
                  </w:checkBox>
                </w:ffData>
              </w:fldChar>
            </w:r>
            <w:r>
              <w:rPr>
                <w:rFonts w:ascii="Times New Roman" w:eastAsia="Times New Roman" w:hAnsi="Times New Roman"/>
                <w:sz w:val="18"/>
                <w:szCs w:val="18"/>
              </w:rPr>
              <w:instrText xml:space="preserve"> FORMCHECKBOX </w:instrText>
            </w:r>
            <w:r w:rsidRPr="00B04E4F">
              <w:rPr>
                <w:rFonts w:ascii="Times New Roman" w:eastAsia="Times New Roman" w:hAnsi="Times New Roman"/>
                <w:sz w:val="18"/>
                <w:szCs w:val="18"/>
              </w:rPr>
            </w:r>
            <w:r>
              <w:rPr>
                <w:rFonts w:ascii="Times New Roman" w:eastAsia="Times New Roman" w:hAnsi="Times New Roman"/>
                <w:sz w:val="18"/>
                <w:szCs w:val="18"/>
              </w:rPr>
              <w:fldChar w:fldCharType="end"/>
            </w:r>
            <w:bookmarkEnd w:id="15"/>
            <w:r w:rsidRPr="00B43C3C">
              <w:rPr>
                <w:rFonts w:ascii="Times New Roman" w:eastAsia="Times New Roman" w:hAnsi="Times New Roman"/>
                <w:sz w:val="18"/>
                <w:szCs w:val="18"/>
              </w:rPr>
              <w:t xml:space="preserve"> Not required/applicable</w:t>
            </w:r>
          </w:p>
        </w:tc>
      </w:tr>
    </w:tbl>
    <w:p w:rsidR="00917ED5" w:rsidRPr="001C7EBB" w:rsidRDefault="00917ED5" w:rsidP="00917ED5">
      <w:pPr>
        <w:spacing w:after="0" w:line="240" w:lineRule="auto"/>
        <w:rPr>
          <w:rFonts w:ascii="Times New Roman Bold" w:hAnsi="Times New Roman Bold"/>
          <w:smallCaps/>
          <w:sz w:val="18"/>
          <w:szCs w:val="18"/>
        </w:rPr>
      </w:pPr>
    </w:p>
    <w:tbl>
      <w:tblPr>
        <w:tblW w:w="10110" w:type="dxa"/>
        <w:tblInd w:w="10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3628"/>
        <w:gridCol w:w="1530"/>
        <w:gridCol w:w="4952"/>
      </w:tblGrid>
      <w:tr w:rsidR="00917ED5" w:rsidRPr="001C7EBB" w:rsidTr="00145C54">
        <w:tc>
          <w:tcPr>
            <w:tcW w:w="10110" w:type="dxa"/>
            <w:gridSpan w:val="3"/>
            <w:tcBorders>
              <w:top w:val="single" w:sz="4" w:space="0" w:color="auto"/>
              <w:bottom w:val="single" w:sz="4" w:space="0" w:color="auto"/>
            </w:tcBorders>
            <w:shd w:val="clear" w:color="auto" w:fill="D9D9D9"/>
            <w:tcMar>
              <w:left w:w="43" w:type="dxa"/>
              <w:right w:w="43" w:type="dxa"/>
            </w:tcMar>
            <w:vAlign w:val="center"/>
          </w:tcPr>
          <w:p w:rsidR="00917ED5" w:rsidRPr="001C7EBB" w:rsidRDefault="00917ED5" w:rsidP="00145C54">
            <w:pPr>
              <w:snapToGrid w:val="0"/>
              <w:spacing w:after="0" w:line="240" w:lineRule="auto"/>
              <w:jc w:val="both"/>
              <w:rPr>
                <w:b/>
                <w:sz w:val="18"/>
                <w:szCs w:val="18"/>
              </w:rPr>
            </w:pPr>
            <w:r w:rsidRPr="00B43C3C">
              <w:rPr>
                <w:rFonts w:ascii="Times New Roman Bold" w:eastAsia="Times New Roman" w:hAnsi="Times New Roman Bold"/>
                <w:b/>
                <w:smallCaps/>
                <w:sz w:val="18"/>
                <w:szCs w:val="18"/>
              </w:rPr>
              <w:t>HPMP</w:t>
            </w:r>
            <w:r w:rsidRPr="001C7EBB">
              <w:rPr>
                <w:rFonts w:ascii="Times New Roman Bold" w:hAnsi="Times New Roman Bold"/>
                <w:b/>
                <w:smallCaps/>
                <w:sz w:val="18"/>
                <w:szCs w:val="18"/>
              </w:rPr>
              <w:t xml:space="preserve"> COMPONENTS</w:t>
            </w: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Components</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sidRPr="00B43C3C">
              <w:rPr>
                <w:rFonts w:ascii="Times New Roman" w:eastAsia="Times New Roman" w:hAnsi="Times New Roman"/>
                <w:b/>
                <w:sz w:val="18"/>
                <w:szCs w:val="18"/>
              </w:rPr>
              <w:t>Included (Y/N)</w:t>
            </w:r>
          </w:p>
        </w:tc>
        <w:tc>
          <w:tcPr>
            <w:tcW w:w="4952" w:type="dxa"/>
            <w:tcBorders>
              <w:top w:val="single" w:sz="4" w:space="0" w:color="auto"/>
              <w:left w:val="single" w:sz="4" w:space="0" w:color="auto"/>
              <w:bottom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sidRPr="00B43C3C">
              <w:rPr>
                <w:rFonts w:ascii="Times New Roman" w:eastAsia="Times New Roman" w:hAnsi="Times New Roman"/>
                <w:b/>
                <w:sz w:val="18"/>
                <w:szCs w:val="18"/>
              </w:rPr>
              <w:t>Remarks</w:t>
            </w: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Executive Summary</w:t>
            </w:r>
          </w:p>
        </w:tc>
        <w:tc>
          <w:tcPr>
            <w:tcW w:w="1530" w:type="dxa"/>
            <w:tcBorders>
              <w:top w:val="nil"/>
              <w:left w:val="single" w:sz="4" w:space="0" w:color="auto"/>
              <w:bottom w:val="single" w:sz="4" w:space="0" w:color="auto"/>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nil"/>
              <w:left w:val="single" w:sz="4" w:space="0" w:color="auto"/>
              <w:bottom w:val="single" w:sz="4" w:space="0" w:color="auto"/>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Overarching Strategy</w:t>
            </w:r>
          </w:p>
        </w:tc>
        <w:tc>
          <w:tcPr>
            <w:tcW w:w="1530" w:type="dxa"/>
            <w:tcBorders>
              <w:top w:val="single" w:sz="4" w:space="0" w:color="auto"/>
              <w:left w:val="single" w:sz="4" w:space="0" w:color="auto"/>
              <w:bottom w:val="single" w:sz="4" w:space="0" w:color="auto"/>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Strategy and action plan for Stage-I</w:t>
            </w:r>
          </w:p>
        </w:tc>
        <w:tc>
          <w:tcPr>
            <w:tcW w:w="1530" w:type="dxa"/>
            <w:tcBorders>
              <w:top w:val="single" w:sz="4" w:space="0" w:color="auto"/>
              <w:left w:val="single" w:sz="4" w:space="0" w:color="auto"/>
              <w:bottom w:val="single" w:sz="4" w:space="0" w:color="auto"/>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Sector plans/individual projects</w:t>
            </w:r>
          </w:p>
        </w:tc>
        <w:tc>
          <w:tcPr>
            <w:tcW w:w="1530" w:type="dxa"/>
            <w:tcBorders>
              <w:top w:val="single" w:sz="4" w:space="0" w:color="auto"/>
              <w:left w:val="single" w:sz="4" w:space="0" w:color="auto"/>
              <w:bottom w:val="single" w:sz="4" w:space="0" w:color="auto"/>
              <w:right w:val="single" w:sz="4" w:space="0" w:color="auto"/>
            </w:tcBorders>
            <w:vAlign w:val="center"/>
          </w:tcPr>
          <w:p w:rsidR="00917ED5" w:rsidRPr="00B43C3C" w:rsidRDefault="0070776C"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No</w:t>
            </w:r>
          </w:p>
        </w:tc>
        <w:tc>
          <w:tcPr>
            <w:tcW w:w="4952" w:type="dxa"/>
            <w:tcBorders>
              <w:top w:val="single" w:sz="4" w:space="0" w:color="auto"/>
              <w:left w:val="single" w:sz="4" w:space="0" w:color="auto"/>
              <w:bottom w:val="single" w:sz="4" w:space="0" w:color="auto"/>
            </w:tcBorders>
            <w:tcMar>
              <w:left w:w="43" w:type="dxa"/>
              <w:right w:w="43" w:type="dxa"/>
            </w:tcMar>
            <w:vAlign w:val="center"/>
          </w:tcPr>
          <w:p w:rsidR="00917ED5" w:rsidRPr="00B43C3C" w:rsidRDefault="0070776C"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Servicing sector only</w:t>
            </w: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 xml:space="preserve">Annual implementation plan </w:t>
            </w:r>
          </w:p>
        </w:tc>
        <w:tc>
          <w:tcPr>
            <w:tcW w:w="1530" w:type="dxa"/>
            <w:tcBorders>
              <w:top w:val="single" w:sz="4" w:space="0" w:color="auto"/>
              <w:left w:val="single" w:sz="4" w:space="0" w:color="auto"/>
              <w:bottom w:val="single" w:sz="4" w:space="0" w:color="auto"/>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Implementation arrangements</w:t>
            </w:r>
          </w:p>
        </w:tc>
        <w:tc>
          <w:tcPr>
            <w:tcW w:w="1530" w:type="dxa"/>
            <w:tcBorders>
              <w:top w:val="single" w:sz="4" w:space="0" w:color="auto"/>
              <w:left w:val="single" w:sz="4" w:space="0" w:color="auto"/>
              <w:bottom w:val="single" w:sz="4" w:space="0" w:color="auto"/>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Environmental Impact</w:t>
            </w:r>
          </w:p>
        </w:tc>
        <w:tc>
          <w:tcPr>
            <w:tcW w:w="1530" w:type="dxa"/>
            <w:tcBorders>
              <w:top w:val="single" w:sz="4" w:space="0" w:color="auto"/>
              <w:left w:val="single" w:sz="4" w:space="0" w:color="auto"/>
              <w:bottom w:val="single" w:sz="4" w:space="0" w:color="auto"/>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bl>
    <w:p w:rsidR="00917ED5" w:rsidRPr="001C7EBB" w:rsidRDefault="00917ED5" w:rsidP="00917ED5">
      <w:pPr>
        <w:spacing w:after="0" w:line="240" w:lineRule="auto"/>
        <w:rPr>
          <w:sz w:val="18"/>
          <w:szCs w:val="18"/>
        </w:rPr>
      </w:pPr>
    </w:p>
    <w:tbl>
      <w:tblPr>
        <w:tblW w:w="10110" w:type="dxa"/>
        <w:tblInd w:w="10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3628"/>
        <w:gridCol w:w="1530"/>
        <w:gridCol w:w="4952"/>
      </w:tblGrid>
      <w:tr w:rsidR="00917ED5" w:rsidRPr="001C7EBB" w:rsidTr="00145C54">
        <w:tc>
          <w:tcPr>
            <w:tcW w:w="10110" w:type="dxa"/>
            <w:gridSpan w:val="3"/>
            <w:tcBorders>
              <w:top w:val="single" w:sz="4" w:space="0" w:color="auto"/>
              <w:bottom w:val="single" w:sz="4" w:space="0" w:color="auto"/>
            </w:tcBorders>
            <w:shd w:val="clear" w:color="auto" w:fill="D9D9D9"/>
            <w:tcMar>
              <w:left w:w="43" w:type="dxa"/>
              <w:right w:w="43" w:type="dxa"/>
            </w:tcMar>
            <w:vAlign w:val="center"/>
          </w:tcPr>
          <w:p w:rsidR="00917ED5" w:rsidRPr="001C7EBB" w:rsidRDefault="00917ED5" w:rsidP="00145C54">
            <w:pPr>
              <w:snapToGrid w:val="0"/>
              <w:spacing w:after="0" w:line="240" w:lineRule="auto"/>
              <w:jc w:val="both"/>
              <w:rPr>
                <w:b/>
                <w:sz w:val="18"/>
                <w:szCs w:val="18"/>
              </w:rPr>
            </w:pPr>
            <w:r w:rsidRPr="001C7EBB">
              <w:rPr>
                <w:rFonts w:ascii="Times New Roman Bold" w:hAnsi="Times New Roman Bold"/>
                <w:b/>
                <w:smallCaps/>
                <w:sz w:val="18"/>
                <w:szCs w:val="18"/>
              </w:rPr>
              <w:t>HPMP FUNDING</w:t>
            </w:r>
          </w:p>
        </w:tc>
      </w:tr>
      <w:tr w:rsidR="00917ED5" w:rsidRPr="001C7EBB" w:rsidTr="00145C54">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Components</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sidRPr="00B43C3C">
              <w:rPr>
                <w:rFonts w:ascii="Times New Roman" w:eastAsia="Times New Roman" w:hAnsi="Times New Roman"/>
                <w:b/>
                <w:sz w:val="18"/>
                <w:szCs w:val="18"/>
              </w:rPr>
              <w:t>Included (Y/N)</w:t>
            </w:r>
          </w:p>
        </w:tc>
        <w:tc>
          <w:tcPr>
            <w:tcW w:w="4952" w:type="dxa"/>
            <w:tcBorders>
              <w:top w:val="single" w:sz="4" w:space="0" w:color="auto"/>
              <w:left w:val="single" w:sz="4" w:space="0" w:color="auto"/>
              <w:bottom w:val="single" w:sz="4" w:space="0" w:color="auto"/>
            </w:tcBorders>
            <w:shd w:val="clear" w:color="auto" w:fill="F2F2F2"/>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sidRPr="00B43C3C">
              <w:rPr>
                <w:rFonts w:ascii="Times New Roman" w:eastAsia="Times New Roman" w:hAnsi="Times New Roman"/>
                <w:b/>
                <w:sz w:val="18"/>
                <w:szCs w:val="18"/>
              </w:rPr>
              <w:t>Remarks</w:t>
            </w:r>
          </w:p>
        </w:tc>
      </w:tr>
      <w:tr w:rsidR="00917ED5" w:rsidRPr="001C7EBB" w:rsidTr="00145C54">
        <w:tc>
          <w:tcPr>
            <w:tcW w:w="3628" w:type="dxa"/>
            <w:vMerge w:val="restart"/>
            <w:tcBorders>
              <w:top w:val="single" w:sz="4" w:space="0" w:color="auto"/>
              <w:bottom w:val="nil"/>
              <w:right w:val="single" w:sz="4" w:space="0" w:color="auto"/>
            </w:tcBorders>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Consistency with guidelines (for servicing sector, cut-off date, second conversions, HCFCs in preblended polyols, technology upgrade, non-A5 ownership, non-A5 exports)</w:t>
            </w:r>
          </w:p>
        </w:tc>
        <w:tc>
          <w:tcPr>
            <w:tcW w:w="1530" w:type="dxa"/>
            <w:vMerge w:val="restart"/>
            <w:tcBorders>
              <w:top w:val="single" w:sz="4" w:space="0" w:color="auto"/>
              <w:left w:val="single" w:sz="4" w:space="0" w:color="auto"/>
              <w:bottom w:val="nil"/>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nil"/>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r w:rsidR="00917ED5" w:rsidRPr="001C7EBB" w:rsidTr="00145C54">
        <w:tc>
          <w:tcPr>
            <w:tcW w:w="3628" w:type="dxa"/>
            <w:vMerge/>
            <w:tcBorders>
              <w:top w:val="nil"/>
              <w:bottom w:val="nil"/>
              <w:right w:val="single" w:sz="4" w:space="0" w:color="auto"/>
            </w:tcBorders>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p>
        </w:tc>
        <w:tc>
          <w:tcPr>
            <w:tcW w:w="1530" w:type="dxa"/>
            <w:vMerge/>
            <w:tcBorders>
              <w:top w:val="nil"/>
              <w:left w:val="single" w:sz="4" w:space="0" w:color="auto"/>
              <w:bottom w:val="nil"/>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c>
          <w:tcPr>
            <w:tcW w:w="4952" w:type="dxa"/>
            <w:tcBorders>
              <w:top w:val="nil"/>
              <w:left w:val="single" w:sz="4" w:space="0" w:color="auto"/>
              <w:bottom w:val="nil"/>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r w:rsidR="00917ED5" w:rsidRPr="001C7EBB" w:rsidTr="00145C54">
        <w:tc>
          <w:tcPr>
            <w:tcW w:w="3628" w:type="dxa"/>
            <w:vMerge/>
            <w:tcBorders>
              <w:top w:val="nil"/>
              <w:bottom w:val="nil"/>
              <w:right w:val="single" w:sz="4" w:space="0" w:color="auto"/>
            </w:tcBorders>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p>
        </w:tc>
        <w:tc>
          <w:tcPr>
            <w:tcW w:w="1530" w:type="dxa"/>
            <w:vMerge/>
            <w:tcBorders>
              <w:top w:val="nil"/>
              <w:left w:val="single" w:sz="4" w:space="0" w:color="auto"/>
              <w:bottom w:val="nil"/>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c>
          <w:tcPr>
            <w:tcW w:w="4952" w:type="dxa"/>
            <w:tcBorders>
              <w:top w:val="nil"/>
              <w:left w:val="single" w:sz="4" w:space="0" w:color="auto"/>
              <w:bottom w:val="nil"/>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r w:rsidR="00917ED5" w:rsidRPr="001C7EBB" w:rsidTr="00145C54">
        <w:tc>
          <w:tcPr>
            <w:tcW w:w="3628" w:type="dxa"/>
            <w:vMerge/>
            <w:tcBorders>
              <w:top w:val="nil"/>
              <w:bottom w:val="nil"/>
              <w:right w:val="single" w:sz="4" w:space="0" w:color="auto"/>
            </w:tcBorders>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p>
        </w:tc>
        <w:tc>
          <w:tcPr>
            <w:tcW w:w="1530" w:type="dxa"/>
            <w:vMerge/>
            <w:tcBorders>
              <w:top w:val="nil"/>
              <w:left w:val="single" w:sz="4" w:space="0" w:color="auto"/>
              <w:bottom w:val="nil"/>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c>
          <w:tcPr>
            <w:tcW w:w="4952" w:type="dxa"/>
            <w:tcBorders>
              <w:top w:val="nil"/>
              <w:left w:val="single" w:sz="4" w:space="0" w:color="auto"/>
              <w:bottom w:val="nil"/>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r w:rsidR="00917ED5" w:rsidRPr="001C7EBB" w:rsidTr="00145C54">
        <w:tc>
          <w:tcPr>
            <w:tcW w:w="3628" w:type="dxa"/>
            <w:vMerge/>
            <w:tcBorders>
              <w:top w:val="nil"/>
              <w:bottom w:val="single" w:sz="4" w:space="0" w:color="auto"/>
              <w:right w:val="single" w:sz="4" w:space="0" w:color="auto"/>
            </w:tcBorders>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p>
        </w:tc>
        <w:tc>
          <w:tcPr>
            <w:tcW w:w="1530" w:type="dxa"/>
            <w:vMerge/>
            <w:tcBorders>
              <w:top w:val="nil"/>
              <w:left w:val="single" w:sz="4" w:space="0" w:color="auto"/>
              <w:bottom w:val="single" w:sz="4" w:space="0" w:color="auto"/>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c>
          <w:tcPr>
            <w:tcW w:w="4952" w:type="dxa"/>
            <w:tcBorders>
              <w:top w:val="nil"/>
              <w:left w:val="single" w:sz="4" w:space="0" w:color="auto"/>
              <w:bottom w:val="single" w:sz="4" w:space="0" w:color="auto"/>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r w:rsidR="00917ED5" w:rsidRPr="001C7EBB" w:rsidTr="00145C54">
        <w:tc>
          <w:tcPr>
            <w:tcW w:w="3628" w:type="dxa"/>
            <w:tcBorders>
              <w:top w:val="single" w:sz="4" w:space="0" w:color="auto"/>
              <w:bottom w:val="single" w:sz="4" w:space="0" w:color="auto"/>
              <w:right w:val="single" w:sz="4" w:space="0" w:color="auto"/>
            </w:tcBorders>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Funding for first tranche requested</w:t>
            </w:r>
          </w:p>
        </w:tc>
        <w:tc>
          <w:tcPr>
            <w:tcW w:w="1530" w:type="dxa"/>
            <w:tcBorders>
              <w:top w:val="single" w:sz="4" w:space="0" w:color="auto"/>
              <w:left w:val="single" w:sz="4" w:space="0" w:color="auto"/>
              <w:bottom w:val="single" w:sz="4" w:space="0" w:color="auto"/>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r w:rsidR="00917ED5" w:rsidRPr="001C7EBB" w:rsidTr="00145C54">
        <w:tc>
          <w:tcPr>
            <w:tcW w:w="3628" w:type="dxa"/>
            <w:tcBorders>
              <w:top w:val="single" w:sz="4" w:space="0" w:color="auto"/>
              <w:bottom w:val="single" w:sz="4" w:space="0" w:color="auto"/>
              <w:right w:val="single" w:sz="4" w:space="0" w:color="auto"/>
            </w:tcBorders>
            <w:tcMar>
              <w:left w:w="43" w:type="dxa"/>
              <w:right w:w="43" w:type="dxa"/>
            </w:tcMar>
            <w:vAlign w:val="center"/>
          </w:tcPr>
          <w:p w:rsidR="00917ED5" w:rsidRPr="00B43C3C" w:rsidRDefault="00917ED5" w:rsidP="00145C54">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Funding for last tranche in last year</w:t>
            </w:r>
          </w:p>
        </w:tc>
        <w:tc>
          <w:tcPr>
            <w:tcW w:w="1530" w:type="dxa"/>
            <w:tcBorders>
              <w:top w:val="single" w:sz="4" w:space="0" w:color="auto"/>
              <w:left w:val="single" w:sz="4" w:space="0" w:color="auto"/>
              <w:bottom w:val="single" w:sz="4" w:space="0" w:color="auto"/>
              <w:right w:val="single" w:sz="4" w:space="0" w:color="auto"/>
            </w:tcBorders>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No</w:t>
            </w:r>
          </w:p>
        </w:tc>
        <w:tc>
          <w:tcPr>
            <w:tcW w:w="4952" w:type="dxa"/>
            <w:tcBorders>
              <w:top w:val="single" w:sz="4" w:space="0" w:color="auto"/>
              <w:left w:val="single" w:sz="4" w:space="0" w:color="auto"/>
              <w:bottom w:val="single" w:sz="4" w:space="0" w:color="auto"/>
            </w:tcBorders>
            <w:tcMar>
              <w:left w:w="43" w:type="dxa"/>
              <w:right w:w="43" w:type="dxa"/>
            </w:tcMar>
            <w:vAlign w:val="center"/>
          </w:tcPr>
          <w:p w:rsidR="00917ED5" w:rsidRPr="00B43C3C" w:rsidRDefault="00917ED5" w:rsidP="00145C54">
            <w:pPr>
              <w:snapToGrid w:val="0"/>
              <w:spacing w:after="0" w:line="240" w:lineRule="auto"/>
              <w:jc w:val="center"/>
              <w:rPr>
                <w:rFonts w:ascii="Times New Roman" w:eastAsia="Times New Roman" w:hAnsi="Times New Roman"/>
                <w:b/>
                <w:sz w:val="18"/>
                <w:szCs w:val="18"/>
              </w:rPr>
            </w:pPr>
          </w:p>
        </w:tc>
      </w:tr>
    </w:tbl>
    <w:p w:rsidR="00FE7FD8" w:rsidRPr="007445B6" w:rsidRDefault="00FE7FD8" w:rsidP="00FB6EDB">
      <w:pPr>
        <w:spacing w:after="0"/>
        <w:jc w:val="center"/>
        <w:rPr>
          <w:rFonts w:ascii="Times New Roman" w:hAnsi="Times New Roman"/>
          <w:b/>
          <w:sz w:val="44"/>
          <w:szCs w:val="44"/>
        </w:rPr>
      </w:pPr>
    </w:p>
    <w:p w:rsidR="007445B6" w:rsidRDefault="007445B6" w:rsidP="00FB6EDB">
      <w:pPr>
        <w:spacing w:after="0"/>
        <w:rPr>
          <w:rFonts w:ascii="Times New Roman" w:hAnsi="Times New Roman"/>
          <w:b/>
          <w:sz w:val="32"/>
          <w:szCs w:val="32"/>
        </w:rPr>
        <w:sectPr w:rsidR="007445B6" w:rsidSect="00917ED5">
          <w:headerReference w:type="even" r:id="rId8"/>
          <w:headerReference w:type="default" r:id="rId9"/>
          <w:footerReference w:type="even" r:id="rId10"/>
          <w:footerReference w:type="default" r:id="rId11"/>
          <w:pgSz w:w="11907" w:h="16839" w:code="9"/>
          <w:pgMar w:top="1134" w:right="851" w:bottom="851" w:left="1100" w:header="0" w:footer="0" w:gutter="0"/>
          <w:cols w:space="720" w:equalWidth="0">
            <w:col w:w="10402"/>
          </w:cols>
          <w:docGrid w:linePitch="299"/>
        </w:sectPr>
      </w:pPr>
    </w:p>
    <w:p w:rsidR="00FB6EDB" w:rsidRPr="009C7907" w:rsidRDefault="007445B6" w:rsidP="007445B6">
      <w:pPr>
        <w:spacing w:after="0"/>
        <w:jc w:val="center"/>
        <w:rPr>
          <w:rFonts w:ascii="Times New Roman" w:hAnsi="Times New Roman"/>
          <w:b/>
          <w:sz w:val="24"/>
          <w:szCs w:val="24"/>
        </w:rPr>
      </w:pPr>
      <w:r w:rsidRPr="009C7907">
        <w:rPr>
          <w:rFonts w:ascii="Times New Roman" w:hAnsi="Times New Roman"/>
          <w:b/>
          <w:sz w:val="24"/>
          <w:szCs w:val="24"/>
        </w:rPr>
        <w:lastRenderedPageBreak/>
        <w:t>Executive Summary</w:t>
      </w:r>
    </w:p>
    <w:p w:rsidR="00855F3F" w:rsidRPr="009C7907" w:rsidRDefault="00855F3F" w:rsidP="007445B6">
      <w:pPr>
        <w:spacing w:after="0"/>
        <w:jc w:val="center"/>
        <w:rPr>
          <w:rFonts w:ascii="Times New Roman" w:hAnsi="Times New Roman"/>
          <w:b/>
          <w:sz w:val="24"/>
          <w:szCs w:val="24"/>
        </w:rPr>
      </w:pPr>
    </w:p>
    <w:p w:rsidR="009C7907" w:rsidRPr="009C7907" w:rsidRDefault="009C7907" w:rsidP="009C7907">
      <w:pPr>
        <w:rPr>
          <w:rFonts w:ascii="Times New Roman" w:hAnsi="Times New Roman"/>
          <w:highlight w:val="yellow"/>
        </w:rPr>
      </w:pPr>
      <w:r w:rsidRPr="009E504E">
        <w:rPr>
          <w:rFonts w:ascii="Times New Roman" w:hAnsi="Times New Roman"/>
        </w:rPr>
        <w:t xml:space="preserve">This HCFC Phase out Management Plan (HPMP) documents the analysis and actions proposed by the government of the Republic of </w:t>
      </w:r>
      <w:r w:rsidR="009E504E" w:rsidRPr="009E504E">
        <w:rPr>
          <w:rFonts w:ascii="Times New Roman" w:hAnsi="Times New Roman"/>
        </w:rPr>
        <w:t>Kyrgyzstan</w:t>
      </w:r>
      <w:r w:rsidRPr="009E504E">
        <w:rPr>
          <w:rFonts w:ascii="Times New Roman" w:hAnsi="Times New Roman"/>
        </w:rPr>
        <w:t xml:space="preserve"> in respect to meeting the obligations assumed under Decision XIX/6 of the Parties to the Montreal Protocol on the accelerated phase of HCFC’s.  It has been prepared by the National Ozone Unit with the support of UNDP acting as implementing agency. </w:t>
      </w:r>
      <w:r w:rsidR="005E5737">
        <w:rPr>
          <w:rFonts w:ascii="Times New Roman" w:hAnsi="Times New Roman"/>
        </w:rPr>
        <w:t xml:space="preserve"> </w:t>
      </w:r>
      <w:r w:rsidRPr="009E504E">
        <w:rPr>
          <w:rFonts w:ascii="Times New Roman" w:hAnsi="Times New Roman"/>
        </w:rPr>
        <w:t>The project will be implemented by UNDP as a lead agency and UNEP as a cooperating agency. It is intended to serve as an integral component of the country’s policy and commitment to meet its obligation</w:t>
      </w:r>
      <w:r w:rsidR="00BB669B">
        <w:rPr>
          <w:rFonts w:ascii="Times New Roman" w:hAnsi="Times New Roman"/>
        </w:rPr>
        <w:t xml:space="preserve">s under the Montreal Protocol. </w:t>
      </w:r>
    </w:p>
    <w:p w:rsidR="009C7907" w:rsidRDefault="009C7907" w:rsidP="009C7907">
      <w:pPr>
        <w:rPr>
          <w:rFonts w:ascii="Times New Roman" w:hAnsi="Times New Roman"/>
        </w:rPr>
      </w:pPr>
      <w:r w:rsidRPr="009E504E">
        <w:rPr>
          <w:rFonts w:ascii="Times New Roman" w:hAnsi="Times New Roman"/>
        </w:rPr>
        <w:t xml:space="preserve">The HPMP documents a detailed survey and assessment of HCFC consumption in the country along with trends in and a forecast of this consumption.  The results indicate that </w:t>
      </w:r>
      <w:r w:rsidR="009E504E" w:rsidRPr="009E504E">
        <w:rPr>
          <w:rFonts w:ascii="Times New Roman" w:hAnsi="Times New Roman"/>
        </w:rPr>
        <w:t>Kyrgyzstan</w:t>
      </w:r>
      <w:r w:rsidRPr="009E504E">
        <w:rPr>
          <w:rFonts w:ascii="Times New Roman" w:hAnsi="Times New Roman"/>
        </w:rPr>
        <w:t xml:space="preserve"> currently consumes (2009) an estimated </w:t>
      </w:r>
      <w:r w:rsidR="002947D9">
        <w:rPr>
          <w:rFonts w:ascii="Times New Roman" w:hAnsi="Times New Roman"/>
        </w:rPr>
        <w:t>4.39</w:t>
      </w:r>
      <w:r w:rsidRPr="009E504E">
        <w:rPr>
          <w:rFonts w:ascii="Times New Roman" w:hAnsi="Times New Roman"/>
        </w:rPr>
        <w:t xml:space="preserve"> ODP tons/year of HCFCs, in the form of HCFC-22 </w:t>
      </w:r>
      <w:r w:rsidR="000B70F1">
        <w:rPr>
          <w:rFonts w:ascii="Times New Roman" w:hAnsi="Times New Roman"/>
        </w:rPr>
        <w:t>- 61</w:t>
      </w:r>
      <w:r w:rsidRPr="009E504E">
        <w:rPr>
          <w:rFonts w:ascii="Times New Roman" w:hAnsi="Times New Roman"/>
        </w:rPr>
        <w:t>.</w:t>
      </w:r>
      <w:r w:rsidR="000B70F1">
        <w:rPr>
          <w:rFonts w:ascii="Times New Roman" w:hAnsi="Times New Roman"/>
        </w:rPr>
        <w:t>7</w:t>
      </w:r>
      <w:r w:rsidR="00D33F85">
        <w:rPr>
          <w:rFonts w:ascii="Times New Roman" w:hAnsi="Times New Roman"/>
        </w:rPr>
        <w:t>6</w:t>
      </w:r>
      <w:r w:rsidRPr="009E504E">
        <w:rPr>
          <w:rFonts w:ascii="Times New Roman" w:hAnsi="Times New Roman"/>
        </w:rPr>
        <w:t xml:space="preserve"> tons/year</w:t>
      </w:r>
      <w:r w:rsidR="000B70F1">
        <w:rPr>
          <w:rFonts w:ascii="Times New Roman" w:hAnsi="Times New Roman"/>
        </w:rPr>
        <w:t>,</w:t>
      </w:r>
      <w:r w:rsidRPr="009E504E">
        <w:rPr>
          <w:rFonts w:ascii="Times New Roman" w:hAnsi="Times New Roman"/>
        </w:rPr>
        <w:t xml:space="preserve"> 7.</w:t>
      </w:r>
      <w:r w:rsidR="000B70F1">
        <w:rPr>
          <w:rFonts w:ascii="Times New Roman" w:hAnsi="Times New Roman"/>
        </w:rPr>
        <w:t>26</w:t>
      </w:r>
      <w:r w:rsidRPr="009E504E">
        <w:rPr>
          <w:rFonts w:ascii="Times New Roman" w:hAnsi="Times New Roman"/>
        </w:rPr>
        <w:t xml:space="preserve"> tons/year of HCFC-141b in imported fully formulated polyol</w:t>
      </w:r>
      <w:r w:rsidR="000B70F1">
        <w:rPr>
          <w:rFonts w:ascii="Times New Roman" w:hAnsi="Times New Roman"/>
        </w:rPr>
        <w:t>, and 3 tons/year of HCFC-142b in solvents</w:t>
      </w:r>
      <w:r w:rsidRPr="009E504E">
        <w:rPr>
          <w:rFonts w:ascii="Times New Roman" w:hAnsi="Times New Roman"/>
        </w:rPr>
        <w:t>. Consumption of HCFC-22 is in the refrigeration servicing sector (</w:t>
      </w:r>
      <w:r w:rsidR="000B70F1">
        <w:rPr>
          <w:rFonts w:ascii="Times New Roman" w:hAnsi="Times New Roman"/>
        </w:rPr>
        <w:t>61</w:t>
      </w:r>
      <w:r w:rsidRPr="009E504E">
        <w:rPr>
          <w:rFonts w:ascii="Times New Roman" w:hAnsi="Times New Roman"/>
        </w:rPr>
        <w:t>.</w:t>
      </w:r>
      <w:r w:rsidR="000B70F1">
        <w:rPr>
          <w:rFonts w:ascii="Times New Roman" w:hAnsi="Times New Roman"/>
        </w:rPr>
        <w:t>7</w:t>
      </w:r>
      <w:r w:rsidR="00D33F85">
        <w:rPr>
          <w:rFonts w:ascii="Times New Roman" w:hAnsi="Times New Roman"/>
        </w:rPr>
        <w:t>6</w:t>
      </w:r>
      <w:r w:rsidRPr="009E504E">
        <w:rPr>
          <w:rFonts w:ascii="Times New Roman" w:hAnsi="Times New Roman"/>
        </w:rPr>
        <w:t xml:space="preserve"> tons/year).  This consumption has been growing rapidly over the past five years, largely due to servicing demands from dramatic growth in HCFC based refrigeration and air condition in equipment, and particularly imported small domestic air conditioners.  The survey work also documents the current regulatory regime governing ODS, as well as current technical and institutional capacity to manage its import, distribution and use. In that regard, </w:t>
      </w:r>
      <w:smartTag w:uri="urn:schemas-microsoft-com:office:smarttags" w:element="country-region">
        <w:smartTag w:uri="urn:schemas-microsoft-com:office:smarttags" w:element="place">
          <w:r w:rsidR="000B70F1">
            <w:rPr>
              <w:rFonts w:ascii="Times New Roman" w:hAnsi="Times New Roman"/>
            </w:rPr>
            <w:t>Kyrgyzstan</w:t>
          </w:r>
        </w:smartTag>
      </w:smartTag>
      <w:r w:rsidRPr="009E504E">
        <w:rPr>
          <w:rFonts w:ascii="Times New Roman" w:hAnsi="Times New Roman"/>
        </w:rPr>
        <w:t xml:space="preserve"> has identified availability of adequate human resource and procedural capability related to customs controls and refrigeration servicing as a critical barrier to its ability to comply with accelerated phase out requirements. </w:t>
      </w:r>
    </w:p>
    <w:p w:rsidR="002947D9" w:rsidRPr="009E504E" w:rsidRDefault="002947D9" w:rsidP="009C7907">
      <w:pPr>
        <w:rPr>
          <w:rFonts w:ascii="Times New Roman" w:hAnsi="Times New Roman"/>
        </w:rPr>
      </w:pPr>
      <w:r w:rsidRPr="002947D9">
        <w:rPr>
          <w:rFonts w:ascii="Times New Roman" w:hAnsi="Times New Roman"/>
        </w:rPr>
        <w:t xml:space="preserve">Kyrgyzstan’s proposed strategy contemplates an HCFC phase out schedule </w:t>
      </w:r>
      <w:r w:rsidR="00BB669B">
        <w:rPr>
          <w:rFonts w:ascii="Times New Roman" w:hAnsi="Times New Roman"/>
        </w:rPr>
        <w:t xml:space="preserve">in line with </w:t>
      </w:r>
      <w:r w:rsidRPr="002947D9">
        <w:rPr>
          <w:rFonts w:ascii="Times New Roman" w:hAnsi="Times New Roman"/>
        </w:rPr>
        <w:t>the Decision XIX/6 requireme</w:t>
      </w:r>
      <w:r w:rsidR="00756A08">
        <w:rPr>
          <w:rFonts w:ascii="Times New Roman" w:hAnsi="Times New Roman"/>
        </w:rPr>
        <w:t>nts. The first stage of HPMP which is presented</w:t>
      </w:r>
      <w:r w:rsidRPr="002947D9">
        <w:rPr>
          <w:rFonts w:ascii="Times New Roman" w:hAnsi="Times New Roman"/>
        </w:rPr>
        <w:t xml:space="preserve"> will effectively target reaching</w:t>
      </w:r>
      <w:r w:rsidR="00BB669B">
        <w:rPr>
          <w:rFonts w:ascii="Times New Roman" w:hAnsi="Times New Roman"/>
        </w:rPr>
        <w:t xml:space="preserve"> the freeze</w:t>
      </w:r>
      <w:r w:rsidR="00756A08">
        <w:rPr>
          <w:rFonts w:ascii="Times New Roman" w:hAnsi="Times New Roman"/>
        </w:rPr>
        <w:t xml:space="preserve"> by 2013</w:t>
      </w:r>
      <w:r w:rsidR="00BB669B">
        <w:rPr>
          <w:rFonts w:ascii="Times New Roman" w:hAnsi="Times New Roman"/>
        </w:rPr>
        <w:t xml:space="preserve"> and 10% reduction </w:t>
      </w:r>
      <w:r w:rsidRPr="002947D9">
        <w:rPr>
          <w:rFonts w:ascii="Times New Roman" w:hAnsi="Times New Roman"/>
        </w:rPr>
        <w:t>of baseline phase out level by 20</w:t>
      </w:r>
      <w:r w:rsidR="00BB669B">
        <w:rPr>
          <w:rFonts w:ascii="Times New Roman" w:hAnsi="Times New Roman"/>
        </w:rPr>
        <w:t xml:space="preserve">15. </w:t>
      </w:r>
    </w:p>
    <w:p w:rsidR="00145C54" w:rsidRDefault="00756A08" w:rsidP="009C7907">
      <w:pPr>
        <w:rPr>
          <w:rFonts w:ascii="Times New Roman" w:hAnsi="Times New Roman"/>
        </w:rPr>
      </w:pPr>
      <w:r>
        <w:rPr>
          <w:rFonts w:ascii="Times New Roman" w:hAnsi="Times New Roman"/>
        </w:rPr>
        <w:t>T</w:t>
      </w:r>
      <w:r w:rsidR="009C7907" w:rsidRPr="000B70F1">
        <w:rPr>
          <w:rFonts w:ascii="Times New Roman" w:hAnsi="Times New Roman"/>
        </w:rPr>
        <w:t>he document details an overall strategy for meeting the required phase out schedule</w:t>
      </w:r>
      <w:r w:rsidR="00BB669B">
        <w:rPr>
          <w:rFonts w:ascii="Times New Roman" w:hAnsi="Times New Roman"/>
        </w:rPr>
        <w:t>.</w:t>
      </w:r>
      <w:r w:rsidR="009C7907" w:rsidRPr="000B70F1">
        <w:rPr>
          <w:rFonts w:ascii="Times New Roman" w:hAnsi="Times New Roman"/>
        </w:rPr>
        <w:t xml:space="preserve"> This is elaborated as a detailed action plan in a number of areas. A menu of regulatory and administrative control measures are outlined including imposition of mandatory quotas on the import of HCFCs</w:t>
      </w:r>
      <w:r w:rsidR="009C7907" w:rsidRPr="00FA5D08">
        <w:rPr>
          <w:rFonts w:ascii="Times New Roman" w:hAnsi="Times New Roman"/>
        </w:rPr>
        <w:t xml:space="preserve">, as well as other </w:t>
      </w:r>
      <w:r w:rsidR="004C48FF" w:rsidRPr="00FA5D08">
        <w:rPr>
          <w:rFonts w:ascii="Times New Roman" w:hAnsi="Times New Roman"/>
        </w:rPr>
        <w:t xml:space="preserve">important </w:t>
      </w:r>
      <w:r w:rsidR="009C7907" w:rsidRPr="00FA5D08">
        <w:rPr>
          <w:rFonts w:ascii="Times New Roman" w:hAnsi="Times New Roman"/>
        </w:rPr>
        <w:t>measures related to controlling import of HCFCs.</w:t>
      </w:r>
      <w:r w:rsidR="009C7907" w:rsidRPr="000B70F1">
        <w:rPr>
          <w:rFonts w:ascii="Times New Roman" w:hAnsi="Times New Roman"/>
        </w:rPr>
        <w:t xml:space="preserve"> Proposed non-investment activities support a range of actions related to enhancing customs control practices and most critically the availability and capability of refrigeration servicing technicians, through initial trainings, and strengthening of coordination and </w:t>
      </w:r>
      <w:r w:rsidR="004C48FF">
        <w:rPr>
          <w:rFonts w:ascii="Times New Roman" w:hAnsi="Times New Roman"/>
        </w:rPr>
        <w:t xml:space="preserve">enhanced </w:t>
      </w:r>
      <w:r w:rsidR="009C7907" w:rsidRPr="000B70F1">
        <w:rPr>
          <w:rFonts w:ascii="Times New Roman" w:hAnsi="Times New Roman"/>
        </w:rPr>
        <w:t xml:space="preserve">reporting. </w:t>
      </w:r>
      <w:r w:rsidR="00774F3C">
        <w:rPr>
          <w:rFonts w:ascii="Times New Roman" w:hAnsi="Times New Roman"/>
        </w:rPr>
        <w:t xml:space="preserve">Such activities are planned for </w:t>
      </w:r>
      <w:r w:rsidR="00BB669B">
        <w:rPr>
          <w:rFonts w:ascii="Times New Roman" w:hAnsi="Times New Roman"/>
        </w:rPr>
        <w:t xml:space="preserve">the period of </w:t>
      </w:r>
      <w:r w:rsidR="00774F3C">
        <w:rPr>
          <w:rFonts w:ascii="Times New Roman" w:hAnsi="Times New Roman"/>
        </w:rPr>
        <w:t>2011-201</w:t>
      </w:r>
      <w:r>
        <w:rPr>
          <w:rFonts w:ascii="Times New Roman" w:hAnsi="Times New Roman"/>
        </w:rPr>
        <w:t>4</w:t>
      </w:r>
      <w:r w:rsidR="00BB669B">
        <w:rPr>
          <w:rFonts w:ascii="Times New Roman" w:hAnsi="Times New Roman"/>
        </w:rPr>
        <w:t>.</w:t>
      </w:r>
      <w:r w:rsidR="00774F3C">
        <w:rPr>
          <w:rFonts w:ascii="Times New Roman" w:hAnsi="Times New Roman"/>
        </w:rPr>
        <w:t xml:space="preserve"> </w:t>
      </w:r>
      <w:r w:rsidR="00BB669B">
        <w:rPr>
          <w:rFonts w:ascii="Times New Roman" w:hAnsi="Times New Roman"/>
        </w:rPr>
        <w:t xml:space="preserve">Furthermore, it is proposed to continue strengthening the servicing sector through supply of </w:t>
      </w:r>
      <w:r w:rsidR="00145C54">
        <w:rPr>
          <w:rFonts w:ascii="Times New Roman" w:hAnsi="Times New Roman"/>
        </w:rPr>
        <w:t>basic recovery equipment to qualified technicians</w:t>
      </w:r>
      <w:r w:rsidR="00145C54" w:rsidRPr="00774F3C">
        <w:rPr>
          <w:rFonts w:ascii="Times New Roman" w:hAnsi="Times New Roman"/>
        </w:rPr>
        <w:t xml:space="preserve">. </w:t>
      </w:r>
    </w:p>
    <w:p w:rsidR="009C7907" w:rsidRDefault="006B07B2" w:rsidP="009C7907">
      <w:pPr>
        <w:rPr>
          <w:rFonts w:ascii="Times New Roman" w:hAnsi="Times New Roman"/>
        </w:rPr>
      </w:pPr>
      <w:r>
        <w:rPr>
          <w:rFonts w:ascii="Times New Roman" w:hAnsi="Times New Roman"/>
        </w:rPr>
        <w:t xml:space="preserve">The </w:t>
      </w:r>
      <w:r w:rsidRPr="006B07B2">
        <w:rPr>
          <w:rFonts w:ascii="Times New Roman" w:hAnsi="Times New Roman"/>
        </w:rPr>
        <w:t>overall incremental cost as capped by decision 60/44 for this HPMP is US$ 88,000</w:t>
      </w:r>
      <w:r w:rsidR="009C7907" w:rsidRPr="00774F3C">
        <w:rPr>
          <w:rFonts w:ascii="Times New Roman" w:hAnsi="Times New Roman"/>
        </w:rPr>
        <w:t xml:space="preserve">. Details of this funding can </w:t>
      </w:r>
      <w:r w:rsidR="009C7907" w:rsidRPr="00EE7876">
        <w:rPr>
          <w:rFonts w:ascii="Times New Roman" w:hAnsi="Times New Roman"/>
        </w:rPr>
        <w:t xml:space="preserve">be found in </w:t>
      </w:r>
      <w:r w:rsidR="009C7907" w:rsidRPr="00774F3C">
        <w:rPr>
          <w:rFonts w:ascii="Times New Roman" w:hAnsi="Times New Roman"/>
        </w:rPr>
        <w:t xml:space="preserve">Annex </w:t>
      </w:r>
      <w:r w:rsidR="00774F3C" w:rsidRPr="00596101">
        <w:rPr>
          <w:rFonts w:ascii="Times New Roman" w:hAnsi="Times New Roman"/>
        </w:rPr>
        <w:t>4.</w:t>
      </w:r>
      <w:r w:rsidR="00596101" w:rsidRPr="00596101">
        <w:rPr>
          <w:rFonts w:ascii="Times New Roman" w:hAnsi="Times New Roman"/>
        </w:rPr>
        <w:t>3</w:t>
      </w:r>
      <w:r w:rsidR="009C7907" w:rsidRPr="00EE7876">
        <w:rPr>
          <w:rFonts w:ascii="Times New Roman" w:hAnsi="Times New Roman"/>
        </w:rPr>
        <w:t>, but is summarized as follows:</w:t>
      </w:r>
    </w:p>
    <w:p w:rsidR="003B7564" w:rsidRDefault="003B7564" w:rsidP="009C7907">
      <w:pPr>
        <w:rPr>
          <w:rFonts w:ascii="Times New Roman" w:hAnsi="Times New Roman"/>
        </w:rPr>
      </w:pPr>
      <w:r>
        <w:rPr>
          <w:rFonts w:ascii="Times New Roman" w:hAnsi="Times New Roman"/>
        </w:rPr>
        <w:object w:dxaOrig="15155" w:dyaOrig="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65pt;height:164.35pt" o:ole="">
            <v:imagedata r:id="rId12" o:title=""/>
          </v:shape>
          <o:OLEObject Type="Embed" ProgID="Excel.Sheet.8" ShapeID="_x0000_i1025" DrawAspect="Content" ObjectID="_1646139412" r:id="rId13"/>
        </w:object>
      </w:r>
    </w:p>
    <w:p w:rsidR="003B7564" w:rsidRDefault="003B7564" w:rsidP="009C7907">
      <w:pPr>
        <w:rPr>
          <w:rFonts w:ascii="Times New Roman" w:hAnsi="Times New Roman"/>
        </w:rPr>
      </w:pPr>
    </w:p>
    <w:p w:rsidR="007445B6" w:rsidRPr="00EE7876" w:rsidRDefault="00EE7876" w:rsidP="00EE7876">
      <w:pPr>
        <w:rPr>
          <w:rFonts w:ascii="Times New Roman" w:hAnsi="Times New Roman"/>
        </w:rPr>
        <w:sectPr w:rsidR="007445B6" w:rsidRPr="00EE7876" w:rsidSect="00774F3C">
          <w:pgSz w:w="11907" w:h="16839" w:code="9"/>
          <w:pgMar w:top="1134" w:right="1017" w:bottom="851" w:left="1100" w:header="0" w:footer="0" w:gutter="0"/>
          <w:cols w:space="720" w:equalWidth="0">
            <w:col w:w="9790"/>
          </w:cols>
          <w:titlePg/>
          <w:docGrid w:linePitch="299"/>
        </w:sectPr>
      </w:pPr>
      <w:r w:rsidRPr="00EE7876">
        <w:rPr>
          <w:rFonts w:ascii="Times New Roman" w:hAnsi="Times New Roman"/>
        </w:rPr>
        <w:lastRenderedPageBreak/>
        <w:t xml:space="preserve">It </w:t>
      </w:r>
      <w:r w:rsidR="009C7907" w:rsidRPr="00EE7876">
        <w:rPr>
          <w:rFonts w:ascii="Times New Roman" w:hAnsi="Times New Roman"/>
        </w:rPr>
        <w:t>should be noted that the country chooses to receive institutional strengthe</w:t>
      </w:r>
      <w:r w:rsidRPr="00EE7876">
        <w:rPr>
          <w:rFonts w:ascii="Times New Roman" w:hAnsi="Times New Roman"/>
        </w:rPr>
        <w:t xml:space="preserve">ning assistance outside of this </w:t>
      </w:r>
      <w:r w:rsidR="009C7907" w:rsidRPr="00EE7876">
        <w:rPr>
          <w:rFonts w:ascii="Times New Roman" w:hAnsi="Times New Roman"/>
        </w:rPr>
        <w:t>HPMP, as was the case in the past.</w:t>
      </w:r>
    </w:p>
    <w:p w:rsidR="007445B6" w:rsidRPr="009C7907" w:rsidRDefault="007445B6" w:rsidP="007445B6">
      <w:pPr>
        <w:pStyle w:val="af2"/>
        <w:jc w:val="center"/>
        <w:rPr>
          <w:rFonts w:ascii="Times New Roman" w:hAnsi="Times New Roman"/>
          <w:b/>
          <w:sz w:val="24"/>
          <w:szCs w:val="24"/>
        </w:rPr>
      </w:pPr>
      <w:r w:rsidRPr="009C7907">
        <w:rPr>
          <w:rFonts w:ascii="Times New Roman" w:hAnsi="Times New Roman"/>
          <w:b/>
          <w:sz w:val="24"/>
          <w:szCs w:val="24"/>
        </w:rPr>
        <w:lastRenderedPageBreak/>
        <w:t>Table of Contents</w:t>
      </w:r>
    </w:p>
    <w:tbl>
      <w:tblPr>
        <w:tblW w:w="9790" w:type="dxa"/>
        <w:tblInd w:w="-3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350"/>
        <w:gridCol w:w="440"/>
      </w:tblGrid>
      <w:tr w:rsidR="00917ED5" w:rsidRPr="00A7428A" w:rsidTr="00A7428A">
        <w:tc>
          <w:tcPr>
            <w:tcW w:w="9350" w:type="dxa"/>
          </w:tcPr>
          <w:p w:rsidR="00917ED5" w:rsidRPr="0063493B" w:rsidRDefault="00917ED5" w:rsidP="00A7428A">
            <w:pPr>
              <w:spacing w:after="0"/>
              <w:rPr>
                <w:rFonts w:ascii="Times New Roman" w:hAnsi="Times New Roman"/>
                <w:sz w:val="20"/>
                <w:szCs w:val="20"/>
              </w:rPr>
            </w:pPr>
            <w:r w:rsidRPr="0063493B">
              <w:rPr>
                <w:rFonts w:ascii="Times New Roman" w:hAnsi="Times New Roman"/>
                <w:sz w:val="20"/>
                <w:szCs w:val="20"/>
              </w:rPr>
              <w:t>Executive Summary</w:t>
            </w:r>
          </w:p>
        </w:tc>
        <w:tc>
          <w:tcPr>
            <w:tcW w:w="440" w:type="dxa"/>
          </w:tcPr>
          <w:p w:rsidR="00917ED5" w:rsidRPr="00A7428A" w:rsidRDefault="00917ED5" w:rsidP="00A7428A">
            <w:pPr>
              <w:spacing w:after="0"/>
              <w:rPr>
                <w:rFonts w:ascii="Times New Roman" w:hAnsi="Times New Roman"/>
                <w:sz w:val="20"/>
                <w:szCs w:val="20"/>
              </w:rPr>
            </w:pPr>
            <w:r w:rsidRPr="00A7428A">
              <w:rPr>
                <w:rFonts w:ascii="Times New Roman" w:hAnsi="Times New Roman"/>
                <w:sz w:val="20"/>
                <w:szCs w:val="20"/>
              </w:rPr>
              <w:t>3</w:t>
            </w:r>
          </w:p>
        </w:tc>
      </w:tr>
      <w:tr w:rsidR="00917ED5" w:rsidRPr="00A7428A" w:rsidTr="00A7428A">
        <w:tc>
          <w:tcPr>
            <w:tcW w:w="9350" w:type="dxa"/>
          </w:tcPr>
          <w:p w:rsidR="00917ED5" w:rsidRPr="0063493B" w:rsidRDefault="00917ED5" w:rsidP="00A7428A">
            <w:pPr>
              <w:spacing w:after="0"/>
              <w:rPr>
                <w:rFonts w:ascii="Times New Roman" w:hAnsi="Times New Roman"/>
                <w:sz w:val="20"/>
                <w:szCs w:val="20"/>
                <w:lang w:val="en-GB"/>
              </w:rPr>
            </w:pPr>
            <w:r w:rsidRPr="0063493B">
              <w:rPr>
                <w:rFonts w:ascii="Times New Roman" w:hAnsi="Times New Roman"/>
                <w:sz w:val="20"/>
                <w:szCs w:val="20"/>
              </w:rPr>
              <w:t xml:space="preserve">List of Abbreviations and </w:t>
            </w:r>
            <w:r w:rsidRPr="0063493B">
              <w:rPr>
                <w:rFonts w:ascii="Times New Roman" w:hAnsi="Times New Roman"/>
                <w:sz w:val="20"/>
                <w:szCs w:val="20"/>
                <w:lang w:val="en-GB"/>
              </w:rPr>
              <w:t>Acronyms</w:t>
            </w:r>
          </w:p>
        </w:tc>
        <w:tc>
          <w:tcPr>
            <w:tcW w:w="440" w:type="dxa"/>
          </w:tcPr>
          <w:p w:rsidR="00917ED5" w:rsidRPr="00A7428A" w:rsidRDefault="00917ED5" w:rsidP="00A7428A">
            <w:pPr>
              <w:spacing w:after="0"/>
              <w:rPr>
                <w:rFonts w:ascii="Times New Roman" w:hAnsi="Times New Roman"/>
                <w:sz w:val="20"/>
                <w:szCs w:val="20"/>
              </w:rPr>
            </w:pPr>
            <w:r w:rsidRPr="00A7428A">
              <w:rPr>
                <w:rFonts w:ascii="Times New Roman" w:hAnsi="Times New Roman"/>
                <w:sz w:val="20"/>
                <w:szCs w:val="20"/>
              </w:rPr>
              <w:t>6</w:t>
            </w:r>
          </w:p>
        </w:tc>
      </w:tr>
      <w:tr w:rsidR="00917ED5" w:rsidRPr="00A7428A" w:rsidTr="00A7428A">
        <w:tc>
          <w:tcPr>
            <w:tcW w:w="9350" w:type="dxa"/>
          </w:tcPr>
          <w:p w:rsidR="00917ED5" w:rsidRPr="0063493B" w:rsidRDefault="00917ED5" w:rsidP="00A7428A">
            <w:pPr>
              <w:spacing w:after="0"/>
              <w:rPr>
                <w:rFonts w:ascii="Times New Roman" w:hAnsi="Times New Roman"/>
                <w:sz w:val="20"/>
                <w:szCs w:val="20"/>
              </w:rPr>
            </w:pPr>
            <w:r w:rsidRPr="0063493B">
              <w:rPr>
                <w:rFonts w:ascii="Times New Roman" w:hAnsi="Times New Roman"/>
                <w:sz w:val="20"/>
                <w:szCs w:val="20"/>
              </w:rPr>
              <w:t>List of Tables and Figures</w:t>
            </w:r>
          </w:p>
        </w:tc>
        <w:tc>
          <w:tcPr>
            <w:tcW w:w="440" w:type="dxa"/>
          </w:tcPr>
          <w:p w:rsidR="00917ED5" w:rsidRPr="00A7428A" w:rsidRDefault="00917ED5" w:rsidP="00A7428A">
            <w:pPr>
              <w:spacing w:after="0"/>
              <w:rPr>
                <w:rFonts w:ascii="Times New Roman" w:hAnsi="Times New Roman"/>
                <w:sz w:val="20"/>
                <w:szCs w:val="20"/>
              </w:rPr>
            </w:pPr>
            <w:r w:rsidRPr="00A7428A">
              <w:rPr>
                <w:rFonts w:ascii="Times New Roman" w:hAnsi="Times New Roman"/>
                <w:sz w:val="20"/>
                <w:szCs w:val="20"/>
              </w:rPr>
              <w:t>7</w:t>
            </w:r>
          </w:p>
        </w:tc>
      </w:tr>
      <w:tr w:rsidR="00917ED5" w:rsidRPr="00A7428A" w:rsidTr="00A7428A">
        <w:tc>
          <w:tcPr>
            <w:tcW w:w="9350" w:type="dxa"/>
          </w:tcPr>
          <w:p w:rsidR="00917ED5" w:rsidRPr="0063493B" w:rsidRDefault="00917ED5" w:rsidP="00A7428A">
            <w:pPr>
              <w:spacing w:after="0"/>
              <w:rPr>
                <w:rFonts w:ascii="Times New Roman" w:hAnsi="Times New Roman"/>
                <w:sz w:val="20"/>
                <w:szCs w:val="20"/>
              </w:rPr>
            </w:pPr>
            <w:r w:rsidRPr="0063493B">
              <w:rPr>
                <w:rFonts w:ascii="Times New Roman" w:hAnsi="Times New Roman"/>
                <w:sz w:val="20"/>
                <w:szCs w:val="20"/>
              </w:rPr>
              <w:t>1.0</w:t>
            </w:r>
            <w:r w:rsidRPr="0063493B">
              <w:rPr>
                <w:rFonts w:ascii="Times New Roman" w:hAnsi="Times New Roman"/>
                <w:sz w:val="20"/>
                <w:szCs w:val="20"/>
              </w:rPr>
              <w:tab/>
              <w:t>General Information</w:t>
            </w:r>
          </w:p>
        </w:tc>
        <w:tc>
          <w:tcPr>
            <w:tcW w:w="440" w:type="dxa"/>
          </w:tcPr>
          <w:p w:rsidR="00917ED5" w:rsidRPr="00A7428A" w:rsidRDefault="00917ED5" w:rsidP="00A7428A">
            <w:pPr>
              <w:spacing w:after="0"/>
              <w:rPr>
                <w:rFonts w:ascii="Times New Roman" w:hAnsi="Times New Roman"/>
                <w:sz w:val="20"/>
                <w:szCs w:val="20"/>
              </w:rPr>
            </w:pPr>
            <w:r w:rsidRPr="00A7428A">
              <w:rPr>
                <w:rFonts w:ascii="Times New Roman" w:hAnsi="Times New Roman"/>
                <w:sz w:val="20"/>
                <w:szCs w:val="20"/>
              </w:rPr>
              <w:t>8</w:t>
            </w:r>
          </w:p>
        </w:tc>
      </w:tr>
      <w:tr w:rsidR="00917ED5" w:rsidRPr="00A7428A" w:rsidTr="00A7428A">
        <w:tc>
          <w:tcPr>
            <w:tcW w:w="9350" w:type="dxa"/>
          </w:tcPr>
          <w:p w:rsidR="00917ED5" w:rsidRPr="0063493B" w:rsidRDefault="00917ED5" w:rsidP="00A7428A">
            <w:pPr>
              <w:spacing w:after="0"/>
              <w:ind w:firstLine="720"/>
              <w:rPr>
                <w:rFonts w:ascii="Times New Roman" w:hAnsi="Times New Roman"/>
                <w:sz w:val="20"/>
                <w:szCs w:val="20"/>
              </w:rPr>
            </w:pPr>
            <w:r w:rsidRPr="0063493B">
              <w:rPr>
                <w:rFonts w:ascii="Times New Roman" w:hAnsi="Times New Roman"/>
                <w:sz w:val="20"/>
                <w:szCs w:val="20"/>
              </w:rPr>
              <w:t>1.1</w:t>
            </w:r>
            <w:r w:rsidRPr="0063493B">
              <w:rPr>
                <w:rFonts w:ascii="Times New Roman" w:hAnsi="Times New Roman"/>
                <w:sz w:val="20"/>
                <w:szCs w:val="20"/>
              </w:rPr>
              <w:tab/>
              <w:t>Scope and Context</w:t>
            </w:r>
          </w:p>
        </w:tc>
        <w:tc>
          <w:tcPr>
            <w:tcW w:w="440" w:type="dxa"/>
          </w:tcPr>
          <w:p w:rsidR="00917ED5" w:rsidRPr="00A7428A" w:rsidRDefault="00917ED5" w:rsidP="00A7428A">
            <w:pPr>
              <w:spacing w:after="0"/>
              <w:rPr>
                <w:rFonts w:ascii="Times New Roman" w:hAnsi="Times New Roman"/>
                <w:sz w:val="20"/>
                <w:szCs w:val="20"/>
              </w:rPr>
            </w:pPr>
            <w:r w:rsidRPr="00A7428A">
              <w:rPr>
                <w:rFonts w:ascii="Times New Roman" w:hAnsi="Times New Roman"/>
                <w:sz w:val="20"/>
                <w:szCs w:val="20"/>
              </w:rPr>
              <w:t>8</w:t>
            </w:r>
          </w:p>
        </w:tc>
      </w:tr>
      <w:tr w:rsidR="00917ED5" w:rsidRPr="00A7428A" w:rsidTr="00A7428A">
        <w:tc>
          <w:tcPr>
            <w:tcW w:w="9350" w:type="dxa"/>
          </w:tcPr>
          <w:p w:rsidR="00917ED5" w:rsidRPr="0063493B" w:rsidRDefault="00917ED5" w:rsidP="00A7428A">
            <w:pPr>
              <w:spacing w:after="0"/>
              <w:ind w:firstLine="720"/>
              <w:rPr>
                <w:rFonts w:ascii="Times New Roman" w:hAnsi="Times New Roman"/>
                <w:sz w:val="20"/>
                <w:szCs w:val="20"/>
              </w:rPr>
            </w:pPr>
            <w:r w:rsidRPr="0063493B">
              <w:rPr>
                <w:rFonts w:ascii="Times New Roman" w:hAnsi="Times New Roman"/>
                <w:sz w:val="20"/>
                <w:szCs w:val="20"/>
              </w:rPr>
              <w:t>1.2</w:t>
            </w:r>
            <w:r w:rsidRPr="0063493B">
              <w:rPr>
                <w:rFonts w:ascii="Times New Roman" w:hAnsi="Times New Roman"/>
                <w:sz w:val="20"/>
                <w:szCs w:val="20"/>
              </w:rPr>
              <w:tab/>
              <w:t>Country Profile</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9</w:t>
            </w:r>
          </w:p>
        </w:tc>
      </w:tr>
      <w:tr w:rsidR="00917ED5" w:rsidRPr="00A7428A" w:rsidTr="00A7428A">
        <w:tc>
          <w:tcPr>
            <w:tcW w:w="9350" w:type="dxa"/>
          </w:tcPr>
          <w:p w:rsidR="00917ED5" w:rsidRPr="0063493B" w:rsidRDefault="00917ED5" w:rsidP="00A7428A">
            <w:pPr>
              <w:spacing w:after="0"/>
              <w:ind w:left="720" w:firstLine="720"/>
              <w:rPr>
                <w:rFonts w:ascii="Times New Roman" w:hAnsi="Times New Roman"/>
                <w:sz w:val="20"/>
                <w:szCs w:val="20"/>
              </w:rPr>
            </w:pPr>
            <w:r w:rsidRPr="0063493B">
              <w:rPr>
                <w:rFonts w:ascii="Times New Roman" w:hAnsi="Times New Roman"/>
                <w:sz w:val="20"/>
                <w:szCs w:val="20"/>
              </w:rPr>
              <w:t>1.2.1 Geography</w:t>
            </w:r>
          </w:p>
          <w:p w:rsidR="00917ED5" w:rsidRPr="0063493B" w:rsidRDefault="00917ED5" w:rsidP="00A7428A">
            <w:pPr>
              <w:spacing w:after="0"/>
              <w:ind w:left="720" w:firstLine="720"/>
              <w:rPr>
                <w:rFonts w:ascii="Times New Roman" w:hAnsi="Times New Roman"/>
                <w:sz w:val="20"/>
                <w:szCs w:val="20"/>
              </w:rPr>
            </w:pPr>
            <w:r w:rsidRPr="0063493B">
              <w:rPr>
                <w:rFonts w:ascii="Times New Roman" w:hAnsi="Times New Roman"/>
                <w:sz w:val="20"/>
                <w:szCs w:val="20"/>
              </w:rPr>
              <w:t>1.2.2 Climate</w:t>
            </w:r>
          </w:p>
          <w:p w:rsidR="00917ED5" w:rsidRPr="0063493B" w:rsidRDefault="00917ED5" w:rsidP="00A7428A">
            <w:pPr>
              <w:spacing w:after="0"/>
              <w:ind w:left="720" w:firstLine="720"/>
              <w:rPr>
                <w:rFonts w:ascii="Times New Roman" w:hAnsi="Times New Roman"/>
                <w:sz w:val="20"/>
                <w:szCs w:val="20"/>
              </w:rPr>
            </w:pPr>
            <w:r w:rsidRPr="0063493B">
              <w:rPr>
                <w:rFonts w:ascii="Times New Roman" w:hAnsi="Times New Roman"/>
                <w:sz w:val="20"/>
                <w:szCs w:val="20"/>
              </w:rPr>
              <w:t xml:space="preserve">1.2.3 Population </w:t>
            </w:r>
          </w:p>
          <w:p w:rsidR="00917ED5" w:rsidRPr="0063493B" w:rsidRDefault="00917ED5" w:rsidP="00A7428A">
            <w:pPr>
              <w:spacing w:after="0"/>
              <w:ind w:left="720" w:firstLine="720"/>
              <w:rPr>
                <w:rFonts w:ascii="Times New Roman" w:hAnsi="Times New Roman"/>
                <w:sz w:val="20"/>
                <w:szCs w:val="20"/>
              </w:rPr>
            </w:pPr>
            <w:r w:rsidRPr="0063493B">
              <w:rPr>
                <w:rFonts w:ascii="Times New Roman" w:hAnsi="Times New Roman"/>
                <w:sz w:val="20"/>
                <w:szCs w:val="20"/>
              </w:rPr>
              <w:t>1.2.4 Government and International Relations</w:t>
            </w:r>
          </w:p>
          <w:p w:rsidR="00917ED5" w:rsidRPr="0063493B" w:rsidRDefault="00917ED5" w:rsidP="00A7428A">
            <w:pPr>
              <w:spacing w:after="0"/>
              <w:ind w:left="720" w:firstLine="720"/>
              <w:rPr>
                <w:rFonts w:ascii="Times New Roman" w:hAnsi="Times New Roman"/>
                <w:sz w:val="20"/>
                <w:szCs w:val="20"/>
              </w:rPr>
            </w:pPr>
            <w:r w:rsidRPr="0063493B">
              <w:rPr>
                <w:rFonts w:ascii="Times New Roman" w:hAnsi="Times New Roman"/>
                <w:color w:val="000000"/>
                <w:sz w:val="20"/>
                <w:szCs w:val="20"/>
              </w:rPr>
              <w:t>1.2.5 Economy</w:t>
            </w:r>
            <w:r w:rsidRPr="0063493B">
              <w:rPr>
                <w:rFonts w:ascii="Times New Roman" w:hAnsi="Times New Roman"/>
                <w:sz w:val="20"/>
                <w:szCs w:val="20"/>
              </w:rPr>
              <w:t xml:space="preserve"> </w:t>
            </w:r>
          </w:p>
          <w:p w:rsidR="00917ED5" w:rsidRPr="0063493B" w:rsidRDefault="00917ED5" w:rsidP="00A7428A">
            <w:pPr>
              <w:spacing w:after="0"/>
              <w:ind w:left="720" w:firstLine="720"/>
              <w:rPr>
                <w:rFonts w:ascii="Times New Roman" w:hAnsi="Times New Roman"/>
                <w:sz w:val="20"/>
                <w:szCs w:val="20"/>
              </w:rPr>
            </w:pPr>
            <w:r w:rsidRPr="0063493B">
              <w:rPr>
                <w:rFonts w:ascii="Times New Roman" w:hAnsi="Times New Roman"/>
                <w:sz w:val="20"/>
                <w:szCs w:val="20"/>
              </w:rPr>
              <w:t>1.2.6 Environmental Overview</w:t>
            </w:r>
          </w:p>
        </w:tc>
        <w:tc>
          <w:tcPr>
            <w:tcW w:w="440" w:type="dxa"/>
          </w:tcPr>
          <w:p w:rsidR="00917ED5" w:rsidRPr="00A7428A" w:rsidRDefault="00917ED5" w:rsidP="00A7428A">
            <w:pPr>
              <w:spacing w:after="0"/>
              <w:rPr>
                <w:rFonts w:ascii="Times New Roman" w:hAnsi="Times New Roman"/>
                <w:sz w:val="20"/>
                <w:szCs w:val="20"/>
              </w:rPr>
            </w:pPr>
          </w:p>
        </w:tc>
      </w:tr>
      <w:tr w:rsidR="00917ED5" w:rsidRPr="00A7428A" w:rsidTr="00A7428A">
        <w:tc>
          <w:tcPr>
            <w:tcW w:w="9350" w:type="dxa"/>
          </w:tcPr>
          <w:p w:rsidR="00917ED5" w:rsidRPr="0063493B" w:rsidRDefault="00917ED5" w:rsidP="00A7428A">
            <w:pPr>
              <w:spacing w:after="0"/>
              <w:ind w:left="720"/>
              <w:rPr>
                <w:rFonts w:ascii="Times New Roman" w:hAnsi="Times New Roman"/>
                <w:sz w:val="20"/>
                <w:szCs w:val="20"/>
              </w:rPr>
            </w:pPr>
            <w:r w:rsidRPr="0063493B">
              <w:rPr>
                <w:rFonts w:ascii="Times New Roman" w:hAnsi="Times New Roman"/>
                <w:sz w:val="20"/>
                <w:szCs w:val="20"/>
              </w:rPr>
              <w:t>1.3</w:t>
            </w:r>
            <w:r w:rsidRPr="0063493B">
              <w:rPr>
                <w:rFonts w:ascii="Times New Roman" w:hAnsi="Times New Roman"/>
                <w:sz w:val="20"/>
                <w:szCs w:val="20"/>
              </w:rPr>
              <w:tab/>
              <w:t>History and Status of ODS Phase Out</w:t>
            </w:r>
          </w:p>
        </w:tc>
        <w:tc>
          <w:tcPr>
            <w:tcW w:w="440" w:type="dxa"/>
          </w:tcPr>
          <w:p w:rsidR="00917ED5" w:rsidRPr="00A7428A" w:rsidRDefault="00917ED5" w:rsidP="00A7428A">
            <w:pPr>
              <w:spacing w:after="0"/>
              <w:rPr>
                <w:rFonts w:ascii="Times New Roman" w:hAnsi="Times New Roman"/>
                <w:sz w:val="20"/>
                <w:szCs w:val="20"/>
              </w:rPr>
            </w:pPr>
            <w:r w:rsidRPr="00A7428A">
              <w:rPr>
                <w:rFonts w:ascii="Times New Roman" w:hAnsi="Times New Roman"/>
                <w:sz w:val="20"/>
                <w:szCs w:val="20"/>
              </w:rPr>
              <w:t>14</w:t>
            </w:r>
          </w:p>
        </w:tc>
      </w:tr>
      <w:tr w:rsidR="00917ED5" w:rsidRPr="00A7428A" w:rsidTr="00A7428A">
        <w:tc>
          <w:tcPr>
            <w:tcW w:w="9350" w:type="dxa"/>
          </w:tcPr>
          <w:p w:rsidR="00917ED5" w:rsidRPr="0063493B" w:rsidRDefault="00917ED5" w:rsidP="00A7428A">
            <w:pPr>
              <w:spacing w:after="0"/>
              <w:ind w:left="720"/>
              <w:rPr>
                <w:rFonts w:ascii="Times New Roman" w:hAnsi="Times New Roman"/>
                <w:sz w:val="20"/>
                <w:szCs w:val="20"/>
              </w:rPr>
            </w:pPr>
            <w:r w:rsidRPr="0063493B">
              <w:rPr>
                <w:rFonts w:ascii="Times New Roman" w:hAnsi="Times New Roman"/>
                <w:sz w:val="20"/>
                <w:szCs w:val="20"/>
              </w:rPr>
              <w:t>1.4         Summary of Phase Out Measures and Process to Date</w:t>
            </w:r>
          </w:p>
        </w:tc>
        <w:tc>
          <w:tcPr>
            <w:tcW w:w="440" w:type="dxa"/>
          </w:tcPr>
          <w:p w:rsidR="00917ED5" w:rsidRPr="00A7428A" w:rsidRDefault="00917ED5" w:rsidP="00A7428A">
            <w:pPr>
              <w:spacing w:after="0"/>
              <w:rPr>
                <w:rFonts w:ascii="Times New Roman" w:hAnsi="Times New Roman"/>
                <w:sz w:val="20"/>
                <w:szCs w:val="20"/>
              </w:rPr>
            </w:pPr>
            <w:r w:rsidRPr="00A7428A">
              <w:rPr>
                <w:rFonts w:ascii="Times New Roman" w:hAnsi="Times New Roman"/>
                <w:sz w:val="20"/>
                <w:szCs w:val="20"/>
              </w:rPr>
              <w:t>16</w:t>
            </w:r>
          </w:p>
        </w:tc>
      </w:tr>
      <w:tr w:rsidR="00917ED5" w:rsidRPr="00A7428A" w:rsidTr="00A7428A">
        <w:tc>
          <w:tcPr>
            <w:tcW w:w="9350" w:type="dxa"/>
          </w:tcPr>
          <w:p w:rsidR="00917ED5" w:rsidRPr="0063493B" w:rsidRDefault="00917ED5" w:rsidP="00A7428A">
            <w:pPr>
              <w:spacing w:after="0"/>
              <w:ind w:left="720"/>
              <w:rPr>
                <w:rFonts w:ascii="Times New Roman" w:hAnsi="Times New Roman"/>
                <w:sz w:val="20"/>
                <w:szCs w:val="20"/>
              </w:rPr>
            </w:pPr>
            <w:r w:rsidRPr="0063493B">
              <w:rPr>
                <w:rFonts w:ascii="Times New Roman" w:hAnsi="Times New Roman"/>
                <w:sz w:val="20"/>
                <w:szCs w:val="20"/>
              </w:rPr>
              <w:t>1.5</w:t>
            </w:r>
            <w:r w:rsidRPr="0063493B">
              <w:rPr>
                <w:rFonts w:ascii="Times New Roman" w:hAnsi="Times New Roman"/>
                <w:sz w:val="20"/>
                <w:szCs w:val="20"/>
              </w:rPr>
              <w:tab/>
              <w:t>Lessons Learned</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20</w:t>
            </w:r>
          </w:p>
        </w:tc>
      </w:tr>
      <w:tr w:rsidR="00917ED5" w:rsidRPr="00A7428A" w:rsidTr="00A7428A">
        <w:tc>
          <w:tcPr>
            <w:tcW w:w="9350" w:type="dxa"/>
          </w:tcPr>
          <w:p w:rsidR="00917ED5" w:rsidRPr="0063493B" w:rsidRDefault="00917ED5" w:rsidP="00A7428A">
            <w:pPr>
              <w:tabs>
                <w:tab w:val="left" w:pos="720"/>
              </w:tabs>
              <w:spacing w:after="0"/>
              <w:ind w:left="720" w:hanging="720"/>
              <w:rPr>
                <w:rFonts w:ascii="Times New Roman" w:hAnsi="Times New Roman"/>
                <w:sz w:val="20"/>
                <w:szCs w:val="20"/>
              </w:rPr>
            </w:pPr>
            <w:r w:rsidRPr="0063493B">
              <w:rPr>
                <w:rFonts w:ascii="Times New Roman" w:hAnsi="Times New Roman"/>
                <w:sz w:val="20"/>
                <w:szCs w:val="20"/>
              </w:rPr>
              <w:t>2.0</w:t>
            </w:r>
            <w:r w:rsidRPr="0063493B">
              <w:rPr>
                <w:rFonts w:ascii="Times New Roman" w:hAnsi="Times New Roman"/>
                <w:sz w:val="20"/>
                <w:szCs w:val="20"/>
              </w:rPr>
              <w:tab/>
              <w:t>Description of Existing Policy, Legislative, Regulations and Institutional Framework</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23</w:t>
            </w:r>
          </w:p>
        </w:tc>
      </w:tr>
      <w:tr w:rsidR="00917ED5" w:rsidRPr="00A7428A" w:rsidTr="00A7428A">
        <w:tc>
          <w:tcPr>
            <w:tcW w:w="9350" w:type="dxa"/>
          </w:tcPr>
          <w:p w:rsidR="00917ED5" w:rsidRPr="0063493B" w:rsidRDefault="00917ED5" w:rsidP="00A7428A">
            <w:pPr>
              <w:spacing w:after="0"/>
              <w:ind w:firstLine="720"/>
              <w:rPr>
                <w:rFonts w:ascii="Times New Roman" w:hAnsi="Times New Roman"/>
                <w:sz w:val="20"/>
                <w:szCs w:val="20"/>
              </w:rPr>
            </w:pPr>
            <w:r w:rsidRPr="0063493B">
              <w:rPr>
                <w:rFonts w:ascii="Times New Roman" w:hAnsi="Times New Roman"/>
                <w:sz w:val="20"/>
                <w:szCs w:val="20"/>
              </w:rPr>
              <w:t>2.1</w:t>
            </w:r>
            <w:r w:rsidRPr="0063493B">
              <w:rPr>
                <w:rFonts w:ascii="Times New Roman" w:hAnsi="Times New Roman"/>
                <w:sz w:val="20"/>
                <w:szCs w:val="20"/>
              </w:rPr>
              <w:tab/>
              <w:t>General Policy and Regulatory Framework</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23</w:t>
            </w:r>
          </w:p>
        </w:tc>
      </w:tr>
      <w:tr w:rsidR="00917ED5" w:rsidRPr="00A7428A" w:rsidTr="00A7428A">
        <w:tc>
          <w:tcPr>
            <w:tcW w:w="9350" w:type="dxa"/>
          </w:tcPr>
          <w:p w:rsidR="00917ED5" w:rsidRPr="0063493B" w:rsidRDefault="00917ED5" w:rsidP="00A7428A">
            <w:pPr>
              <w:spacing w:after="0"/>
              <w:ind w:firstLine="720"/>
              <w:rPr>
                <w:rFonts w:ascii="Times New Roman" w:hAnsi="Times New Roman"/>
                <w:sz w:val="20"/>
                <w:szCs w:val="20"/>
              </w:rPr>
            </w:pPr>
            <w:r w:rsidRPr="0063493B">
              <w:rPr>
                <w:rFonts w:ascii="Times New Roman" w:hAnsi="Times New Roman"/>
                <w:sz w:val="20"/>
                <w:szCs w:val="20"/>
              </w:rPr>
              <w:t>2.2</w:t>
            </w:r>
            <w:r w:rsidRPr="0063493B">
              <w:rPr>
                <w:rFonts w:ascii="Times New Roman" w:hAnsi="Times New Roman"/>
                <w:sz w:val="20"/>
                <w:szCs w:val="20"/>
              </w:rPr>
              <w:tab/>
              <w:t>National Institutional Arrangements for ODS Issues</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23</w:t>
            </w:r>
          </w:p>
        </w:tc>
      </w:tr>
      <w:tr w:rsidR="00917ED5" w:rsidRPr="00A7428A" w:rsidTr="00A7428A">
        <w:tc>
          <w:tcPr>
            <w:tcW w:w="9350" w:type="dxa"/>
          </w:tcPr>
          <w:p w:rsidR="00917ED5" w:rsidRPr="0063493B" w:rsidRDefault="00917ED5" w:rsidP="00A7428A">
            <w:pPr>
              <w:spacing w:after="0"/>
              <w:ind w:firstLine="720"/>
              <w:jc w:val="both"/>
              <w:rPr>
                <w:rFonts w:ascii="Times New Roman" w:hAnsi="Times New Roman"/>
                <w:sz w:val="20"/>
                <w:szCs w:val="20"/>
              </w:rPr>
            </w:pPr>
            <w:r w:rsidRPr="0063493B">
              <w:rPr>
                <w:rFonts w:ascii="Times New Roman" w:hAnsi="Times New Roman"/>
                <w:sz w:val="20"/>
                <w:szCs w:val="20"/>
              </w:rPr>
              <w:t>2.3</w:t>
            </w:r>
            <w:r w:rsidRPr="0063493B">
              <w:rPr>
                <w:rFonts w:ascii="Times New Roman" w:hAnsi="Times New Roman"/>
                <w:sz w:val="20"/>
                <w:szCs w:val="20"/>
              </w:rPr>
              <w:tab/>
              <w:t>Implementation of the Licensing System and Application of Quotas</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24</w:t>
            </w:r>
          </w:p>
        </w:tc>
      </w:tr>
      <w:tr w:rsidR="00917ED5" w:rsidRPr="00A7428A" w:rsidTr="00A7428A">
        <w:tc>
          <w:tcPr>
            <w:tcW w:w="9350" w:type="dxa"/>
          </w:tcPr>
          <w:p w:rsidR="00917ED5" w:rsidRPr="0063493B" w:rsidRDefault="00917ED5" w:rsidP="00A7428A">
            <w:pPr>
              <w:spacing w:after="0"/>
              <w:ind w:firstLine="720"/>
              <w:rPr>
                <w:rFonts w:ascii="Times New Roman" w:hAnsi="Times New Roman"/>
                <w:sz w:val="20"/>
                <w:szCs w:val="20"/>
              </w:rPr>
            </w:pPr>
            <w:r w:rsidRPr="0063493B">
              <w:rPr>
                <w:rFonts w:ascii="Times New Roman" w:hAnsi="Times New Roman"/>
                <w:sz w:val="20"/>
                <w:szCs w:val="20"/>
              </w:rPr>
              <w:t>2.4</w:t>
            </w:r>
            <w:r w:rsidRPr="0063493B">
              <w:rPr>
                <w:rFonts w:ascii="Times New Roman" w:hAnsi="Times New Roman"/>
                <w:sz w:val="20"/>
                <w:szCs w:val="20"/>
              </w:rPr>
              <w:tab/>
              <w:t>Measures respecting HCFCs</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25</w:t>
            </w:r>
          </w:p>
        </w:tc>
      </w:tr>
      <w:tr w:rsidR="00917ED5" w:rsidRPr="00A7428A" w:rsidTr="00A7428A">
        <w:tc>
          <w:tcPr>
            <w:tcW w:w="9350" w:type="dxa"/>
          </w:tcPr>
          <w:p w:rsidR="00917ED5" w:rsidRPr="0063493B" w:rsidRDefault="00917ED5" w:rsidP="00A7428A">
            <w:pPr>
              <w:spacing w:after="0"/>
              <w:ind w:left="720"/>
              <w:rPr>
                <w:rFonts w:ascii="Times New Roman" w:hAnsi="Times New Roman"/>
                <w:sz w:val="20"/>
                <w:szCs w:val="20"/>
              </w:rPr>
            </w:pPr>
            <w:r w:rsidRPr="0063493B">
              <w:rPr>
                <w:rFonts w:ascii="Times New Roman" w:hAnsi="Times New Roman"/>
                <w:sz w:val="20"/>
                <w:szCs w:val="20"/>
              </w:rPr>
              <w:t>2.5</w:t>
            </w:r>
            <w:r w:rsidRPr="0063493B">
              <w:rPr>
                <w:rFonts w:ascii="Times New Roman" w:hAnsi="Times New Roman"/>
                <w:sz w:val="20"/>
                <w:szCs w:val="20"/>
              </w:rPr>
              <w:tab/>
              <w:t>Stakeholder Involvement in the Policy and Regulatory Regime</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25</w:t>
            </w:r>
          </w:p>
        </w:tc>
      </w:tr>
      <w:tr w:rsidR="00917ED5" w:rsidRPr="00A7428A" w:rsidTr="00A7428A">
        <w:tc>
          <w:tcPr>
            <w:tcW w:w="9350" w:type="dxa"/>
          </w:tcPr>
          <w:p w:rsidR="00917ED5" w:rsidRPr="0063493B" w:rsidRDefault="00917ED5" w:rsidP="00A7428A">
            <w:pPr>
              <w:tabs>
                <w:tab w:val="left" w:pos="720"/>
              </w:tabs>
              <w:spacing w:after="0"/>
              <w:rPr>
                <w:rFonts w:ascii="Times New Roman" w:hAnsi="Times New Roman"/>
                <w:sz w:val="20"/>
                <w:szCs w:val="20"/>
              </w:rPr>
            </w:pPr>
            <w:r w:rsidRPr="0063493B">
              <w:rPr>
                <w:rFonts w:ascii="Times New Roman" w:hAnsi="Times New Roman"/>
                <w:sz w:val="20"/>
                <w:szCs w:val="20"/>
              </w:rPr>
              <w:t>3.0</w:t>
            </w:r>
            <w:r w:rsidRPr="0063493B">
              <w:rPr>
                <w:rFonts w:ascii="Times New Roman" w:hAnsi="Times New Roman"/>
                <w:sz w:val="20"/>
                <w:szCs w:val="20"/>
              </w:rPr>
              <w:tab/>
              <w:t>Data Collection and Surveys</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26</w:t>
            </w:r>
          </w:p>
        </w:tc>
      </w:tr>
      <w:tr w:rsidR="00917ED5" w:rsidRPr="00A7428A" w:rsidTr="00A7428A">
        <w:tc>
          <w:tcPr>
            <w:tcW w:w="9350" w:type="dxa"/>
          </w:tcPr>
          <w:p w:rsidR="00917ED5" w:rsidRPr="0063493B" w:rsidRDefault="00917ED5" w:rsidP="00A7428A">
            <w:pPr>
              <w:spacing w:after="0"/>
              <w:ind w:firstLine="720"/>
              <w:rPr>
                <w:rFonts w:ascii="Times New Roman" w:hAnsi="Times New Roman"/>
                <w:sz w:val="20"/>
                <w:szCs w:val="20"/>
              </w:rPr>
            </w:pPr>
            <w:r w:rsidRPr="0063493B">
              <w:rPr>
                <w:rFonts w:ascii="Times New Roman" w:hAnsi="Times New Roman"/>
                <w:sz w:val="20"/>
                <w:szCs w:val="20"/>
              </w:rPr>
              <w:t>3.1</w:t>
            </w:r>
            <w:r w:rsidRPr="0063493B">
              <w:rPr>
                <w:rFonts w:ascii="Times New Roman" w:hAnsi="Times New Roman"/>
                <w:sz w:val="20"/>
                <w:szCs w:val="20"/>
              </w:rPr>
              <w:tab/>
              <w:t>Survey Methodology and Approach</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26</w:t>
            </w:r>
          </w:p>
        </w:tc>
      </w:tr>
      <w:tr w:rsidR="00917ED5" w:rsidRPr="00A7428A" w:rsidTr="00A7428A">
        <w:tc>
          <w:tcPr>
            <w:tcW w:w="9350" w:type="dxa"/>
          </w:tcPr>
          <w:p w:rsidR="00917ED5" w:rsidRPr="0063493B" w:rsidRDefault="00917ED5" w:rsidP="00A7428A">
            <w:pPr>
              <w:spacing w:after="0"/>
              <w:ind w:firstLine="720"/>
              <w:rPr>
                <w:rFonts w:ascii="Times New Roman" w:hAnsi="Times New Roman"/>
                <w:sz w:val="20"/>
                <w:szCs w:val="20"/>
              </w:rPr>
            </w:pPr>
            <w:r w:rsidRPr="0063493B">
              <w:rPr>
                <w:rFonts w:ascii="Times New Roman" w:hAnsi="Times New Roman"/>
                <w:sz w:val="20"/>
                <w:szCs w:val="20"/>
              </w:rPr>
              <w:t>3.2</w:t>
            </w:r>
            <w:r w:rsidRPr="0063493B">
              <w:rPr>
                <w:rFonts w:ascii="Times New Roman" w:hAnsi="Times New Roman"/>
                <w:sz w:val="20"/>
                <w:szCs w:val="20"/>
              </w:rPr>
              <w:tab/>
              <w:t>HCFC Supply and Import/Export Profile</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30</w:t>
            </w:r>
          </w:p>
        </w:tc>
      </w:tr>
      <w:tr w:rsidR="00917ED5" w:rsidRPr="00A7428A" w:rsidTr="00A7428A">
        <w:tc>
          <w:tcPr>
            <w:tcW w:w="9350" w:type="dxa"/>
          </w:tcPr>
          <w:p w:rsidR="00917ED5" w:rsidRPr="0063493B" w:rsidRDefault="00917ED5" w:rsidP="00A7428A">
            <w:pPr>
              <w:spacing w:after="0"/>
              <w:ind w:firstLine="720"/>
              <w:rPr>
                <w:rFonts w:ascii="Times New Roman" w:hAnsi="Times New Roman"/>
                <w:sz w:val="20"/>
                <w:szCs w:val="20"/>
              </w:rPr>
            </w:pPr>
            <w:r w:rsidRPr="0063493B">
              <w:rPr>
                <w:rFonts w:ascii="Times New Roman" w:hAnsi="Times New Roman"/>
                <w:sz w:val="20"/>
                <w:szCs w:val="20"/>
              </w:rPr>
              <w:t>3.3</w:t>
            </w:r>
            <w:r w:rsidRPr="0063493B">
              <w:rPr>
                <w:rFonts w:ascii="Times New Roman" w:hAnsi="Times New Roman"/>
                <w:sz w:val="20"/>
                <w:szCs w:val="20"/>
              </w:rPr>
              <w:tab/>
              <w:t>Current HCFC Consumption</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31</w:t>
            </w:r>
          </w:p>
        </w:tc>
      </w:tr>
      <w:tr w:rsidR="00917ED5" w:rsidRPr="00A7428A" w:rsidTr="00A7428A">
        <w:tc>
          <w:tcPr>
            <w:tcW w:w="9350" w:type="dxa"/>
          </w:tcPr>
          <w:p w:rsidR="00917ED5" w:rsidRPr="0063493B" w:rsidRDefault="00917ED5" w:rsidP="00A7428A">
            <w:pPr>
              <w:spacing w:after="0"/>
              <w:ind w:firstLine="720"/>
              <w:rPr>
                <w:rFonts w:ascii="Times New Roman" w:hAnsi="Times New Roman"/>
                <w:sz w:val="20"/>
                <w:szCs w:val="20"/>
              </w:rPr>
            </w:pPr>
            <w:r w:rsidRPr="0063493B">
              <w:rPr>
                <w:rFonts w:ascii="Times New Roman" w:hAnsi="Times New Roman"/>
                <w:sz w:val="20"/>
                <w:szCs w:val="20"/>
              </w:rPr>
              <w:t>3.4</w:t>
            </w:r>
            <w:r w:rsidRPr="0063493B">
              <w:rPr>
                <w:rFonts w:ascii="Times New Roman" w:hAnsi="Times New Roman"/>
                <w:sz w:val="20"/>
                <w:szCs w:val="20"/>
              </w:rPr>
              <w:tab/>
              <w:t>Forecast HCFC Consumption</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32</w:t>
            </w:r>
          </w:p>
        </w:tc>
      </w:tr>
      <w:tr w:rsidR="00917ED5" w:rsidRPr="00A7428A" w:rsidTr="00A7428A">
        <w:tc>
          <w:tcPr>
            <w:tcW w:w="9350" w:type="dxa"/>
          </w:tcPr>
          <w:p w:rsidR="00917ED5" w:rsidRPr="0063493B" w:rsidRDefault="00917ED5" w:rsidP="00A7428A">
            <w:pPr>
              <w:spacing w:after="0"/>
              <w:ind w:firstLine="720"/>
              <w:rPr>
                <w:rFonts w:ascii="Times New Roman" w:hAnsi="Times New Roman"/>
                <w:sz w:val="20"/>
                <w:szCs w:val="20"/>
              </w:rPr>
            </w:pPr>
            <w:r w:rsidRPr="0063493B">
              <w:rPr>
                <w:rFonts w:ascii="Times New Roman" w:hAnsi="Times New Roman"/>
                <w:sz w:val="20"/>
                <w:szCs w:val="20"/>
              </w:rPr>
              <w:t>3.5</w:t>
            </w:r>
            <w:r w:rsidRPr="0063493B">
              <w:rPr>
                <w:rFonts w:ascii="Times New Roman" w:hAnsi="Times New Roman"/>
                <w:sz w:val="20"/>
                <w:szCs w:val="20"/>
              </w:rPr>
              <w:tab/>
              <w:t>Data Validation</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38</w:t>
            </w:r>
          </w:p>
        </w:tc>
      </w:tr>
      <w:tr w:rsidR="00917ED5" w:rsidRPr="00A7428A" w:rsidTr="00A7428A">
        <w:tc>
          <w:tcPr>
            <w:tcW w:w="9350" w:type="dxa"/>
          </w:tcPr>
          <w:p w:rsidR="00917ED5" w:rsidRPr="0063493B" w:rsidRDefault="00917ED5" w:rsidP="00A7428A">
            <w:pPr>
              <w:spacing w:after="0"/>
              <w:ind w:firstLine="720"/>
              <w:rPr>
                <w:rFonts w:ascii="Times New Roman" w:hAnsi="Times New Roman"/>
                <w:sz w:val="20"/>
                <w:szCs w:val="20"/>
              </w:rPr>
            </w:pPr>
            <w:r w:rsidRPr="0063493B">
              <w:rPr>
                <w:rFonts w:ascii="Times New Roman" w:hAnsi="Times New Roman"/>
                <w:sz w:val="20"/>
                <w:szCs w:val="20"/>
              </w:rPr>
              <w:t>3.6</w:t>
            </w:r>
            <w:r w:rsidRPr="0063493B">
              <w:rPr>
                <w:rFonts w:ascii="Times New Roman" w:hAnsi="Times New Roman"/>
                <w:sz w:val="20"/>
                <w:szCs w:val="20"/>
              </w:rPr>
              <w:tab/>
              <w:t>Availability of HCFC Alternatives and Prices</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38</w:t>
            </w:r>
          </w:p>
        </w:tc>
      </w:tr>
      <w:tr w:rsidR="00917ED5" w:rsidRPr="00A7428A" w:rsidTr="00A7428A">
        <w:tc>
          <w:tcPr>
            <w:tcW w:w="9350" w:type="dxa"/>
          </w:tcPr>
          <w:p w:rsidR="00917ED5" w:rsidRPr="0063493B" w:rsidRDefault="00917ED5" w:rsidP="00A7428A">
            <w:pPr>
              <w:spacing w:after="0"/>
              <w:rPr>
                <w:rFonts w:ascii="Times New Roman" w:hAnsi="Times New Roman"/>
                <w:sz w:val="20"/>
                <w:szCs w:val="20"/>
              </w:rPr>
            </w:pPr>
            <w:r w:rsidRPr="0063493B">
              <w:rPr>
                <w:rFonts w:ascii="Times New Roman" w:hAnsi="Times New Roman"/>
                <w:sz w:val="20"/>
                <w:szCs w:val="20"/>
              </w:rPr>
              <w:t>4.0</w:t>
            </w:r>
            <w:r w:rsidRPr="0063493B">
              <w:rPr>
                <w:rFonts w:ascii="Times New Roman" w:hAnsi="Times New Roman"/>
                <w:sz w:val="20"/>
                <w:szCs w:val="20"/>
              </w:rPr>
              <w:tab/>
              <w:t>Strategy and Pan for the Implementation of HCFC phase out</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40</w:t>
            </w:r>
          </w:p>
        </w:tc>
      </w:tr>
      <w:tr w:rsidR="00917ED5" w:rsidRPr="00A7428A" w:rsidTr="00A7428A">
        <w:tc>
          <w:tcPr>
            <w:tcW w:w="9350" w:type="dxa"/>
          </w:tcPr>
          <w:p w:rsidR="00917ED5" w:rsidRPr="0063493B" w:rsidRDefault="00917ED5" w:rsidP="00A7428A">
            <w:pPr>
              <w:spacing w:after="0"/>
              <w:ind w:firstLine="720"/>
              <w:rPr>
                <w:rFonts w:ascii="Times New Roman" w:hAnsi="Times New Roman"/>
                <w:sz w:val="20"/>
                <w:szCs w:val="20"/>
              </w:rPr>
            </w:pPr>
            <w:r w:rsidRPr="0063493B">
              <w:rPr>
                <w:rFonts w:ascii="Times New Roman" w:hAnsi="Times New Roman"/>
                <w:sz w:val="20"/>
                <w:szCs w:val="20"/>
              </w:rPr>
              <w:t>4.1</w:t>
            </w:r>
            <w:r w:rsidRPr="0063493B">
              <w:rPr>
                <w:rFonts w:ascii="Times New Roman" w:hAnsi="Times New Roman"/>
                <w:sz w:val="20"/>
                <w:szCs w:val="20"/>
              </w:rPr>
              <w:tab/>
              <w:t>Strategy Framework and Rationale</w:t>
            </w:r>
          </w:p>
        </w:tc>
        <w:tc>
          <w:tcPr>
            <w:tcW w:w="440" w:type="dxa"/>
          </w:tcPr>
          <w:p w:rsidR="00917ED5" w:rsidRPr="00A7428A" w:rsidRDefault="009F4CFC" w:rsidP="00A7428A">
            <w:pPr>
              <w:spacing w:after="0"/>
              <w:rPr>
                <w:rFonts w:ascii="Times New Roman" w:hAnsi="Times New Roman"/>
                <w:sz w:val="20"/>
                <w:szCs w:val="20"/>
              </w:rPr>
            </w:pPr>
            <w:r w:rsidRPr="00A7428A">
              <w:rPr>
                <w:rFonts w:ascii="Times New Roman" w:hAnsi="Times New Roman"/>
                <w:sz w:val="20"/>
                <w:szCs w:val="20"/>
              </w:rPr>
              <w:t>40</w:t>
            </w:r>
          </w:p>
        </w:tc>
      </w:tr>
      <w:tr w:rsidR="00917ED5" w:rsidRPr="00A7428A" w:rsidTr="00A7428A">
        <w:tc>
          <w:tcPr>
            <w:tcW w:w="9350" w:type="dxa"/>
          </w:tcPr>
          <w:p w:rsidR="00917ED5" w:rsidRPr="0063493B" w:rsidRDefault="00917ED5" w:rsidP="00A7428A">
            <w:pPr>
              <w:spacing w:after="0"/>
              <w:ind w:firstLine="720"/>
              <w:rPr>
                <w:rFonts w:ascii="Times New Roman" w:hAnsi="Times New Roman"/>
                <w:sz w:val="20"/>
                <w:szCs w:val="20"/>
              </w:rPr>
            </w:pPr>
            <w:r w:rsidRPr="0063493B">
              <w:rPr>
                <w:rFonts w:ascii="Times New Roman" w:hAnsi="Times New Roman"/>
                <w:sz w:val="20"/>
                <w:szCs w:val="20"/>
              </w:rPr>
              <w:t>4.2</w:t>
            </w:r>
            <w:r w:rsidRPr="0063493B">
              <w:rPr>
                <w:rFonts w:ascii="Times New Roman" w:hAnsi="Times New Roman"/>
                <w:sz w:val="20"/>
                <w:szCs w:val="20"/>
              </w:rPr>
              <w:tab/>
              <w:t>Description of HPMP Action Plan and Activities</w:t>
            </w:r>
          </w:p>
        </w:tc>
        <w:tc>
          <w:tcPr>
            <w:tcW w:w="440" w:type="dxa"/>
          </w:tcPr>
          <w:p w:rsidR="00917ED5" w:rsidRPr="00A7428A" w:rsidRDefault="00917ED5" w:rsidP="00A7428A">
            <w:pPr>
              <w:spacing w:after="0"/>
              <w:rPr>
                <w:rFonts w:ascii="Times New Roman" w:hAnsi="Times New Roman"/>
                <w:sz w:val="20"/>
                <w:szCs w:val="20"/>
              </w:rPr>
            </w:pPr>
            <w:r w:rsidRPr="00A7428A">
              <w:rPr>
                <w:rFonts w:ascii="Times New Roman" w:hAnsi="Times New Roman"/>
                <w:sz w:val="20"/>
                <w:szCs w:val="20"/>
              </w:rPr>
              <w:t>42</w:t>
            </w:r>
          </w:p>
        </w:tc>
      </w:tr>
      <w:tr w:rsidR="00917ED5" w:rsidRPr="00A7428A" w:rsidTr="00A7428A">
        <w:tc>
          <w:tcPr>
            <w:tcW w:w="9350" w:type="dxa"/>
          </w:tcPr>
          <w:p w:rsidR="00917ED5" w:rsidRPr="0063493B" w:rsidRDefault="00917ED5" w:rsidP="00A7428A">
            <w:pPr>
              <w:spacing w:after="0"/>
              <w:ind w:left="720" w:firstLine="720"/>
              <w:rPr>
                <w:rFonts w:ascii="Times New Roman" w:hAnsi="Times New Roman"/>
                <w:sz w:val="20"/>
                <w:szCs w:val="20"/>
              </w:rPr>
            </w:pPr>
            <w:r w:rsidRPr="0063493B">
              <w:rPr>
                <w:rFonts w:ascii="Times New Roman" w:hAnsi="Times New Roman"/>
                <w:sz w:val="20"/>
                <w:szCs w:val="20"/>
              </w:rPr>
              <w:t>4.2.1</w:t>
            </w:r>
            <w:r w:rsidRPr="0063493B">
              <w:rPr>
                <w:rFonts w:ascii="Times New Roman" w:hAnsi="Times New Roman"/>
                <w:sz w:val="20"/>
                <w:szCs w:val="20"/>
              </w:rPr>
              <w:tab/>
              <w:t>HPMP Component 1: Legal and Regulatory Action</w:t>
            </w:r>
          </w:p>
          <w:p w:rsidR="00917ED5" w:rsidRPr="0063493B" w:rsidRDefault="00917ED5" w:rsidP="00A7428A">
            <w:pPr>
              <w:spacing w:after="0"/>
              <w:ind w:left="2160" w:hanging="720"/>
              <w:rPr>
                <w:rFonts w:ascii="Times New Roman" w:hAnsi="Times New Roman"/>
                <w:sz w:val="20"/>
                <w:szCs w:val="20"/>
              </w:rPr>
            </w:pPr>
            <w:r w:rsidRPr="0063493B">
              <w:rPr>
                <w:rFonts w:ascii="Times New Roman" w:hAnsi="Times New Roman"/>
                <w:sz w:val="20"/>
                <w:szCs w:val="20"/>
              </w:rPr>
              <w:t>4.2.2</w:t>
            </w:r>
            <w:r w:rsidRPr="0063493B">
              <w:rPr>
                <w:rFonts w:ascii="Times New Roman" w:hAnsi="Times New Roman"/>
                <w:sz w:val="20"/>
                <w:szCs w:val="20"/>
              </w:rPr>
              <w:tab/>
              <w:t>HPMP Component 2: Technical Capacity Strengthening and Monitoring</w:t>
            </w:r>
          </w:p>
          <w:p w:rsidR="00917ED5" w:rsidRPr="0063493B" w:rsidRDefault="00917ED5" w:rsidP="00A7428A">
            <w:pPr>
              <w:spacing w:after="0"/>
              <w:ind w:left="2160" w:hanging="720"/>
              <w:rPr>
                <w:rFonts w:ascii="Times New Roman" w:hAnsi="Times New Roman"/>
                <w:sz w:val="20"/>
                <w:szCs w:val="20"/>
              </w:rPr>
            </w:pPr>
            <w:r w:rsidRPr="0063493B">
              <w:rPr>
                <w:rFonts w:ascii="Times New Roman" w:hAnsi="Times New Roman"/>
                <w:sz w:val="20"/>
                <w:szCs w:val="20"/>
              </w:rPr>
              <w:t>4.2.3</w:t>
            </w:r>
            <w:r w:rsidRPr="0063493B">
              <w:rPr>
                <w:rFonts w:ascii="Times New Roman" w:hAnsi="Times New Roman"/>
                <w:sz w:val="20"/>
                <w:szCs w:val="20"/>
              </w:rPr>
              <w:tab/>
              <w:t xml:space="preserve">HPMP Component 3: Investment Projects </w:t>
            </w:r>
          </w:p>
          <w:p w:rsidR="00917ED5" w:rsidRPr="0063493B" w:rsidRDefault="00917ED5" w:rsidP="00A7428A">
            <w:pPr>
              <w:spacing w:after="0"/>
              <w:ind w:left="2160" w:hanging="720"/>
              <w:rPr>
                <w:rFonts w:ascii="Times New Roman" w:hAnsi="Times New Roman"/>
                <w:sz w:val="20"/>
                <w:szCs w:val="20"/>
              </w:rPr>
            </w:pPr>
            <w:r w:rsidRPr="0063493B">
              <w:rPr>
                <w:rFonts w:ascii="Times New Roman" w:hAnsi="Times New Roman"/>
                <w:sz w:val="20"/>
                <w:szCs w:val="20"/>
              </w:rPr>
              <w:t>4.2.4</w:t>
            </w:r>
            <w:r w:rsidRPr="0063493B">
              <w:rPr>
                <w:rFonts w:ascii="Times New Roman" w:hAnsi="Times New Roman"/>
                <w:sz w:val="20"/>
                <w:szCs w:val="20"/>
              </w:rPr>
              <w:tab/>
              <w:t>Climate and Sound Chemicals Management Considerations</w:t>
            </w:r>
          </w:p>
          <w:p w:rsidR="00917ED5" w:rsidRPr="0063493B" w:rsidRDefault="00917ED5" w:rsidP="00A7428A">
            <w:pPr>
              <w:spacing w:after="0"/>
              <w:ind w:left="720" w:firstLine="720"/>
              <w:rPr>
                <w:rFonts w:ascii="Times New Roman" w:hAnsi="Times New Roman"/>
                <w:sz w:val="20"/>
                <w:szCs w:val="20"/>
              </w:rPr>
            </w:pPr>
            <w:r w:rsidRPr="0063493B">
              <w:rPr>
                <w:rFonts w:ascii="Times New Roman" w:hAnsi="Times New Roman"/>
                <w:sz w:val="20"/>
                <w:szCs w:val="20"/>
              </w:rPr>
              <w:t>4.2.5</w:t>
            </w:r>
            <w:r w:rsidRPr="0063493B">
              <w:rPr>
                <w:rFonts w:ascii="Times New Roman" w:hAnsi="Times New Roman"/>
                <w:sz w:val="20"/>
                <w:szCs w:val="20"/>
              </w:rPr>
              <w:tab/>
              <w:t>HPMP Action Plan Timetable</w:t>
            </w:r>
          </w:p>
        </w:tc>
        <w:tc>
          <w:tcPr>
            <w:tcW w:w="440" w:type="dxa"/>
          </w:tcPr>
          <w:p w:rsidR="00917ED5" w:rsidRPr="00A7428A" w:rsidRDefault="00917ED5" w:rsidP="00A7428A">
            <w:pPr>
              <w:spacing w:after="0"/>
              <w:rPr>
                <w:rFonts w:ascii="Times New Roman" w:hAnsi="Times New Roman"/>
                <w:sz w:val="20"/>
                <w:szCs w:val="20"/>
              </w:rPr>
            </w:pPr>
          </w:p>
        </w:tc>
      </w:tr>
      <w:tr w:rsidR="00917ED5" w:rsidRPr="00A7428A" w:rsidTr="00A7428A">
        <w:tc>
          <w:tcPr>
            <w:tcW w:w="9350" w:type="dxa"/>
          </w:tcPr>
          <w:p w:rsidR="00917ED5" w:rsidRPr="0063493B" w:rsidRDefault="00917ED5" w:rsidP="00A7428A">
            <w:pPr>
              <w:spacing w:after="0"/>
              <w:ind w:firstLine="720"/>
              <w:rPr>
                <w:rFonts w:ascii="Times New Roman" w:hAnsi="Times New Roman"/>
                <w:sz w:val="20"/>
                <w:szCs w:val="20"/>
              </w:rPr>
            </w:pPr>
            <w:r w:rsidRPr="0063493B">
              <w:rPr>
                <w:rFonts w:ascii="Times New Roman" w:hAnsi="Times New Roman"/>
                <w:sz w:val="20"/>
                <w:szCs w:val="20"/>
              </w:rPr>
              <w:t>4.3</w:t>
            </w:r>
            <w:r w:rsidRPr="0063493B">
              <w:rPr>
                <w:rFonts w:ascii="Times New Roman" w:hAnsi="Times New Roman"/>
                <w:sz w:val="20"/>
                <w:szCs w:val="20"/>
              </w:rPr>
              <w:tab/>
              <w:t>HPMP Cost Estimate</w:t>
            </w:r>
          </w:p>
        </w:tc>
        <w:tc>
          <w:tcPr>
            <w:tcW w:w="440" w:type="dxa"/>
          </w:tcPr>
          <w:p w:rsidR="00917ED5" w:rsidRPr="00A7428A" w:rsidRDefault="0063493B" w:rsidP="00A7428A">
            <w:pPr>
              <w:spacing w:after="0"/>
              <w:rPr>
                <w:rFonts w:ascii="Times New Roman" w:hAnsi="Times New Roman"/>
                <w:sz w:val="20"/>
                <w:szCs w:val="20"/>
              </w:rPr>
            </w:pPr>
            <w:r>
              <w:rPr>
                <w:rFonts w:ascii="Times New Roman" w:hAnsi="Times New Roman"/>
                <w:sz w:val="20"/>
                <w:szCs w:val="20"/>
              </w:rPr>
              <w:t>48</w:t>
            </w:r>
          </w:p>
        </w:tc>
      </w:tr>
      <w:tr w:rsidR="00917ED5" w:rsidRPr="00A7428A" w:rsidTr="00A7428A">
        <w:tc>
          <w:tcPr>
            <w:tcW w:w="9350" w:type="dxa"/>
          </w:tcPr>
          <w:p w:rsidR="00917ED5" w:rsidRPr="0063493B" w:rsidRDefault="00917ED5" w:rsidP="00A7428A">
            <w:pPr>
              <w:spacing w:after="0"/>
              <w:ind w:firstLine="720"/>
              <w:rPr>
                <w:rFonts w:ascii="Times New Roman" w:hAnsi="Times New Roman"/>
                <w:sz w:val="20"/>
                <w:szCs w:val="20"/>
              </w:rPr>
            </w:pPr>
            <w:r w:rsidRPr="0063493B">
              <w:rPr>
                <w:rFonts w:ascii="Times New Roman" w:hAnsi="Times New Roman"/>
                <w:sz w:val="20"/>
                <w:szCs w:val="20"/>
              </w:rPr>
              <w:t>4.4</w:t>
            </w:r>
            <w:r w:rsidRPr="0063493B">
              <w:rPr>
                <w:rFonts w:ascii="Times New Roman" w:hAnsi="Times New Roman"/>
                <w:sz w:val="20"/>
                <w:szCs w:val="20"/>
              </w:rPr>
              <w:tab/>
              <w:t>Project Coordination and Management</w:t>
            </w:r>
          </w:p>
        </w:tc>
        <w:tc>
          <w:tcPr>
            <w:tcW w:w="440" w:type="dxa"/>
          </w:tcPr>
          <w:p w:rsidR="00917ED5" w:rsidRPr="00A7428A" w:rsidRDefault="0063493B" w:rsidP="00A7428A">
            <w:pPr>
              <w:spacing w:after="0"/>
              <w:rPr>
                <w:rFonts w:ascii="Times New Roman" w:hAnsi="Times New Roman"/>
                <w:sz w:val="20"/>
                <w:szCs w:val="20"/>
              </w:rPr>
            </w:pPr>
            <w:r>
              <w:rPr>
                <w:rFonts w:ascii="Times New Roman" w:hAnsi="Times New Roman"/>
                <w:sz w:val="20"/>
                <w:szCs w:val="20"/>
              </w:rPr>
              <w:t>48</w:t>
            </w:r>
          </w:p>
        </w:tc>
      </w:tr>
      <w:tr w:rsidR="00917ED5" w:rsidRPr="00A7428A" w:rsidTr="00A7428A">
        <w:tc>
          <w:tcPr>
            <w:tcW w:w="9350" w:type="dxa"/>
          </w:tcPr>
          <w:p w:rsidR="00917ED5" w:rsidRPr="00A7428A" w:rsidRDefault="00917ED5" w:rsidP="00A7428A">
            <w:pPr>
              <w:spacing w:after="0"/>
              <w:rPr>
                <w:rFonts w:ascii="Times New Roman" w:hAnsi="Times New Roman"/>
                <w:b/>
                <w:sz w:val="20"/>
                <w:szCs w:val="20"/>
              </w:rPr>
            </w:pPr>
            <w:r w:rsidRPr="00A7428A">
              <w:rPr>
                <w:rFonts w:ascii="Times New Roman" w:hAnsi="Times New Roman"/>
                <w:b/>
                <w:sz w:val="20"/>
                <w:szCs w:val="20"/>
              </w:rPr>
              <w:t>Annexes</w:t>
            </w:r>
          </w:p>
        </w:tc>
        <w:tc>
          <w:tcPr>
            <w:tcW w:w="440" w:type="dxa"/>
          </w:tcPr>
          <w:p w:rsidR="00917ED5" w:rsidRPr="00A7428A" w:rsidRDefault="00917ED5" w:rsidP="00A7428A">
            <w:pPr>
              <w:spacing w:after="0"/>
              <w:rPr>
                <w:rFonts w:ascii="Times New Roman" w:hAnsi="Times New Roman"/>
                <w:sz w:val="20"/>
                <w:szCs w:val="20"/>
              </w:rPr>
            </w:pPr>
          </w:p>
        </w:tc>
      </w:tr>
      <w:tr w:rsidR="00917ED5" w:rsidRPr="00A7428A" w:rsidTr="00A7428A">
        <w:tc>
          <w:tcPr>
            <w:tcW w:w="9350" w:type="dxa"/>
          </w:tcPr>
          <w:p w:rsidR="00917ED5" w:rsidRPr="00A7428A" w:rsidRDefault="00917ED5" w:rsidP="00A7428A">
            <w:pPr>
              <w:spacing w:after="0"/>
              <w:rPr>
                <w:rFonts w:ascii="Times New Roman" w:hAnsi="Times New Roman"/>
                <w:sz w:val="20"/>
                <w:szCs w:val="20"/>
              </w:rPr>
            </w:pPr>
            <w:r w:rsidRPr="00A7428A">
              <w:rPr>
                <w:rFonts w:ascii="Times New Roman" w:hAnsi="Times New Roman"/>
                <w:sz w:val="20"/>
                <w:szCs w:val="20"/>
              </w:rPr>
              <w:t>Annex 1.1</w:t>
            </w:r>
            <w:r w:rsidRPr="00A7428A">
              <w:rPr>
                <w:rFonts w:ascii="Times New Roman" w:hAnsi="Times New Roman"/>
                <w:sz w:val="20"/>
                <w:szCs w:val="20"/>
              </w:rPr>
              <w:tab/>
              <w:t xml:space="preserve">Diagrams of GDP Dynamics of for </w:t>
            </w:r>
            <w:smartTag w:uri="urn:schemas-microsoft-com:office:smarttags" w:element="place">
              <w:smartTag w:uri="urn:schemas-microsoft-com:office:smarttags" w:element="PlaceName">
                <w:r w:rsidRPr="00A7428A">
                  <w:rPr>
                    <w:rFonts w:ascii="Times New Roman" w:hAnsi="Times New Roman"/>
                    <w:sz w:val="20"/>
                    <w:szCs w:val="20"/>
                  </w:rPr>
                  <w:t>Kyrgyz</w:t>
                </w:r>
              </w:smartTag>
              <w:r w:rsidRPr="00A7428A">
                <w:rPr>
                  <w:rFonts w:ascii="Times New Roman" w:hAnsi="Times New Roman"/>
                  <w:sz w:val="20"/>
                  <w:szCs w:val="20"/>
                </w:rPr>
                <w:t xml:space="preserve"> </w:t>
              </w:r>
              <w:smartTag w:uri="urn:schemas-microsoft-com:office:smarttags" w:element="PlaceType">
                <w:r w:rsidRPr="00A7428A">
                  <w:rPr>
                    <w:rFonts w:ascii="Times New Roman" w:hAnsi="Times New Roman"/>
                    <w:sz w:val="20"/>
                    <w:szCs w:val="20"/>
                  </w:rPr>
                  <w:t>Republic</w:t>
                </w:r>
              </w:smartTag>
            </w:smartTag>
          </w:p>
        </w:tc>
        <w:tc>
          <w:tcPr>
            <w:tcW w:w="440" w:type="dxa"/>
          </w:tcPr>
          <w:p w:rsidR="00917ED5" w:rsidRPr="00A7428A" w:rsidRDefault="009F4CFC" w:rsidP="00596101">
            <w:pPr>
              <w:spacing w:after="0"/>
              <w:rPr>
                <w:rFonts w:ascii="Times New Roman" w:hAnsi="Times New Roman"/>
                <w:sz w:val="20"/>
                <w:szCs w:val="20"/>
              </w:rPr>
            </w:pPr>
            <w:r w:rsidRPr="00A7428A">
              <w:rPr>
                <w:rFonts w:ascii="Times New Roman" w:hAnsi="Times New Roman"/>
                <w:sz w:val="20"/>
                <w:szCs w:val="20"/>
              </w:rPr>
              <w:t>5</w:t>
            </w:r>
            <w:r w:rsidR="00596101">
              <w:rPr>
                <w:rFonts w:ascii="Times New Roman" w:hAnsi="Times New Roman"/>
                <w:sz w:val="20"/>
                <w:szCs w:val="20"/>
              </w:rPr>
              <w:t>0</w:t>
            </w:r>
          </w:p>
        </w:tc>
      </w:tr>
      <w:tr w:rsidR="00917ED5" w:rsidRPr="00A7428A" w:rsidTr="00A7428A">
        <w:tc>
          <w:tcPr>
            <w:tcW w:w="9350" w:type="dxa"/>
          </w:tcPr>
          <w:p w:rsidR="00917ED5" w:rsidRPr="00A7428A" w:rsidRDefault="00917ED5" w:rsidP="00A7428A">
            <w:pPr>
              <w:spacing w:after="0"/>
              <w:rPr>
                <w:rFonts w:ascii="Times New Roman" w:hAnsi="Times New Roman"/>
                <w:sz w:val="20"/>
                <w:szCs w:val="20"/>
              </w:rPr>
            </w:pPr>
            <w:r w:rsidRPr="00A7428A">
              <w:rPr>
                <w:rFonts w:ascii="Times New Roman" w:hAnsi="Times New Roman"/>
                <w:sz w:val="20"/>
                <w:szCs w:val="20"/>
              </w:rPr>
              <w:t>Annex 1.2</w:t>
            </w:r>
            <w:r w:rsidRPr="00A7428A">
              <w:rPr>
                <w:rFonts w:ascii="Times New Roman" w:hAnsi="Times New Roman"/>
                <w:sz w:val="20"/>
                <w:szCs w:val="20"/>
              </w:rPr>
              <w:tab/>
              <w:t xml:space="preserve">Listing of Information Products, Publications </w:t>
            </w:r>
            <w:r w:rsidR="00DC5207" w:rsidRPr="00A7428A">
              <w:rPr>
                <w:rFonts w:ascii="Times New Roman" w:hAnsi="Times New Roman"/>
                <w:sz w:val="20"/>
                <w:szCs w:val="20"/>
              </w:rPr>
              <w:t>and Awareness Events</w:t>
            </w:r>
            <w:r w:rsidRPr="00A7428A">
              <w:rPr>
                <w:rFonts w:ascii="Times New Roman" w:hAnsi="Times New Roman"/>
                <w:sz w:val="20"/>
                <w:szCs w:val="20"/>
              </w:rPr>
              <w:tab/>
            </w:r>
          </w:p>
        </w:tc>
        <w:tc>
          <w:tcPr>
            <w:tcW w:w="440" w:type="dxa"/>
          </w:tcPr>
          <w:p w:rsidR="00917ED5" w:rsidRPr="00A7428A" w:rsidRDefault="009F4CFC" w:rsidP="00596101">
            <w:pPr>
              <w:spacing w:after="0"/>
              <w:rPr>
                <w:rFonts w:ascii="Times New Roman" w:hAnsi="Times New Roman"/>
                <w:sz w:val="20"/>
                <w:szCs w:val="20"/>
              </w:rPr>
            </w:pPr>
            <w:r w:rsidRPr="00A7428A">
              <w:rPr>
                <w:rFonts w:ascii="Times New Roman" w:hAnsi="Times New Roman"/>
                <w:sz w:val="20"/>
                <w:szCs w:val="20"/>
              </w:rPr>
              <w:t>5</w:t>
            </w:r>
            <w:r w:rsidR="00596101">
              <w:rPr>
                <w:rFonts w:ascii="Times New Roman" w:hAnsi="Times New Roman"/>
                <w:sz w:val="20"/>
                <w:szCs w:val="20"/>
              </w:rPr>
              <w:t>3</w:t>
            </w:r>
          </w:p>
        </w:tc>
      </w:tr>
      <w:tr w:rsidR="00917ED5" w:rsidRPr="00A7428A" w:rsidTr="00A7428A">
        <w:tc>
          <w:tcPr>
            <w:tcW w:w="9350" w:type="dxa"/>
          </w:tcPr>
          <w:p w:rsidR="00917ED5" w:rsidRPr="00A7428A" w:rsidRDefault="00917ED5" w:rsidP="00A7428A">
            <w:pPr>
              <w:spacing w:after="0"/>
              <w:ind w:left="1440" w:hanging="1440"/>
              <w:rPr>
                <w:rFonts w:ascii="Times New Roman" w:hAnsi="Times New Roman"/>
                <w:sz w:val="20"/>
                <w:szCs w:val="20"/>
              </w:rPr>
            </w:pPr>
            <w:r w:rsidRPr="00A7428A">
              <w:rPr>
                <w:rFonts w:ascii="Times New Roman" w:hAnsi="Times New Roman"/>
                <w:sz w:val="20"/>
                <w:szCs w:val="20"/>
              </w:rPr>
              <w:t xml:space="preserve">Annex </w:t>
            </w:r>
            <w:r w:rsidR="009C7907" w:rsidRPr="00A7428A">
              <w:rPr>
                <w:rFonts w:ascii="Times New Roman" w:hAnsi="Times New Roman"/>
                <w:sz w:val="20"/>
                <w:szCs w:val="20"/>
              </w:rPr>
              <w:t>2.1</w:t>
            </w:r>
            <w:r w:rsidRPr="00A7428A">
              <w:rPr>
                <w:rFonts w:ascii="Times New Roman" w:hAnsi="Times New Roman"/>
                <w:sz w:val="20"/>
                <w:szCs w:val="20"/>
              </w:rPr>
              <w:tab/>
            </w:r>
            <w:r w:rsidR="009C7907" w:rsidRPr="00A7428A">
              <w:rPr>
                <w:rFonts w:ascii="Times New Roman" w:hAnsi="Times New Roman"/>
                <w:sz w:val="20"/>
                <w:szCs w:val="20"/>
              </w:rPr>
              <w:t>Summary of ODS Related Legislation, Resolutions, Regulations, Endorsements and Lists of Controlled ODS and ODS Containing Products</w:t>
            </w:r>
          </w:p>
        </w:tc>
        <w:tc>
          <w:tcPr>
            <w:tcW w:w="440" w:type="dxa"/>
          </w:tcPr>
          <w:p w:rsidR="00917ED5" w:rsidRPr="00A7428A" w:rsidRDefault="009F4CFC" w:rsidP="00596101">
            <w:pPr>
              <w:spacing w:after="0"/>
              <w:rPr>
                <w:rFonts w:ascii="Times New Roman" w:hAnsi="Times New Roman"/>
                <w:sz w:val="20"/>
                <w:szCs w:val="20"/>
              </w:rPr>
            </w:pPr>
            <w:r w:rsidRPr="00A7428A">
              <w:rPr>
                <w:rFonts w:ascii="Times New Roman" w:hAnsi="Times New Roman"/>
                <w:sz w:val="20"/>
                <w:szCs w:val="20"/>
              </w:rPr>
              <w:t>5</w:t>
            </w:r>
            <w:r w:rsidR="00596101">
              <w:rPr>
                <w:rFonts w:ascii="Times New Roman" w:hAnsi="Times New Roman"/>
                <w:sz w:val="20"/>
                <w:szCs w:val="20"/>
              </w:rPr>
              <w:t>4</w:t>
            </w:r>
          </w:p>
        </w:tc>
      </w:tr>
      <w:tr w:rsidR="00917ED5" w:rsidRPr="00A7428A" w:rsidTr="00A7428A">
        <w:tc>
          <w:tcPr>
            <w:tcW w:w="9350" w:type="dxa"/>
          </w:tcPr>
          <w:p w:rsidR="00917ED5" w:rsidRPr="00A7428A" w:rsidRDefault="00917ED5" w:rsidP="00A7428A">
            <w:pPr>
              <w:spacing w:after="0"/>
              <w:rPr>
                <w:rFonts w:ascii="Times New Roman" w:hAnsi="Times New Roman"/>
                <w:sz w:val="20"/>
                <w:szCs w:val="20"/>
              </w:rPr>
            </w:pPr>
            <w:r w:rsidRPr="00A7428A">
              <w:rPr>
                <w:rFonts w:ascii="Times New Roman" w:hAnsi="Times New Roman"/>
                <w:sz w:val="20"/>
                <w:szCs w:val="20"/>
              </w:rPr>
              <w:t xml:space="preserve">Annex </w:t>
            </w:r>
            <w:r w:rsidR="009C7907" w:rsidRPr="00A7428A">
              <w:rPr>
                <w:rFonts w:ascii="Times New Roman" w:hAnsi="Times New Roman"/>
                <w:sz w:val="20"/>
                <w:szCs w:val="20"/>
              </w:rPr>
              <w:t>3.1</w:t>
            </w:r>
            <w:r w:rsidRPr="00A7428A">
              <w:rPr>
                <w:rFonts w:ascii="Times New Roman" w:hAnsi="Times New Roman"/>
                <w:sz w:val="20"/>
                <w:szCs w:val="20"/>
              </w:rPr>
              <w:tab/>
            </w:r>
            <w:r w:rsidR="009C7907" w:rsidRPr="00A7428A">
              <w:rPr>
                <w:rFonts w:ascii="Times New Roman" w:hAnsi="Times New Roman"/>
                <w:sz w:val="20"/>
                <w:szCs w:val="20"/>
              </w:rPr>
              <w:t>Survey Form</w:t>
            </w:r>
          </w:p>
        </w:tc>
        <w:tc>
          <w:tcPr>
            <w:tcW w:w="440" w:type="dxa"/>
          </w:tcPr>
          <w:p w:rsidR="00917ED5" w:rsidRPr="00A7428A" w:rsidRDefault="00596101" w:rsidP="00A7428A">
            <w:pPr>
              <w:spacing w:after="0"/>
              <w:rPr>
                <w:rFonts w:ascii="Times New Roman" w:hAnsi="Times New Roman"/>
                <w:sz w:val="20"/>
                <w:szCs w:val="20"/>
              </w:rPr>
            </w:pPr>
            <w:r>
              <w:rPr>
                <w:rFonts w:ascii="Times New Roman" w:hAnsi="Times New Roman"/>
                <w:sz w:val="20"/>
                <w:szCs w:val="20"/>
              </w:rPr>
              <w:t>56</w:t>
            </w:r>
          </w:p>
        </w:tc>
      </w:tr>
      <w:tr w:rsidR="00917ED5" w:rsidRPr="00A7428A" w:rsidTr="00A7428A">
        <w:tc>
          <w:tcPr>
            <w:tcW w:w="9350" w:type="dxa"/>
          </w:tcPr>
          <w:p w:rsidR="00917ED5" w:rsidRPr="00A7428A" w:rsidRDefault="00917ED5" w:rsidP="00A7428A">
            <w:pPr>
              <w:spacing w:after="0"/>
              <w:rPr>
                <w:rFonts w:ascii="Times New Roman" w:hAnsi="Times New Roman"/>
                <w:sz w:val="20"/>
                <w:szCs w:val="20"/>
              </w:rPr>
            </w:pPr>
            <w:r w:rsidRPr="00A7428A">
              <w:rPr>
                <w:rFonts w:ascii="Times New Roman" w:hAnsi="Times New Roman"/>
                <w:sz w:val="20"/>
                <w:szCs w:val="20"/>
              </w:rPr>
              <w:t xml:space="preserve">Annex </w:t>
            </w:r>
            <w:r w:rsidR="009C7907" w:rsidRPr="00A7428A">
              <w:rPr>
                <w:rFonts w:ascii="Times New Roman" w:hAnsi="Times New Roman"/>
                <w:sz w:val="20"/>
                <w:szCs w:val="20"/>
              </w:rPr>
              <w:t>4.1</w:t>
            </w:r>
            <w:r w:rsidRPr="00A7428A">
              <w:rPr>
                <w:rFonts w:ascii="Times New Roman" w:hAnsi="Times New Roman"/>
                <w:sz w:val="20"/>
                <w:szCs w:val="20"/>
              </w:rPr>
              <w:tab/>
            </w:r>
            <w:r w:rsidR="00311A08" w:rsidRPr="00A7428A">
              <w:rPr>
                <w:rFonts w:ascii="Times New Roman" w:hAnsi="Times New Roman"/>
                <w:sz w:val="20"/>
                <w:szCs w:val="20"/>
              </w:rPr>
              <w:t>Legal and Regulatory Commitments, Technical Capacity Strengthening and Monitoring</w:t>
            </w:r>
          </w:p>
        </w:tc>
        <w:tc>
          <w:tcPr>
            <w:tcW w:w="440" w:type="dxa"/>
          </w:tcPr>
          <w:p w:rsidR="00917ED5" w:rsidRPr="00A7428A" w:rsidRDefault="00596101" w:rsidP="00A7428A">
            <w:pPr>
              <w:spacing w:after="0"/>
              <w:rPr>
                <w:rFonts w:ascii="Times New Roman" w:hAnsi="Times New Roman"/>
                <w:sz w:val="20"/>
                <w:szCs w:val="20"/>
              </w:rPr>
            </w:pPr>
            <w:r>
              <w:rPr>
                <w:rFonts w:ascii="Times New Roman" w:hAnsi="Times New Roman"/>
                <w:sz w:val="20"/>
                <w:szCs w:val="20"/>
              </w:rPr>
              <w:t>58</w:t>
            </w:r>
          </w:p>
        </w:tc>
      </w:tr>
      <w:tr w:rsidR="00917ED5" w:rsidRPr="00A7428A" w:rsidTr="00A7428A">
        <w:tc>
          <w:tcPr>
            <w:tcW w:w="9350" w:type="dxa"/>
          </w:tcPr>
          <w:p w:rsidR="00917ED5" w:rsidRPr="00A7428A" w:rsidRDefault="00917ED5" w:rsidP="00A7428A">
            <w:pPr>
              <w:spacing w:after="0"/>
              <w:rPr>
                <w:rFonts w:ascii="Times New Roman" w:hAnsi="Times New Roman"/>
                <w:sz w:val="20"/>
                <w:szCs w:val="20"/>
              </w:rPr>
            </w:pPr>
            <w:r w:rsidRPr="00A7428A">
              <w:rPr>
                <w:rFonts w:ascii="Times New Roman" w:hAnsi="Times New Roman"/>
                <w:sz w:val="20"/>
                <w:szCs w:val="20"/>
              </w:rPr>
              <w:t xml:space="preserve">Annex </w:t>
            </w:r>
            <w:r w:rsidR="009C7907" w:rsidRPr="00A7428A">
              <w:rPr>
                <w:rFonts w:ascii="Times New Roman" w:hAnsi="Times New Roman"/>
                <w:sz w:val="20"/>
                <w:szCs w:val="20"/>
              </w:rPr>
              <w:t>4.2</w:t>
            </w:r>
            <w:r w:rsidR="00311A08" w:rsidRPr="00A7428A">
              <w:rPr>
                <w:rFonts w:ascii="Times New Roman" w:hAnsi="Times New Roman"/>
                <w:sz w:val="20"/>
                <w:szCs w:val="20"/>
              </w:rPr>
              <w:t xml:space="preserve">            </w:t>
            </w:r>
            <w:r w:rsidR="00596101">
              <w:rPr>
                <w:rFonts w:ascii="Times New Roman" w:hAnsi="Times New Roman"/>
                <w:sz w:val="20"/>
                <w:szCs w:val="20"/>
              </w:rPr>
              <w:t xml:space="preserve">Initial Development of HCFC </w:t>
            </w:r>
            <w:r w:rsidR="00311A08" w:rsidRPr="00A7428A">
              <w:rPr>
                <w:rFonts w:ascii="Times New Roman" w:hAnsi="Times New Roman"/>
                <w:sz w:val="20"/>
                <w:szCs w:val="20"/>
              </w:rPr>
              <w:t>Refrigerant Management Plan</w:t>
            </w:r>
          </w:p>
        </w:tc>
        <w:tc>
          <w:tcPr>
            <w:tcW w:w="440" w:type="dxa"/>
          </w:tcPr>
          <w:p w:rsidR="00917ED5" w:rsidRPr="00A7428A" w:rsidRDefault="00596101" w:rsidP="00A7428A">
            <w:pPr>
              <w:spacing w:after="0"/>
              <w:rPr>
                <w:rFonts w:ascii="Times New Roman" w:hAnsi="Times New Roman"/>
                <w:sz w:val="20"/>
                <w:szCs w:val="20"/>
              </w:rPr>
            </w:pPr>
            <w:r>
              <w:rPr>
                <w:rFonts w:ascii="Times New Roman" w:hAnsi="Times New Roman"/>
                <w:sz w:val="20"/>
                <w:szCs w:val="20"/>
              </w:rPr>
              <w:t>59</w:t>
            </w:r>
          </w:p>
        </w:tc>
      </w:tr>
      <w:tr w:rsidR="009C7907" w:rsidRPr="00A7428A" w:rsidTr="00A7428A">
        <w:tc>
          <w:tcPr>
            <w:tcW w:w="9350" w:type="dxa"/>
          </w:tcPr>
          <w:p w:rsidR="009C7907" w:rsidRPr="00A7428A" w:rsidRDefault="009C7907" w:rsidP="00596101">
            <w:pPr>
              <w:spacing w:after="0"/>
              <w:rPr>
                <w:rFonts w:ascii="Times New Roman" w:hAnsi="Times New Roman"/>
                <w:sz w:val="20"/>
                <w:szCs w:val="20"/>
              </w:rPr>
            </w:pPr>
            <w:r w:rsidRPr="00A7428A">
              <w:rPr>
                <w:rFonts w:ascii="Times New Roman" w:hAnsi="Times New Roman"/>
                <w:sz w:val="20"/>
                <w:szCs w:val="20"/>
              </w:rPr>
              <w:t>Annex 4.</w:t>
            </w:r>
            <w:r w:rsidR="00596101">
              <w:rPr>
                <w:rFonts w:ascii="Times New Roman" w:hAnsi="Times New Roman"/>
                <w:sz w:val="20"/>
                <w:szCs w:val="20"/>
              </w:rPr>
              <w:t xml:space="preserve">3 </w:t>
            </w:r>
            <w:r w:rsidRPr="00A7428A">
              <w:rPr>
                <w:rFonts w:ascii="Times New Roman" w:hAnsi="Times New Roman"/>
                <w:sz w:val="20"/>
                <w:szCs w:val="20"/>
              </w:rPr>
              <w:t xml:space="preserve">           </w:t>
            </w:r>
            <w:r w:rsidR="00DC5207" w:rsidRPr="00A7428A">
              <w:rPr>
                <w:rFonts w:ascii="Times New Roman" w:hAnsi="Times New Roman"/>
                <w:sz w:val="20"/>
                <w:szCs w:val="20"/>
              </w:rPr>
              <w:t>Cost Estimate for HPMP Implementation</w:t>
            </w:r>
          </w:p>
        </w:tc>
        <w:tc>
          <w:tcPr>
            <w:tcW w:w="440" w:type="dxa"/>
          </w:tcPr>
          <w:p w:rsidR="009C7907" w:rsidRPr="00A7428A" w:rsidRDefault="00596101" w:rsidP="00A7428A">
            <w:pPr>
              <w:spacing w:after="0"/>
              <w:rPr>
                <w:rFonts w:ascii="Times New Roman" w:hAnsi="Times New Roman"/>
                <w:sz w:val="20"/>
                <w:szCs w:val="20"/>
              </w:rPr>
            </w:pPr>
            <w:r>
              <w:rPr>
                <w:rFonts w:ascii="Times New Roman" w:hAnsi="Times New Roman"/>
                <w:sz w:val="20"/>
                <w:szCs w:val="20"/>
              </w:rPr>
              <w:t>60</w:t>
            </w:r>
          </w:p>
        </w:tc>
      </w:tr>
      <w:tr w:rsidR="00311A08" w:rsidRPr="00A7428A" w:rsidTr="00A7428A">
        <w:tc>
          <w:tcPr>
            <w:tcW w:w="9350" w:type="dxa"/>
          </w:tcPr>
          <w:p w:rsidR="00311A08" w:rsidRPr="00A7428A" w:rsidRDefault="00311A08" w:rsidP="00596101">
            <w:pPr>
              <w:spacing w:after="0"/>
              <w:rPr>
                <w:rFonts w:ascii="Times New Roman" w:hAnsi="Times New Roman"/>
                <w:sz w:val="20"/>
                <w:szCs w:val="20"/>
              </w:rPr>
            </w:pPr>
            <w:r w:rsidRPr="00A7428A">
              <w:rPr>
                <w:rFonts w:ascii="Times New Roman" w:hAnsi="Times New Roman"/>
                <w:sz w:val="20"/>
                <w:szCs w:val="20"/>
              </w:rPr>
              <w:t>Annex 4.</w:t>
            </w:r>
            <w:r w:rsidR="00596101">
              <w:rPr>
                <w:rFonts w:ascii="Times New Roman" w:hAnsi="Times New Roman"/>
                <w:sz w:val="20"/>
                <w:szCs w:val="20"/>
              </w:rPr>
              <w:t>4</w:t>
            </w:r>
            <w:r w:rsidRPr="00A7428A">
              <w:rPr>
                <w:rFonts w:ascii="Times New Roman" w:hAnsi="Times New Roman"/>
                <w:sz w:val="20"/>
                <w:szCs w:val="20"/>
              </w:rPr>
              <w:t xml:space="preserve"> </w:t>
            </w:r>
            <w:r w:rsidR="00DC5207" w:rsidRPr="00A7428A">
              <w:rPr>
                <w:rFonts w:ascii="Times New Roman" w:hAnsi="Times New Roman"/>
                <w:sz w:val="20"/>
                <w:szCs w:val="20"/>
              </w:rPr>
              <w:t xml:space="preserve">           Proposed HPMP Action Plan Implementation Schedule</w:t>
            </w:r>
          </w:p>
        </w:tc>
        <w:tc>
          <w:tcPr>
            <w:tcW w:w="440" w:type="dxa"/>
          </w:tcPr>
          <w:p w:rsidR="00311A08" w:rsidRPr="00A7428A" w:rsidRDefault="00596101" w:rsidP="00A7428A">
            <w:pPr>
              <w:spacing w:after="0"/>
              <w:rPr>
                <w:rFonts w:ascii="Times New Roman" w:hAnsi="Times New Roman"/>
                <w:sz w:val="20"/>
                <w:szCs w:val="20"/>
              </w:rPr>
            </w:pPr>
            <w:r>
              <w:rPr>
                <w:rFonts w:ascii="Times New Roman" w:hAnsi="Times New Roman"/>
                <w:sz w:val="20"/>
                <w:szCs w:val="20"/>
              </w:rPr>
              <w:t>6</w:t>
            </w:r>
            <w:r w:rsidR="009F4CFC" w:rsidRPr="00A7428A">
              <w:rPr>
                <w:rFonts w:ascii="Times New Roman" w:hAnsi="Times New Roman"/>
                <w:sz w:val="20"/>
                <w:szCs w:val="20"/>
              </w:rPr>
              <w:t>1</w:t>
            </w:r>
          </w:p>
        </w:tc>
      </w:tr>
      <w:tr w:rsidR="00DC5207" w:rsidRPr="00A7428A" w:rsidTr="00A7428A">
        <w:tc>
          <w:tcPr>
            <w:tcW w:w="9350" w:type="dxa"/>
          </w:tcPr>
          <w:p w:rsidR="00DC5207" w:rsidRPr="00A7428A" w:rsidRDefault="00DC5207" w:rsidP="00596101">
            <w:pPr>
              <w:spacing w:after="0"/>
              <w:rPr>
                <w:rFonts w:ascii="Times New Roman" w:hAnsi="Times New Roman"/>
                <w:sz w:val="20"/>
                <w:szCs w:val="20"/>
              </w:rPr>
            </w:pPr>
            <w:r w:rsidRPr="00A7428A">
              <w:rPr>
                <w:rFonts w:ascii="Times New Roman" w:hAnsi="Times New Roman"/>
                <w:sz w:val="20"/>
                <w:szCs w:val="20"/>
              </w:rPr>
              <w:t>Annex 4.</w:t>
            </w:r>
            <w:r w:rsidR="00596101">
              <w:rPr>
                <w:rFonts w:ascii="Times New Roman" w:hAnsi="Times New Roman"/>
                <w:sz w:val="20"/>
                <w:szCs w:val="20"/>
              </w:rPr>
              <w:t>5</w:t>
            </w:r>
            <w:r w:rsidRPr="00A7428A">
              <w:rPr>
                <w:rFonts w:ascii="Times New Roman" w:hAnsi="Times New Roman"/>
                <w:sz w:val="20"/>
                <w:szCs w:val="20"/>
              </w:rPr>
              <w:t xml:space="preserve">            Government – Executive Committee Agreement</w:t>
            </w:r>
          </w:p>
        </w:tc>
        <w:tc>
          <w:tcPr>
            <w:tcW w:w="440" w:type="dxa"/>
          </w:tcPr>
          <w:p w:rsidR="00DC5207" w:rsidRPr="00A7428A" w:rsidRDefault="00596101" w:rsidP="00A7428A">
            <w:pPr>
              <w:spacing w:after="0"/>
              <w:rPr>
                <w:rFonts w:ascii="Times New Roman" w:hAnsi="Times New Roman"/>
                <w:sz w:val="20"/>
                <w:szCs w:val="20"/>
              </w:rPr>
            </w:pPr>
            <w:r>
              <w:rPr>
                <w:rFonts w:ascii="Times New Roman" w:hAnsi="Times New Roman"/>
                <w:sz w:val="20"/>
                <w:szCs w:val="20"/>
              </w:rPr>
              <w:t>62</w:t>
            </w:r>
          </w:p>
        </w:tc>
      </w:tr>
    </w:tbl>
    <w:p w:rsidR="00ED1798" w:rsidRDefault="00ED1798" w:rsidP="00DC5207">
      <w:pPr>
        <w:pStyle w:val="af2"/>
        <w:jc w:val="center"/>
        <w:rPr>
          <w:rFonts w:ascii="Times New Roman" w:hAnsi="Times New Roman"/>
          <w:b/>
          <w:sz w:val="24"/>
          <w:szCs w:val="24"/>
        </w:rPr>
      </w:pPr>
    </w:p>
    <w:p w:rsidR="00596101" w:rsidRDefault="00596101" w:rsidP="00DC5207">
      <w:pPr>
        <w:pStyle w:val="af2"/>
        <w:jc w:val="center"/>
        <w:rPr>
          <w:rFonts w:ascii="Times New Roman" w:hAnsi="Times New Roman"/>
          <w:b/>
          <w:sz w:val="24"/>
          <w:szCs w:val="24"/>
        </w:rPr>
      </w:pPr>
    </w:p>
    <w:p w:rsidR="00596101" w:rsidRDefault="00596101" w:rsidP="00DC5207">
      <w:pPr>
        <w:pStyle w:val="af2"/>
        <w:jc w:val="center"/>
        <w:rPr>
          <w:rFonts w:ascii="Times New Roman" w:hAnsi="Times New Roman"/>
          <w:b/>
          <w:sz w:val="24"/>
          <w:szCs w:val="24"/>
        </w:rPr>
      </w:pPr>
    </w:p>
    <w:p w:rsidR="007445B6" w:rsidRPr="009C7907" w:rsidRDefault="007445B6" w:rsidP="00DC5207">
      <w:pPr>
        <w:pStyle w:val="af2"/>
        <w:jc w:val="center"/>
        <w:rPr>
          <w:rFonts w:ascii="Times New Roman" w:hAnsi="Times New Roman"/>
          <w:b/>
          <w:sz w:val="24"/>
          <w:szCs w:val="24"/>
          <w:lang w:val="en-GB"/>
        </w:rPr>
      </w:pPr>
      <w:r w:rsidRPr="009C7907">
        <w:rPr>
          <w:rFonts w:ascii="Times New Roman" w:hAnsi="Times New Roman"/>
          <w:b/>
          <w:sz w:val="24"/>
          <w:szCs w:val="24"/>
        </w:rPr>
        <w:t xml:space="preserve">List of Abbreviations and </w:t>
      </w:r>
      <w:r w:rsidRPr="009C7907">
        <w:rPr>
          <w:rFonts w:ascii="Times New Roman" w:hAnsi="Times New Roman"/>
          <w:b/>
          <w:sz w:val="24"/>
          <w:szCs w:val="24"/>
          <w:lang w:val="en-GB"/>
        </w:rPr>
        <w:t>Acronyms</w:t>
      </w:r>
    </w:p>
    <w:p w:rsidR="00DE4A7B" w:rsidRPr="007B6AAE" w:rsidRDefault="00DE4A7B" w:rsidP="00DE4A7B">
      <w:pPr>
        <w:spacing w:after="0"/>
        <w:rPr>
          <w:rFonts w:ascii="Times New Roman" w:hAnsi="Times New Roman"/>
          <w:lang w:val="en-GB"/>
        </w:rPr>
      </w:pPr>
      <w:r w:rsidRPr="00F03EA9">
        <w:rPr>
          <w:rFonts w:ascii="Times New Roman" w:hAnsi="Times New Roman"/>
          <w:lang w:val="en-GB"/>
        </w:rPr>
        <w:t>A/C</w:t>
      </w:r>
      <w:r w:rsidRPr="00F03EA9">
        <w:rPr>
          <w:rFonts w:ascii="Times New Roman" w:hAnsi="Times New Roman"/>
          <w:lang w:val="en-GB"/>
        </w:rPr>
        <w:tab/>
      </w:r>
      <w:r>
        <w:rPr>
          <w:rFonts w:ascii="Times New Roman" w:hAnsi="Times New Roman"/>
          <w:lang w:val="en-GB"/>
        </w:rPr>
        <w:tab/>
      </w:r>
      <w:r w:rsidRPr="00F03EA9">
        <w:rPr>
          <w:rFonts w:ascii="Times New Roman" w:hAnsi="Times New Roman"/>
          <w:lang w:val="en-GB"/>
        </w:rPr>
        <w:t>Air Conditioner</w:t>
      </w:r>
    </w:p>
    <w:p w:rsidR="007E37E1" w:rsidRDefault="007E37E1" w:rsidP="00DE4A7B">
      <w:pPr>
        <w:spacing w:after="0"/>
        <w:rPr>
          <w:rFonts w:ascii="Times New Roman" w:hAnsi="Times New Roman"/>
          <w:lang w:val="en-GB"/>
        </w:rPr>
      </w:pPr>
      <w:r>
        <w:rPr>
          <w:rFonts w:ascii="Times New Roman" w:hAnsi="Times New Roman"/>
          <w:lang w:val="en-GB"/>
        </w:rPr>
        <w:t>ADB</w:t>
      </w:r>
      <w:r>
        <w:rPr>
          <w:rFonts w:ascii="Times New Roman" w:hAnsi="Times New Roman"/>
          <w:lang w:val="en-GB"/>
        </w:rPr>
        <w:tab/>
      </w:r>
      <w:r>
        <w:rPr>
          <w:rFonts w:ascii="Times New Roman" w:hAnsi="Times New Roman"/>
          <w:lang w:val="en-GB"/>
        </w:rPr>
        <w:tab/>
        <w:t>Asian Development Bank</w:t>
      </w:r>
    </w:p>
    <w:p w:rsidR="00DE4A7B" w:rsidRPr="00D95BCB" w:rsidRDefault="00DE4A7B" w:rsidP="00DE4A7B">
      <w:pPr>
        <w:spacing w:after="0"/>
        <w:rPr>
          <w:rFonts w:ascii="Times New Roman" w:hAnsi="Times New Roman"/>
          <w:lang w:val="en-GB"/>
        </w:rPr>
      </w:pPr>
      <w:r w:rsidRPr="00D95BCB">
        <w:rPr>
          <w:rFonts w:ascii="Times New Roman" w:hAnsi="Times New Roman"/>
          <w:lang w:val="en-GB"/>
        </w:rPr>
        <w:t>CFC</w:t>
      </w:r>
      <w:r w:rsidRPr="00D95BCB">
        <w:rPr>
          <w:rFonts w:ascii="Times New Roman" w:hAnsi="Times New Roman"/>
          <w:lang w:val="en-GB"/>
        </w:rPr>
        <w:tab/>
      </w:r>
      <w:r>
        <w:rPr>
          <w:rFonts w:ascii="Times New Roman" w:hAnsi="Times New Roman"/>
          <w:lang w:val="en-GB"/>
        </w:rPr>
        <w:tab/>
      </w:r>
      <w:r w:rsidRPr="00F03EA9">
        <w:rPr>
          <w:rFonts w:ascii="Times New Roman" w:hAnsi="Times New Roman"/>
          <w:lang w:val="en-GB"/>
        </w:rPr>
        <w:t>Chlorofluorocarbons</w:t>
      </w:r>
    </w:p>
    <w:p w:rsidR="00DE4A7B" w:rsidRPr="00D95BCB" w:rsidRDefault="00DE4A7B" w:rsidP="00DE4A7B">
      <w:pPr>
        <w:spacing w:after="0"/>
        <w:rPr>
          <w:rFonts w:ascii="Times New Roman" w:hAnsi="Times New Roman"/>
          <w:lang w:val="en-GB"/>
        </w:rPr>
      </w:pPr>
      <w:r w:rsidRPr="00D95BCB">
        <w:rPr>
          <w:rFonts w:ascii="Times New Roman" w:hAnsi="Times New Roman"/>
          <w:lang w:val="en-GB"/>
        </w:rPr>
        <w:t>CIS</w:t>
      </w:r>
      <w:r w:rsidRPr="00D95BCB">
        <w:rPr>
          <w:rFonts w:ascii="Times New Roman" w:hAnsi="Times New Roman"/>
          <w:lang w:val="en-GB"/>
        </w:rPr>
        <w:tab/>
      </w:r>
      <w:r>
        <w:rPr>
          <w:rFonts w:ascii="Times New Roman" w:hAnsi="Times New Roman"/>
          <w:lang w:val="en-GB"/>
        </w:rPr>
        <w:tab/>
      </w:r>
      <w:r w:rsidRPr="00D95BCB">
        <w:rPr>
          <w:rFonts w:ascii="Times New Roman" w:hAnsi="Times New Roman"/>
          <w:lang w:val="en-GB"/>
        </w:rPr>
        <w:t>Commonwealth of Independent States</w:t>
      </w:r>
    </w:p>
    <w:p w:rsidR="00DE4A7B" w:rsidRPr="00D95BCB" w:rsidRDefault="00DE4A7B" w:rsidP="00DE4A7B">
      <w:pPr>
        <w:spacing w:after="0"/>
        <w:rPr>
          <w:rFonts w:ascii="Times New Roman" w:hAnsi="Times New Roman"/>
          <w:lang w:val="en-GB"/>
        </w:rPr>
      </w:pPr>
      <w:r w:rsidRPr="00D95BCB">
        <w:rPr>
          <w:rFonts w:ascii="Times New Roman" w:hAnsi="Times New Roman"/>
          <w:lang w:val="en-GB"/>
        </w:rPr>
        <w:t>EU</w:t>
      </w:r>
      <w:r w:rsidRPr="00D95BCB">
        <w:rPr>
          <w:rFonts w:ascii="Times New Roman" w:hAnsi="Times New Roman"/>
          <w:lang w:val="en-GB"/>
        </w:rPr>
        <w:tab/>
      </w:r>
      <w:r>
        <w:rPr>
          <w:rFonts w:ascii="Times New Roman" w:hAnsi="Times New Roman"/>
          <w:lang w:val="en-GB"/>
        </w:rPr>
        <w:tab/>
      </w:r>
      <w:r w:rsidRPr="00D95BCB">
        <w:rPr>
          <w:rFonts w:ascii="Times New Roman" w:hAnsi="Times New Roman"/>
          <w:lang w:val="en-GB"/>
        </w:rPr>
        <w:t>European Union</w:t>
      </w:r>
    </w:p>
    <w:p w:rsidR="00DE4A7B" w:rsidRDefault="00DE4A7B" w:rsidP="00DE4A7B">
      <w:pPr>
        <w:spacing w:after="0"/>
        <w:ind w:left="1440" w:hanging="1440"/>
        <w:rPr>
          <w:rFonts w:ascii="Times New Roman" w:hAnsi="Times New Roman"/>
          <w:lang w:val="en-GB"/>
        </w:rPr>
      </w:pPr>
      <w:r w:rsidRPr="00F03EA9">
        <w:rPr>
          <w:rFonts w:ascii="Times New Roman" w:hAnsi="Times New Roman"/>
          <w:lang w:val="en-GB"/>
        </w:rPr>
        <w:t>ExCom</w:t>
      </w:r>
      <w:r w:rsidRPr="00D95BCB">
        <w:rPr>
          <w:rFonts w:ascii="Times New Roman" w:hAnsi="Times New Roman"/>
          <w:lang w:val="en-GB"/>
        </w:rPr>
        <w:tab/>
      </w:r>
      <w:r w:rsidRPr="00D95BCB">
        <w:rPr>
          <w:rFonts w:ascii="Times New Roman" w:hAnsi="Times New Roman"/>
        </w:rPr>
        <w:t xml:space="preserve">Executive Committee of the Multilateral Fund for the Implementation of the </w:t>
      </w:r>
      <w:smartTag w:uri="urn:schemas-microsoft-com:office:smarttags" w:element="place">
        <w:smartTag w:uri="urn:schemas-microsoft-com:office:smarttags" w:element="City">
          <w:r w:rsidRPr="00D95BCB">
            <w:rPr>
              <w:rFonts w:ascii="Times New Roman" w:hAnsi="Times New Roman"/>
            </w:rPr>
            <w:t>Montreal</w:t>
          </w:r>
        </w:smartTag>
      </w:smartTag>
      <w:r w:rsidRPr="00D95BCB">
        <w:rPr>
          <w:rFonts w:ascii="Times New Roman" w:hAnsi="Times New Roman"/>
        </w:rPr>
        <w:t xml:space="preserve"> Protocol</w:t>
      </w:r>
    </w:p>
    <w:p w:rsidR="007E37E1" w:rsidRDefault="007E37E1" w:rsidP="00DE4A7B">
      <w:pPr>
        <w:spacing w:after="0"/>
        <w:rPr>
          <w:rFonts w:ascii="Times New Roman" w:hAnsi="Times New Roman"/>
        </w:rPr>
      </w:pPr>
      <w:r>
        <w:rPr>
          <w:rFonts w:ascii="Times New Roman" w:hAnsi="Times New Roman"/>
        </w:rPr>
        <w:t>FAO</w:t>
      </w:r>
      <w:r>
        <w:rPr>
          <w:rFonts w:ascii="Times New Roman" w:hAnsi="Times New Roman"/>
        </w:rPr>
        <w:tab/>
      </w:r>
      <w:r>
        <w:rPr>
          <w:rFonts w:ascii="Times New Roman" w:hAnsi="Times New Roman"/>
        </w:rPr>
        <w:tab/>
        <w:t>Food and Agricultural Organization</w:t>
      </w:r>
    </w:p>
    <w:p w:rsidR="00DE4A7B" w:rsidRPr="00D95BCB" w:rsidRDefault="00DE4A7B" w:rsidP="00DE4A7B">
      <w:pPr>
        <w:spacing w:after="0"/>
        <w:rPr>
          <w:rFonts w:ascii="Times New Roman" w:hAnsi="Times New Roman"/>
        </w:rPr>
      </w:pPr>
      <w:r w:rsidRPr="00D95BCB">
        <w:rPr>
          <w:rFonts w:ascii="Times New Roman" w:hAnsi="Times New Roman"/>
        </w:rPr>
        <w:t>GEF</w:t>
      </w:r>
      <w:r w:rsidRPr="00D95BCB">
        <w:rPr>
          <w:rFonts w:ascii="Times New Roman" w:hAnsi="Times New Roman"/>
        </w:rPr>
        <w:tab/>
      </w:r>
      <w:r>
        <w:rPr>
          <w:rFonts w:ascii="Times New Roman" w:hAnsi="Times New Roman"/>
        </w:rPr>
        <w:tab/>
      </w:r>
      <w:r w:rsidRPr="00D95BCB">
        <w:rPr>
          <w:rFonts w:ascii="Times New Roman" w:hAnsi="Times New Roman"/>
        </w:rPr>
        <w:t>Global Environmental Facility</w:t>
      </w:r>
    </w:p>
    <w:p w:rsidR="00DE4A7B" w:rsidRPr="00D95BCB" w:rsidRDefault="00DE4A7B" w:rsidP="00DE4A7B">
      <w:pPr>
        <w:spacing w:after="0"/>
        <w:rPr>
          <w:rFonts w:ascii="Times New Roman" w:hAnsi="Times New Roman"/>
        </w:rPr>
      </w:pPr>
      <w:r w:rsidRPr="00D95BCB">
        <w:rPr>
          <w:rFonts w:ascii="Times New Roman" w:hAnsi="Times New Roman"/>
        </w:rPr>
        <w:t>GDP</w:t>
      </w:r>
      <w:r w:rsidRPr="00D95BCB">
        <w:rPr>
          <w:rFonts w:ascii="Times New Roman" w:hAnsi="Times New Roman"/>
        </w:rPr>
        <w:tab/>
      </w:r>
      <w:r>
        <w:rPr>
          <w:rFonts w:ascii="Times New Roman" w:hAnsi="Times New Roman"/>
        </w:rPr>
        <w:tab/>
      </w:r>
      <w:r w:rsidRPr="00D95BCB">
        <w:rPr>
          <w:rFonts w:ascii="Times New Roman" w:hAnsi="Times New Roman"/>
        </w:rPr>
        <w:t>Gross Domestic Product</w:t>
      </w:r>
    </w:p>
    <w:p w:rsidR="00DE4A7B" w:rsidRPr="00D95BCB" w:rsidRDefault="00DE4A7B" w:rsidP="00DE4A7B">
      <w:pPr>
        <w:spacing w:after="0"/>
        <w:rPr>
          <w:rFonts w:ascii="Times New Roman" w:hAnsi="Times New Roman"/>
        </w:rPr>
      </w:pPr>
      <w:r w:rsidRPr="00D95BCB">
        <w:rPr>
          <w:rFonts w:ascii="Times New Roman" w:hAnsi="Times New Roman"/>
        </w:rPr>
        <w:t>GWP</w:t>
      </w:r>
      <w:r w:rsidRPr="00D95BCB">
        <w:rPr>
          <w:rFonts w:ascii="Times New Roman" w:hAnsi="Times New Roman"/>
        </w:rPr>
        <w:tab/>
      </w:r>
      <w:r>
        <w:rPr>
          <w:rFonts w:ascii="Times New Roman" w:hAnsi="Times New Roman"/>
        </w:rPr>
        <w:tab/>
      </w:r>
      <w:r w:rsidRPr="00D95BCB">
        <w:rPr>
          <w:rFonts w:ascii="Times New Roman" w:hAnsi="Times New Roman"/>
        </w:rPr>
        <w:t>Global Warming Potential</w:t>
      </w:r>
    </w:p>
    <w:p w:rsidR="00DE4A7B" w:rsidRPr="00D95BCB" w:rsidRDefault="00DE4A7B" w:rsidP="00DE4A7B">
      <w:pPr>
        <w:spacing w:after="0"/>
        <w:rPr>
          <w:rFonts w:ascii="Times New Roman" w:hAnsi="Times New Roman"/>
        </w:rPr>
      </w:pPr>
      <w:r w:rsidRPr="00D95BCB">
        <w:rPr>
          <w:rFonts w:ascii="Times New Roman" w:hAnsi="Times New Roman"/>
        </w:rPr>
        <w:t>HCFC</w:t>
      </w:r>
      <w:r w:rsidRPr="00D95BCB">
        <w:rPr>
          <w:rFonts w:ascii="Times New Roman" w:hAnsi="Times New Roman"/>
        </w:rPr>
        <w:tab/>
      </w:r>
      <w:r>
        <w:rPr>
          <w:rFonts w:ascii="Times New Roman" w:hAnsi="Times New Roman"/>
        </w:rPr>
        <w:tab/>
        <w:t>H</w:t>
      </w:r>
      <w:r w:rsidRPr="00D95BCB">
        <w:rPr>
          <w:rFonts w:ascii="Times New Roman" w:hAnsi="Times New Roman"/>
        </w:rPr>
        <w:t>ydrochlorofluorocarbons</w:t>
      </w:r>
    </w:p>
    <w:p w:rsidR="00DE4A7B" w:rsidRPr="00D95BCB" w:rsidRDefault="00DE4A7B" w:rsidP="00DE4A7B">
      <w:pPr>
        <w:spacing w:after="0"/>
        <w:rPr>
          <w:rFonts w:ascii="Times New Roman" w:hAnsi="Times New Roman"/>
        </w:rPr>
      </w:pPr>
      <w:r w:rsidRPr="00D95BCB">
        <w:rPr>
          <w:rFonts w:ascii="Times New Roman" w:hAnsi="Times New Roman"/>
        </w:rPr>
        <w:t>HFC</w:t>
      </w:r>
      <w:r w:rsidRPr="00D95BCB">
        <w:rPr>
          <w:rFonts w:ascii="Times New Roman" w:hAnsi="Times New Roman"/>
        </w:rPr>
        <w:tab/>
      </w:r>
      <w:r>
        <w:rPr>
          <w:rFonts w:ascii="Times New Roman" w:hAnsi="Times New Roman"/>
        </w:rPr>
        <w:tab/>
      </w:r>
      <w:r w:rsidRPr="00F03EA9">
        <w:rPr>
          <w:rFonts w:ascii="Times New Roman" w:hAnsi="Times New Roman"/>
          <w:lang w:val="en-GB"/>
        </w:rPr>
        <w:t>Hydrofluorocarbons</w:t>
      </w:r>
      <w:r w:rsidRPr="00D95BCB">
        <w:rPr>
          <w:rFonts w:ascii="Times New Roman" w:hAnsi="Times New Roman"/>
          <w:highlight w:val="yellow"/>
        </w:rPr>
        <w:t xml:space="preserve"> </w:t>
      </w:r>
    </w:p>
    <w:p w:rsidR="00DE4A7B" w:rsidRDefault="00DE4A7B" w:rsidP="00DE4A7B">
      <w:pPr>
        <w:spacing w:after="0"/>
        <w:rPr>
          <w:rFonts w:ascii="Times New Roman" w:hAnsi="Times New Roman"/>
        </w:rPr>
      </w:pPr>
      <w:r w:rsidRPr="00D95BCB">
        <w:rPr>
          <w:rFonts w:ascii="Times New Roman" w:hAnsi="Times New Roman"/>
        </w:rPr>
        <w:t>HPMP</w:t>
      </w:r>
      <w:r w:rsidRPr="00D95BCB">
        <w:rPr>
          <w:rFonts w:ascii="Times New Roman" w:hAnsi="Times New Roman"/>
        </w:rPr>
        <w:tab/>
      </w:r>
      <w:r>
        <w:rPr>
          <w:rFonts w:ascii="Times New Roman" w:hAnsi="Times New Roman"/>
        </w:rPr>
        <w:tab/>
        <w:t>HCFC Phase Out Management Plan</w:t>
      </w:r>
    </w:p>
    <w:p w:rsidR="00DE4A7B" w:rsidRDefault="00DE4A7B" w:rsidP="00DE4A7B">
      <w:pPr>
        <w:spacing w:after="0"/>
        <w:rPr>
          <w:rFonts w:ascii="Times New Roman" w:hAnsi="Times New Roman"/>
        </w:rPr>
      </w:pPr>
      <w:r>
        <w:rPr>
          <w:rFonts w:ascii="Times New Roman" w:hAnsi="Times New Roman"/>
        </w:rPr>
        <w:t>kW</w:t>
      </w:r>
      <w:r>
        <w:rPr>
          <w:rFonts w:ascii="Times New Roman" w:hAnsi="Times New Roman"/>
        </w:rPr>
        <w:tab/>
      </w:r>
      <w:r>
        <w:rPr>
          <w:rFonts w:ascii="Times New Roman" w:hAnsi="Times New Roman"/>
        </w:rPr>
        <w:tab/>
        <w:t>Kilowatt</w:t>
      </w:r>
    </w:p>
    <w:p w:rsidR="007B30F9" w:rsidRDefault="007B30F9" w:rsidP="00DE4A7B">
      <w:pPr>
        <w:spacing w:after="0"/>
        <w:rPr>
          <w:rFonts w:ascii="Times New Roman" w:hAnsi="Times New Roman"/>
        </w:rPr>
      </w:pPr>
      <w:r>
        <w:rPr>
          <w:rFonts w:ascii="Times New Roman" w:hAnsi="Times New Roman"/>
        </w:rPr>
        <w:t>IBRD</w:t>
      </w:r>
      <w:r>
        <w:rPr>
          <w:rFonts w:ascii="Times New Roman" w:hAnsi="Times New Roman"/>
        </w:rPr>
        <w:tab/>
      </w:r>
      <w:r>
        <w:rPr>
          <w:rFonts w:ascii="Times New Roman" w:hAnsi="Times New Roman"/>
        </w:rPr>
        <w:tab/>
        <w:t>International bank for Reconstruction and Development</w:t>
      </w:r>
    </w:p>
    <w:p w:rsidR="00DE4A7B" w:rsidRDefault="00DE4A7B" w:rsidP="00DE4A7B">
      <w:pPr>
        <w:spacing w:after="0"/>
        <w:rPr>
          <w:rFonts w:ascii="Times New Roman" w:hAnsi="Times New Roman"/>
        </w:rPr>
      </w:pPr>
      <w:r>
        <w:rPr>
          <w:rFonts w:ascii="Times New Roman" w:hAnsi="Times New Roman"/>
        </w:rPr>
        <w:t>LVC</w:t>
      </w:r>
      <w:r>
        <w:rPr>
          <w:rFonts w:ascii="Times New Roman" w:hAnsi="Times New Roman"/>
        </w:rPr>
        <w:tab/>
      </w:r>
      <w:r>
        <w:rPr>
          <w:rFonts w:ascii="Times New Roman" w:hAnsi="Times New Roman"/>
        </w:rPr>
        <w:tab/>
        <w:t>Low Volume Country</w:t>
      </w:r>
    </w:p>
    <w:p w:rsidR="00DE4A7B" w:rsidRDefault="00DE4A7B" w:rsidP="00DE4A7B">
      <w:pPr>
        <w:spacing w:after="0"/>
        <w:rPr>
          <w:rFonts w:ascii="Times New Roman" w:hAnsi="Times New Roman"/>
        </w:rPr>
      </w:pPr>
      <w:r>
        <w:rPr>
          <w:rFonts w:ascii="Times New Roman" w:hAnsi="Times New Roman"/>
        </w:rPr>
        <w:t>MAC</w:t>
      </w:r>
      <w:r>
        <w:rPr>
          <w:rFonts w:ascii="Times New Roman" w:hAnsi="Times New Roman"/>
        </w:rPr>
        <w:tab/>
      </w:r>
      <w:r>
        <w:rPr>
          <w:rFonts w:ascii="Times New Roman" w:hAnsi="Times New Roman"/>
        </w:rPr>
        <w:tab/>
      </w:r>
      <w:smartTag w:uri="urn:schemas-microsoft-com:office:smarttags" w:element="place">
        <w:r>
          <w:rPr>
            <w:rFonts w:ascii="Times New Roman" w:hAnsi="Times New Roman"/>
          </w:rPr>
          <w:t>Mobile</w:t>
        </w:r>
      </w:smartTag>
      <w:r>
        <w:rPr>
          <w:rFonts w:ascii="Times New Roman" w:hAnsi="Times New Roman"/>
        </w:rPr>
        <w:t xml:space="preserve"> Air Conditioning</w:t>
      </w:r>
    </w:p>
    <w:p w:rsidR="00DE4A7B" w:rsidRDefault="00DE4A7B" w:rsidP="00DE4A7B">
      <w:pPr>
        <w:spacing w:after="0"/>
        <w:rPr>
          <w:rFonts w:ascii="Times New Roman" w:hAnsi="Times New Roman"/>
        </w:rPr>
      </w:pPr>
      <w:r>
        <w:rPr>
          <w:rFonts w:ascii="Times New Roman" w:hAnsi="Times New Roman"/>
        </w:rPr>
        <w:t>MLF</w:t>
      </w:r>
      <w:r>
        <w:rPr>
          <w:rFonts w:ascii="Times New Roman" w:hAnsi="Times New Roman"/>
        </w:rPr>
        <w:tab/>
      </w:r>
      <w:r>
        <w:rPr>
          <w:rFonts w:ascii="Times New Roman" w:hAnsi="Times New Roman"/>
        </w:rPr>
        <w:tab/>
        <w:t xml:space="preserve">Multilateral Fund for the Implementation of the </w:t>
      </w:r>
      <w:smartTag w:uri="urn:schemas-microsoft-com:office:smarttags" w:element="place">
        <w:smartTag w:uri="urn:schemas-microsoft-com:office:smarttags" w:element="City">
          <w:r>
            <w:rPr>
              <w:rFonts w:ascii="Times New Roman" w:hAnsi="Times New Roman"/>
            </w:rPr>
            <w:t>Montreal</w:t>
          </w:r>
        </w:smartTag>
      </w:smartTag>
      <w:r>
        <w:rPr>
          <w:rFonts w:ascii="Times New Roman" w:hAnsi="Times New Roman"/>
        </w:rPr>
        <w:t xml:space="preserve"> Protocol</w:t>
      </w:r>
    </w:p>
    <w:p w:rsidR="00DE4A7B" w:rsidRDefault="00DE4A7B" w:rsidP="00DE4A7B">
      <w:pPr>
        <w:spacing w:after="0"/>
        <w:rPr>
          <w:rFonts w:ascii="Times New Roman" w:hAnsi="Times New Roman"/>
        </w:rPr>
      </w:pPr>
      <w:r>
        <w:rPr>
          <w:rFonts w:ascii="Times New Roman" w:hAnsi="Times New Roman"/>
        </w:rPr>
        <w:t>MP</w:t>
      </w: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Montreal</w:t>
          </w:r>
        </w:smartTag>
      </w:smartTag>
      <w:r>
        <w:rPr>
          <w:rFonts w:ascii="Times New Roman" w:hAnsi="Times New Roman"/>
        </w:rPr>
        <w:t xml:space="preserve"> Protocol</w:t>
      </w:r>
    </w:p>
    <w:p w:rsidR="00DE4A7B" w:rsidRDefault="00DE4A7B" w:rsidP="00DE4A7B">
      <w:pPr>
        <w:spacing w:after="0"/>
        <w:rPr>
          <w:rFonts w:ascii="Times New Roman" w:hAnsi="Times New Roman"/>
        </w:rPr>
      </w:pPr>
      <w:r>
        <w:rPr>
          <w:rFonts w:ascii="Times New Roman" w:hAnsi="Times New Roman"/>
        </w:rPr>
        <w:t>NOC</w:t>
      </w:r>
      <w:r>
        <w:rPr>
          <w:rFonts w:ascii="Times New Roman" w:hAnsi="Times New Roman"/>
        </w:rPr>
        <w:tab/>
      </w:r>
      <w:r>
        <w:rPr>
          <w:rFonts w:ascii="Times New Roman" w:hAnsi="Times New Roman"/>
        </w:rPr>
        <w:tab/>
        <w:t>National Ozone Centre</w:t>
      </w:r>
    </w:p>
    <w:p w:rsidR="00DE4A7B" w:rsidRDefault="00DE4A7B" w:rsidP="00DE4A7B">
      <w:pPr>
        <w:spacing w:after="0"/>
        <w:rPr>
          <w:rFonts w:ascii="Times New Roman" w:hAnsi="Times New Roman"/>
        </w:rPr>
      </w:pPr>
      <w:r>
        <w:rPr>
          <w:rFonts w:ascii="Times New Roman" w:hAnsi="Times New Roman"/>
        </w:rPr>
        <w:t>ODP</w:t>
      </w:r>
      <w:r>
        <w:rPr>
          <w:rFonts w:ascii="Times New Roman" w:hAnsi="Times New Roman"/>
        </w:rPr>
        <w:tab/>
      </w:r>
      <w:r>
        <w:rPr>
          <w:rFonts w:ascii="Times New Roman" w:hAnsi="Times New Roman"/>
        </w:rPr>
        <w:tab/>
        <w:t>Ozone Depleting Potential</w:t>
      </w:r>
    </w:p>
    <w:p w:rsidR="00DE4A7B" w:rsidRDefault="00DE4A7B" w:rsidP="00DE4A7B">
      <w:pPr>
        <w:spacing w:after="0"/>
        <w:rPr>
          <w:rFonts w:ascii="Times New Roman" w:hAnsi="Times New Roman"/>
        </w:rPr>
      </w:pPr>
      <w:r>
        <w:rPr>
          <w:rFonts w:ascii="Times New Roman" w:hAnsi="Times New Roman"/>
        </w:rPr>
        <w:t>ODS</w:t>
      </w:r>
      <w:r>
        <w:rPr>
          <w:rFonts w:ascii="Times New Roman" w:hAnsi="Times New Roman"/>
        </w:rPr>
        <w:tab/>
      </w:r>
      <w:r>
        <w:rPr>
          <w:rFonts w:ascii="Times New Roman" w:hAnsi="Times New Roman"/>
        </w:rPr>
        <w:tab/>
        <w:t>Ozone Depleting Substance</w:t>
      </w:r>
    </w:p>
    <w:p w:rsidR="007E37E1" w:rsidRDefault="007E37E1" w:rsidP="00DE4A7B">
      <w:pPr>
        <w:spacing w:after="0"/>
        <w:rPr>
          <w:rFonts w:ascii="Times New Roman" w:hAnsi="Times New Roman"/>
        </w:rPr>
      </w:pPr>
      <w:r>
        <w:rPr>
          <w:rFonts w:ascii="Times New Roman" w:hAnsi="Times New Roman"/>
        </w:rPr>
        <w:t>OEC</w:t>
      </w:r>
      <w:r>
        <w:rPr>
          <w:rFonts w:ascii="Times New Roman" w:hAnsi="Times New Roman"/>
        </w:rPr>
        <w:tab/>
      </w:r>
      <w:r>
        <w:rPr>
          <w:rFonts w:ascii="Times New Roman" w:hAnsi="Times New Roman"/>
        </w:rPr>
        <w:tab/>
        <w:t>Organization of Economic Cooperation</w:t>
      </w:r>
    </w:p>
    <w:p w:rsidR="007E37E1" w:rsidRDefault="006927E2" w:rsidP="00DE4A7B">
      <w:pPr>
        <w:spacing w:after="0"/>
        <w:rPr>
          <w:rFonts w:ascii="Times New Roman" w:hAnsi="Times New Roman"/>
        </w:rPr>
      </w:pPr>
      <w:r w:rsidRPr="006927E2">
        <w:rPr>
          <w:rFonts w:ascii="Times New Roman" w:hAnsi="Times New Roman"/>
        </w:rPr>
        <w:t>OSCE</w:t>
      </w:r>
      <w:r w:rsidRPr="006927E2">
        <w:rPr>
          <w:rFonts w:ascii="Times New Roman" w:hAnsi="Times New Roman"/>
        </w:rPr>
        <w:tab/>
      </w:r>
      <w:r w:rsidRPr="006927E2">
        <w:rPr>
          <w:rFonts w:ascii="Times New Roman" w:hAnsi="Times New Roman"/>
        </w:rPr>
        <w:tab/>
        <w:t xml:space="preserve">Organization for Security and Cooperation in </w:t>
      </w:r>
      <w:smartTag w:uri="urn:schemas-microsoft-com:office:smarttags" w:element="place">
        <w:r w:rsidRPr="006927E2">
          <w:rPr>
            <w:rFonts w:ascii="Times New Roman" w:hAnsi="Times New Roman"/>
          </w:rPr>
          <w:t>Europe</w:t>
        </w:r>
      </w:smartTag>
      <w:r w:rsidRPr="006927E2">
        <w:rPr>
          <w:rFonts w:ascii="Times New Roman" w:hAnsi="Times New Roman"/>
        </w:rPr>
        <w:t xml:space="preserve"> </w:t>
      </w:r>
    </w:p>
    <w:p w:rsidR="00262DBD" w:rsidRPr="00262DBD" w:rsidRDefault="006927E2" w:rsidP="00DE4A7B">
      <w:pPr>
        <w:spacing w:after="0"/>
        <w:rPr>
          <w:rFonts w:ascii="Times New Roman" w:hAnsi="Times New Roman"/>
        </w:rPr>
      </w:pPr>
      <w:r w:rsidRPr="006927E2">
        <w:rPr>
          <w:rFonts w:ascii="Times New Roman" w:hAnsi="Times New Roman"/>
        </w:rPr>
        <w:t>PIC</w:t>
      </w:r>
      <w:r w:rsidRPr="006927E2">
        <w:rPr>
          <w:rFonts w:ascii="Times New Roman" w:hAnsi="Times New Roman"/>
        </w:rPr>
        <w:tab/>
      </w:r>
      <w:r w:rsidRPr="006927E2">
        <w:rPr>
          <w:rFonts w:ascii="Times New Roman" w:hAnsi="Times New Roman"/>
        </w:rPr>
        <w:tab/>
        <w:t>Prior Informed Consent</w:t>
      </w:r>
    </w:p>
    <w:p w:rsidR="00DE4A7B" w:rsidRDefault="00DE4A7B" w:rsidP="00DE4A7B">
      <w:pPr>
        <w:spacing w:after="0"/>
        <w:rPr>
          <w:rFonts w:ascii="Times New Roman" w:hAnsi="Times New Roman"/>
        </w:rPr>
      </w:pPr>
      <w:r>
        <w:rPr>
          <w:rFonts w:ascii="Times New Roman" w:hAnsi="Times New Roman"/>
        </w:rPr>
        <w:t>RAC</w:t>
      </w:r>
      <w:r>
        <w:rPr>
          <w:rFonts w:ascii="Times New Roman" w:hAnsi="Times New Roman"/>
        </w:rPr>
        <w:tab/>
      </w:r>
      <w:r>
        <w:rPr>
          <w:rFonts w:ascii="Times New Roman" w:hAnsi="Times New Roman"/>
        </w:rPr>
        <w:tab/>
        <w:t>Refrigeration and Air Conditioning</w:t>
      </w:r>
    </w:p>
    <w:p w:rsidR="00DE4A7B" w:rsidRDefault="00DE4A7B" w:rsidP="00DE4A7B">
      <w:pPr>
        <w:spacing w:after="0"/>
        <w:rPr>
          <w:rFonts w:ascii="Times New Roman" w:hAnsi="Times New Roman"/>
        </w:rPr>
      </w:pPr>
      <w:r>
        <w:rPr>
          <w:rFonts w:ascii="Times New Roman" w:hAnsi="Times New Roman"/>
        </w:rPr>
        <w:t>RMP</w:t>
      </w:r>
      <w:r>
        <w:rPr>
          <w:rFonts w:ascii="Times New Roman" w:hAnsi="Times New Roman"/>
        </w:rPr>
        <w:tab/>
      </w:r>
      <w:r>
        <w:rPr>
          <w:rFonts w:ascii="Times New Roman" w:hAnsi="Times New Roman"/>
        </w:rPr>
        <w:tab/>
        <w:t>Refrigerant Management Plan</w:t>
      </w:r>
    </w:p>
    <w:p w:rsidR="00DE4A7B" w:rsidRDefault="00DE4A7B" w:rsidP="00DE4A7B">
      <w:pPr>
        <w:spacing w:after="0"/>
        <w:rPr>
          <w:rFonts w:ascii="Times New Roman" w:hAnsi="Times New Roman"/>
        </w:rPr>
      </w:pPr>
      <w:r>
        <w:rPr>
          <w:rFonts w:ascii="Times New Roman" w:hAnsi="Times New Roman"/>
        </w:rPr>
        <w:t>TEAP</w:t>
      </w:r>
      <w:r>
        <w:rPr>
          <w:rFonts w:ascii="Times New Roman" w:hAnsi="Times New Roman"/>
        </w:rPr>
        <w:tab/>
      </w:r>
      <w:r>
        <w:rPr>
          <w:rFonts w:ascii="Times New Roman" w:hAnsi="Times New Roman"/>
        </w:rPr>
        <w:tab/>
        <w:t>Technology and Economic Assessment Panel</w:t>
      </w:r>
    </w:p>
    <w:p w:rsidR="00DE4A7B" w:rsidRDefault="00DE4A7B" w:rsidP="00DE4A7B">
      <w:pPr>
        <w:spacing w:after="0"/>
        <w:rPr>
          <w:rFonts w:ascii="Times New Roman" w:hAnsi="Times New Roman"/>
        </w:rPr>
      </w:pPr>
      <w:r>
        <w:rPr>
          <w:rFonts w:ascii="Times New Roman" w:hAnsi="Times New Roman"/>
        </w:rPr>
        <w:t>UNEP</w:t>
      </w:r>
      <w:r>
        <w:rPr>
          <w:rFonts w:ascii="Times New Roman" w:hAnsi="Times New Roman"/>
        </w:rPr>
        <w:tab/>
      </w:r>
      <w:r>
        <w:rPr>
          <w:rFonts w:ascii="Times New Roman" w:hAnsi="Times New Roman"/>
        </w:rPr>
        <w:tab/>
        <w:t>United Nations Environmental Programme</w:t>
      </w:r>
    </w:p>
    <w:p w:rsidR="00DE4A7B" w:rsidRDefault="00DE4A7B" w:rsidP="00DE4A7B">
      <w:pPr>
        <w:spacing w:after="0"/>
        <w:rPr>
          <w:rFonts w:ascii="Times New Roman" w:hAnsi="Times New Roman"/>
        </w:rPr>
      </w:pPr>
      <w:r>
        <w:rPr>
          <w:rFonts w:ascii="Times New Roman" w:hAnsi="Times New Roman"/>
        </w:rPr>
        <w:t>UNDP</w:t>
      </w:r>
      <w:r>
        <w:rPr>
          <w:rFonts w:ascii="Times New Roman" w:hAnsi="Times New Roman"/>
        </w:rPr>
        <w:tab/>
      </w:r>
      <w:r>
        <w:rPr>
          <w:rFonts w:ascii="Times New Roman" w:hAnsi="Times New Roman"/>
        </w:rPr>
        <w:tab/>
        <w:t>United Nations Development Programme</w:t>
      </w:r>
    </w:p>
    <w:p w:rsidR="007E37E1" w:rsidRDefault="007E37E1" w:rsidP="00DE4A7B">
      <w:pPr>
        <w:spacing w:after="0"/>
        <w:rPr>
          <w:rFonts w:ascii="Times New Roman" w:hAnsi="Times New Roman"/>
          <w:b/>
          <w:lang w:val="en-GB"/>
        </w:rPr>
      </w:pPr>
      <w:r>
        <w:rPr>
          <w:rFonts w:ascii="Times New Roman" w:hAnsi="Times New Roman"/>
        </w:rPr>
        <w:t>WB</w:t>
      </w:r>
      <w:r>
        <w:rPr>
          <w:rFonts w:ascii="Times New Roman" w:hAnsi="Times New Roman"/>
        </w:rPr>
        <w:tab/>
      </w:r>
      <w:r>
        <w:rPr>
          <w:rFonts w:ascii="Times New Roman" w:hAnsi="Times New Roman"/>
        </w:rPr>
        <w:tab/>
        <w:t>World Bank</w:t>
      </w:r>
    </w:p>
    <w:p w:rsidR="007E37E1" w:rsidRPr="007445B6" w:rsidRDefault="007E37E1" w:rsidP="007445B6">
      <w:pPr>
        <w:pStyle w:val="af2"/>
        <w:jc w:val="center"/>
        <w:rPr>
          <w:rFonts w:ascii="Times New Roman" w:hAnsi="Times New Roman"/>
          <w:b/>
          <w:sz w:val="32"/>
          <w:szCs w:val="32"/>
        </w:rPr>
        <w:sectPr w:rsidR="007E37E1" w:rsidRPr="007445B6" w:rsidSect="00306BD3">
          <w:pgSz w:w="11907" w:h="16839" w:code="9"/>
          <w:pgMar w:top="1134" w:right="851" w:bottom="851" w:left="1701" w:header="0" w:footer="0" w:gutter="0"/>
          <w:cols w:space="720" w:equalWidth="0">
            <w:col w:w="9801"/>
          </w:cols>
          <w:docGrid w:linePitch="299"/>
        </w:sectPr>
      </w:pPr>
    </w:p>
    <w:p w:rsidR="00F342BE" w:rsidRPr="009C7907" w:rsidRDefault="007445B6" w:rsidP="00F342BE">
      <w:pPr>
        <w:pStyle w:val="af2"/>
        <w:jc w:val="center"/>
        <w:rPr>
          <w:rFonts w:ascii="Times New Roman" w:hAnsi="Times New Roman"/>
          <w:b/>
          <w:sz w:val="24"/>
          <w:szCs w:val="24"/>
        </w:rPr>
      </w:pPr>
      <w:r w:rsidRPr="009C7907">
        <w:rPr>
          <w:rFonts w:ascii="Times New Roman" w:hAnsi="Times New Roman"/>
          <w:b/>
          <w:sz w:val="24"/>
          <w:szCs w:val="24"/>
        </w:rPr>
        <w:lastRenderedPageBreak/>
        <w:t>List of  Tables and Figures</w:t>
      </w:r>
    </w:p>
    <w:p w:rsidR="00F342BE" w:rsidRDefault="00F342BE" w:rsidP="00A4522A">
      <w:pPr>
        <w:pStyle w:val="af2"/>
        <w:jc w:val="center"/>
        <w:rPr>
          <w:rFonts w:ascii="Times New Roman" w:hAnsi="Times New Roman"/>
          <w:b/>
          <w:sz w:val="24"/>
          <w:szCs w:val="24"/>
        </w:rPr>
      </w:pPr>
      <w:r>
        <w:rPr>
          <w:rFonts w:ascii="Times New Roman" w:hAnsi="Times New Roman"/>
          <w:b/>
          <w:sz w:val="24"/>
          <w:szCs w:val="24"/>
        </w:rPr>
        <w:t>List of Figures</w:t>
      </w:r>
    </w:p>
    <w:p w:rsidR="00F342BE" w:rsidRPr="00A4522A" w:rsidRDefault="000D15D7" w:rsidP="00F342BE">
      <w:pPr>
        <w:pStyle w:val="af2"/>
        <w:rPr>
          <w:rFonts w:ascii="Times New Roman" w:eastAsia="Times New Roman" w:hAnsi="Times New Roman"/>
          <w:sz w:val="24"/>
          <w:szCs w:val="24"/>
        </w:rPr>
      </w:pPr>
      <w:r w:rsidRPr="00A4522A">
        <w:rPr>
          <w:rFonts w:ascii="Times New Roman" w:eastAsia="Times New Roman" w:hAnsi="Times New Roman"/>
          <w:sz w:val="24"/>
          <w:szCs w:val="24"/>
        </w:rPr>
        <w:t xml:space="preserve">Figure 1.1 </w:t>
      </w:r>
      <w:smartTag w:uri="urn:schemas-microsoft-com:office:smarttags" w:element="place">
        <w:smartTag w:uri="urn:schemas-microsoft-com:office:smarttags" w:element="country-region">
          <w:r w:rsidRPr="00A4522A">
            <w:rPr>
              <w:rFonts w:ascii="Times New Roman" w:eastAsia="Times New Roman" w:hAnsi="Times New Roman"/>
              <w:sz w:val="24"/>
              <w:szCs w:val="24"/>
            </w:rPr>
            <w:t>Kyrgyzstan</w:t>
          </w:r>
        </w:smartTag>
      </w:smartTag>
      <w:r w:rsidRPr="00A4522A">
        <w:rPr>
          <w:rFonts w:ascii="Times New Roman" w:eastAsia="Times New Roman" w:hAnsi="Times New Roman"/>
          <w:sz w:val="24"/>
          <w:szCs w:val="24"/>
        </w:rPr>
        <w:t>: Administrative Boundaries</w:t>
      </w:r>
    </w:p>
    <w:p w:rsidR="000D15D7" w:rsidRPr="00A4522A" w:rsidRDefault="000D15D7" w:rsidP="00F342BE">
      <w:pPr>
        <w:pStyle w:val="af2"/>
        <w:rPr>
          <w:rFonts w:ascii="Times New Roman" w:hAnsi="Times New Roman"/>
          <w:sz w:val="24"/>
          <w:szCs w:val="24"/>
        </w:rPr>
      </w:pPr>
      <w:r w:rsidRPr="00A4522A">
        <w:rPr>
          <w:rFonts w:ascii="Times New Roman" w:hAnsi="Times New Roman"/>
          <w:sz w:val="24"/>
          <w:szCs w:val="24"/>
        </w:rPr>
        <w:t xml:space="preserve">Figure 1.2: </w:t>
      </w:r>
      <w:smartTag w:uri="urn:schemas-microsoft-com:office:smarttags" w:element="place">
        <w:smartTag w:uri="urn:schemas-microsoft-com:office:smarttags" w:element="country-region">
          <w:r w:rsidRPr="00A4522A">
            <w:rPr>
              <w:rFonts w:ascii="Times New Roman" w:hAnsi="Times New Roman"/>
              <w:sz w:val="24"/>
              <w:szCs w:val="24"/>
            </w:rPr>
            <w:t>Kyrgyzstan</w:t>
          </w:r>
        </w:smartTag>
      </w:smartTag>
      <w:r w:rsidRPr="00A4522A">
        <w:rPr>
          <w:rFonts w:ascii="Times New Roman" w:hAnsi="Times New Roman"/>
          <w:sz w:val="24"/>
          <w:szCs w:val="24"/>
        </w:rPr>
        <w:t>: Physical Map</w:t>
      </w:r>
    </w:p>
    <w:p w:rsidR="00F342BE" w:rsidRPr="00A4522A" w:rsidRDefault="0070563F" w:rsidP="00F342BE">
      <w:pPr>
        <w:pStyle w:val="af2"/>
        <w:rPr>
          <w:rFonts w:ascii="Times New Roman" w:hAnsi="Times New Roman"/>
          <w:sz w:val="24"/>
          <w:szCs w:val="24"/>
        </w:rPr>
      </w:pPr>
      <w:r w:rsidRPr="00A4522A">
        <w:rPr>
          <w:rFonts w:ascii="Times New Roman" w:hAnsi="Times New Roman"/>
          <w:sz w:val="24"/>
          <w:szCs w:val="24"/>
        </w:rPr>
        <w:t xml:space="preserve">Figure 1.3: Age structure of </w:t>
      </w:r>
      <w:smartTag w:uri="urn:schemas-microsoft-com:office:smarttags" w:element="place">
        <w:smartTag w:uri="urn:schemas-microsoft-com:office:smarttags" w:element="country-region">
          <w:r w:rsidRPr="00A4522A">
            <w:rPr>
              <w:rFonts w:ascii="Times New Roman" w:hAnsi="Times New Roman"/>
              <w:sz w:val="24"/>
              <w:szCs w:val="24"/>
            </w:rPr>
            <w:t>Kyrgyzstan</w:t>
          </w:r>
        </w:smartTag>
      </w:smartTag>
      <w:r w:rsidRPr="00A4522A">
        <w:rPr>
          <w:rFonts w:ascii="Times New Roman" w:hAnsi="Times New Roman"/>
          <w:sz w:val="24"/>
          <w:szCs w:val="24"/>
        </w:rPr>
        <w:t>’s population (2000)</w:t>
      </w:r>
    </w:p>
    <w:p w:rsidR="0070563F" w:rsidRPr="00A4522A" w:rsidRDefault="003C3639" w:rsidP="00F342BE">
      <w:pPr>
        <w:pStyle w:val="af2"/>
        <w:rPr>
          <w:rFonts w:ascii="Times New Roman" w:hAnsi="Times New Roman"/>
          <w:sz w:val="24"/>
          <w:szCs w:val="24"/>
        </w:rPr>
      </w:pPr>
      <w:r w:rsidRPr="00A4522A">
        <w:rPr>
          <w:rFonts w:ascii="Times New Roman" w:hAnsi="Times New Roman"/>
          <w:sz w:val="24"/>
          <w:szCs w:val="24"/>
        </w:rPr>
        <w:t>Figure 1.4: Historical CFC-12 and HCFC-22 Consumption</w:t>
      </w:r>
    </w:p>
    <w:p w:rsidR="00BA3B55" w:rsidRPr="00623968" w:rsidRDefault="00BA3B55" w:rsidP="00BA3B55">
      <w:pPr>
        <w:spacing w:after="0"/>
        <w:rPr>
          <w:rFonts w:ascii="Times New Roman" w:hAnsi="Times New Roman"/>
          <w:sz w:val="24"/>
          <w:szCs w:val="24"/>
        </w:rPr>
      </w:pPr>
      <w:r w:rsidRPr="00623968">
        <w:rPr>
          <w:rFonts w:ascii="Times New Roman" w:hAnsi="Times New Roman"/>
          <w:sz w:val="24"/>
          <w:szCs w:val="24"/>
        </w:rPr>
        <w:t>Figure 3.1: HCFC Consumption Forecast assuming 2016 Freeze (tons) Official Economic Growth Projections</w:t>
      </w:r>
    </w:p>
    <w:p w:rsidR="00BA3B55" w:rsidRPr="00623968" w:rsidRDefault="00BA3B55" w:rsidP="00BA3B55">
      <w:pPr>
        <w:spacing w:after="0"/>
        <w:rPr>
          <w:rFonts w:ascii="Times New Roman" w:hAnsi="Times New Roman"/>
          <w:sz w:val="24"/>
          <w:szCs w:val="24"/>
        </w:rPr>
      </w:pPr>
    </w:p>
    <w:p w:rsidR="00BA3B55" w:rsidRPr="00623968" w:rsidRDefault="00BA3B55" w:rsidP="00BA3B55">
      <w:pPr>
        <w:spacing w:after="0"/>
        <w:rPr>
          <w:rFonts w:ascii="Times New Roman" w:hAnsi="Times New Roman"/>
          <w:sz w:val="24"/>
          <w:szCs w:val="24"/>
        </w:rPr>
      </w:pPr>
      <w:r w:rsidRPr="00623968">
        <w:rPr>
          <w:rFonts w:ascii="Times New Roman" w:hAnsi="Times New Roman"/>
          <w:sz w:val="24"/>
          <w:szCs w:val="24"/>
        </w:rPr>
        <w:t>Figure 3.2:  HCFC Consumption Forecast assuming 2016 Freeze (tons): NO</w:t>
      </w:r>
      <w:r w:rsidR="008B63A4" w:rsidRPr="00623968">
        <w:rPr>
          <w:rFonts w:ascii="Times New Roman" w:hAnsi="Times New Roman"/>
          <w:sz w:val="24"/>
          <w:szCs w:val="24"/>
        </w:rPr>
        <w:t>C</w:t>
      </w:r>
      <w:r w:rsidRPr="00623968">
        <w:rPr>
          <w:rFonts w:ascii="Times New Roman" w:hAnsi="Times New Roman"/>
          <w:sz w:val="24"/>
          <w:szCs w:val="24"/>
        </w:rPr>
        <w:t xml:space="preserve"> Expert Growth Projections</w:t>
      </w:r>
    </w:p>
    <w:p w:rsidR="00BA3B55" w:rsidRPr="00A4522A" w:rsidRDefault="00BA3B55" w:rsidP="00BA3B55">
      <w:pPr>
        <w:spacing w:after="0"/>
        <w:rPr>
          <w:rFonts w:ascii="Times New Roman" w:hAnsi="Times New Roman"/>
        </w:rPr>
      </w:pPr>
    </w:p>
    <w:p w:rsidR="00BA3B55" w:rsidRPr="00A4522A" w:rsidRDefault="00BA3B55" w:rsidP="00BA3B55">
      <w:pPr>
        <w:pStyle w:val="ab"/>
        <w:spacing w:before="0" w:after="0"/>
        <w:rPr>
          <w:b w:val="0"/>
          <w:sz w:val="24"/>
          <w:szCs w:val="24"/>
          <w:lang w:val="en-US"/>
        </w:rPr>
      </w:pPr>
      <w:r w:rsidRPr="00A4522A">
        <w:rPr>
          <w:b w:val="0"/>
          <w:sz w:val="24"/>
          <w:szCs w:val="24"/>
          <w:lang w:val="en-US"/>
        </w:rPr>
        <w:t>Figure 3.</w:t>
      </w:r>
      <w:r w:rsidR="00A4522A" w:rsidRPr="00A4522A">
        <w:rPr>
          <w:b w:val="0"/>
          <w:sz w:val="24"/>
          <w:szCs w:val="24"/>
          <w:lang w:val="en-US"/>
        </w:rPr>
        <w:t>3</w:t>
      </w:r>
      <w:r w:rsidRPr="00A4522A">
        <w:rPr>
          <w:b w:val="0"/>
          <w:sz w:val="24"/>
          <w:szCs w:val="24"/>
          <w:lang w:val="en-US"/>
        </w:rPr>
        <w:t>: Forecast HCFC-22 Refrigeration Servicing Consumption using Conservative GDP Growth Rates from International References</w:t>
      </w:r>
    </w:p>
    <w:p w:rsidR="00BA3B55" w:rsidRDefault="00BA3B55" w:rsidP="00BA3B55">
      <w:pPr>
        <w:spacing w:after="0"/>
        <w:rPr>
          <w:rFonts w:ascii="Times New Roman" w:hAnsi="Times New Roman"/>
        </w:rPr>
      </w:pPr>
    </w:p>
    <w:p w:rsidR="00855F3F" w:rsidRPr="00BF11BC" w:rsidRDefault="006927E2" w:rsidP="00BA3B55">
      <w:pPr>
        <w:spacing w:after="0"/>
        <w:rPr>
          <w:rFonts w:ascii="Times New Roman" w:hAnsi="Times New Roman"/>
        </w:rPr>
      </w:pPr>
      <w:r w:rsidRPr="006927E2">
        <w:rPr>
          <w:rFonts w:ascii="Times New Roman" w:hAnsi="Times New Roman"/>
          <w:sz w:val="24"/>
          <w:szCs w:val="24"/>
        </w:rPr>
        <w:t>Figure 4.1: HPMP Strategy Target Compliance Graph</w:t>
      </w:r>
    </w:p>
    <w:p w:rsidR="00BF11BC" w:rsidRDefault="00BF11BC" w:rsidP="00A4522A">
      <w:pPr>
        <w:pStyle w:val="af2"/>
        <w:jc w:val="center"/>
        <w:rPr>
          <w:rFonts w:ascii="Times New Roman" w:hAnsi="Times New Roman"/>
          <w:b/>
          <w:sz w:val="24"/>
          <w:szCs w:val="24"/>
        </w:rPr>
      </w:pPr>
    </w:p>
    <w:p w:rsidR="00F342BE" w:rsidRDefault="00F342BE" w:rsidP="00A4522A">
      <w:pPr>
        <w:pStyle w:val="af2"/>
        <w:jc w:val="center"/>
        <w:rPr>
          <w:rFonts w:ascii="Times New Roman" w:hAnsi="Times New Roman"/>
          <w:b/>
          <w:sz w:val="24"/>
          <w:szCs w:val="24"/>
        </w:rPr>
      </w:pPr>
      <w:r>
        <w:rPr>
          <w:rFonts w:ascii="Times New Roman" w:hAnsi="Times New Roman"/>
          <w:b/>
          <w:sz w:val="24"/>
          <w:szCs w:val="24"/>
        </w:rPr>
        <w:t>List of Tables</w:t>
      </w:r>
    </w:p>
    <w:p w:rsidR="00013D2F" w:rsidRPr="00623968" w:rsidRDefault="000D15D7">
      <w:pPr>
        <w:spacing w:after="120"/>
        <w:rPr>
          <w:rFonts w:ascii="Times New Roman" w:hAnsi="Times New Roman"/>
          <w:sz w:val="24"/>
          <w:szCs w:val="24"/>
        </w:rPr>
      </w:pPr>
      <w:r w:rsidRPr="00623968">
        <w:rPr>
          <w:rFonts w:ascii="Times New Roman" w:hAnsi="Times New Roman"/>
          <w:sz w:val="24"/>
          <w:szCs w:val="24"/>
        </w:rPr>
        <w:t xml:space="preserve">Table 1.1 </w:t>
      </w:r>
      <w:r w:rsidR="003C1D99" w:rsidRPr="00623968">
        <w:rPr>
          <w:rFonts w:ascii="Times New Roman" w:hAnsi="Times New Roman"/>
          <w:sz w:val="24"/>
          <w:szCs w:val="24"/>
        </w:rPr>
        <w:tab/>
      </w:r>
      <w:r w:rsidRPr="00623968">
        <w:rPr>
          <w:rFonts w:ascii="Times New Roman" w:hAnsi="Times New Roman"/>
          <w:sz w:val="24"/>
          <w:szCs w:val="24"/>
        </w:rPr>
        <w:t xml:space="preserve">Climatic Characteristics of </w:t>
      </w:r>
      <w:smartTag w:uri="urn:schemas-microsoft-com:office:smarttags" w:element="place">
        <w:smartTag w:uri="urn:schemas-microsoft-com:office:smarttags" w:element="PlaceName">
          <w:r w:rsidRPr="00623968">
            <w:rPr>
              <w:rFonts w:ascii="Times New Roman" w:hAnsi="Times New Roman"/>
              <w:sz w:val="24"/>
              <w:szCs w:val="24"/>
            </w:rPr>
            <w:t>Principle</w:t>
          </w:r>
        </w:smartTag>
        <w:r w:rsidRPr="00623968">
          <w:rPr>
            <w:rFonts w:ascii="Times New Roman" w:hAnsi="Times New Roman"/>
            <w:sz w:val="24"/>
            <w:szCs w:val="24"/>
          </w:rPr>
          <w:t xml:space="preserve"> </w:t>
        </w:r>
        <w:smartTag w:uri="urn:schemas-microsoft-com:office:smarttags" w:element="PlaceType">
          <w:r w:rsidRPr="00623968">
            <w:rPr>
              <w:rFonts w:ascii="Times New Roman" w:hAnsi="Times New Roman"/>
              <w:sz w:val="24"/>
              <w:szCs w:val="24"/>
            </w:rPr>
            <w:t>Valleys</w:t>
          </w:r>
        </w:smartTag>
      </w:smartTag>
    </w:p>
    <w:p w:rsidR="00013D2F" w:rsidRDefault="00A2540B">
      <w:pPr>
        <w:pStyle w:val="af2"/>
        <w:spacing w:after="120"/>
        <w:ind w:left="0" w:firstLine="0"/>
        <w:rPr>
          <w:rFonts w:ascii="Times New Roman" w:hAnsi="Times New Roman"/>
          <w:sz w:val="24"/>
          <w:szCs w:val="24"/>
        </w:rPr>
      </w:pPr>
      <w:r w:rsidRPr="00A4522A">
        <w:rPr>
          <w:rFonts w:ascii="Times New Roman" w:hAnsi="Times New Roman"/>
          <w:sz w:val="24"/>
          <w:szCs w:val="24"/>
        </w:rPr>
        <w:t xml:space="preserve">Table 1.2 </w:t>
      </w:r>
      <w:r w:rsidR="003C1D99">
        <w:rPr>
          <w:rFonts w:ascii="Times New Roman" w:hAnsi="Times New Roman"/>
          <w:sz w:val="24"/>
          <w:szCs w:val="24"/>
        </w:rPr>
        <w:tab/>
      </w:r>
      <w:r w:rsidRPr="00A4522A">
        <w:rPr>
          <w:rFonts w:ascii="Times New Roman" w:hAnsi="Times New Roman"/>
          <w:sz w:val="24"/>
          <w:szCs w:val="24"/>
        </w:rPr>
        <w:t>MLF Funded Projects</w:t>
      </w:r>
    </w:p>
    <w:p w:rsidR="00013D2F" w:rsidRDefault="00A2540B">
      <w:pPr>
        <w:pStyle w:val="af2"/>
        <w:spacing w:after="120"/>
        <w:ind w:left="0" w:firstLine="0"/>
        <w:rPr>
          <w:rFonts w:ascii="Times New Roman" w:hAnsi="Times New Roman"/>
          <w:sz w:val="24"/>
          <w:szCs w:val="24"/>
        </w:rPr>
      </w:pPr>
      <w:r w:rsidRPr="00A4522A">
        <w:rPr>
          <w:rFonts w:ascii="Times New Roman" w:hAnsi="Times New Roman"/>
          <w:sz w:val="24"/>
          <w:szCs w:val="24"/>
        </w:rPr>
        <w:t xml:space="preserve">Table 1.3: </w:t>
      </w:r>
      <w:r w:rsidR="003C1D99">
        <w:rPr>
          <w:rFonts w:ascii="Times New Roman" w:hAnsi="Times New Roman"/>
          <w:sz w:val="24"/>
          <w:szCs w:val="24"/>
        </w:rPr>
        <w:tab/>
      </w:r>
      <w:r w:rsidRPr="00A4522A">
        <w:rPr>
          <w:rFonts w:ascii="Times New Roman" w:hAnsi="Times New Roman"/>
          <w:sz w:val="24"/>
          <w:szCs w:val="24"/>
        </w:rPr>
        <w:t>Recovery and Recycling Performance</w:t>
      </w:r>
    </w:p>
    <w:p w:rsidR="00013D2F" w:rsidRDefault="00A2540B">
      <w:pPr>
        <w:pStyle w:val="af2"/>
        <w:spacing w:after="120"/>
        <w:ind w:left="0" w:firstLine="0"/>
        <w:rPr>
          <w:rFonts w:ascii="Times New Roman" w:hAnsi="Times New Roman"/>
          <w:sz w:val="24"/>
          <w:szCs w:val="24"/>
        </w:rPr>
      </w:pPr>
      <w:r w:rsidRPr="00A4522A">
        <w:rPr>
          <w:rFonts w:ascii="Times New Roman" w:hAnsi="Times New Roman"/>
          <w:sz w:val="24"/>
          <w:szCs w:val="24"/>
        </w:rPr>
        <w:t xml:space="preserve">Table 1.4: </w:t>
      </w:r>
      <w:r w:rsidR="003C1D99">
        <w:rPr>
          <w:rFonts w:ascii="Times New Roman" w:hAnsi="Times New Roman"/>
          <w:sz w:val="24"/>
          <w:szCs w:val="24"/>
        </w:rPr>
        <w:tab/>
      </w:r>
      <w:r w:rsidRPr="00A4522A">
        <w:rPr>
          <w:rFonts w:ascii="Times New Roman" w:hAnsi="Times New Roman"/>
          <w:sz w:val="24"/>
          <w:szCs w:val="24"/>
        </w:rPr>
        <w:t>Results of End-users Retrofit/Replacement Program</w:t>
      </w:r>
    </w:p>
    <w:p w:rsidR="00013D2F" w:rsidRDefault="001F5B05">
      <w:pPr>
        <w:pStyle w:val="1"/>
        <w:spacing w:before="0" w:after="120"/>
        <w:rPr>
          <w:rFonts w:ascii="Times New Roman" w:hAnsi="Times New Roman" w:cs="Times New Roman"/>
          <w:b w:val="0"/>
          <w:sz w:val="24"/>
          <w:szCs w:val="24"/>
        </w:rPr>
      </w:pPr>
      <w:r w:rsidRPr="00A4522A">
        <w:rPr>
          <w:rFonts w:ascii="Times New Roman" w:hAnsi="Times New Roman" w:cs="Times New Roman"/>
          <w:b w:val="0"/>
          <w:sz w:val="24"/>
          <w:szCs w:val="24"/>
        </w:rPr>
        <w:t xml:space="preserve">Table 3.1: </w:t>
      </w:r>
      <w:r w:rsidR="003C1D99">
        <w:rPr>
          <w:rFonts w:ascii="Times New Roman" w:hAnsi="Times New Roman" w:cs="Times New Roman"/>
          <w:b w:val="0"/>
          <w:sz w:val="24"/>
          <w:szCs w:val="24"/>
        </w:rPr>
        <w:tab/>
      </w:r>
      <w:r w:rsidRPr="00A4522A">
        <w:rPr>
          <w:rFonts w:ascii="Times New Roman" w:hAnsi="Times New Roman" w:cs="Times New Roman"/>
          <w:b w:val="0"/>
          <w:sz w:val="24"/>
          <w:szCs w:val="24"/>
        </w:rPr>
        <w:t>Officially Reported HCFC Consumption 2000-2009 (tons)</w:t>
      </w:r>
    </w:p>
    <w:p w:rsidR="00013D2F" w:rsidRDefault="00952685">
      <w:pPr>
        <w:pStyle w:val="af2"/>
        <w:spacing w:after="120"/>
        <w:ind w:left="0" w:firstLine="0"/>
        <w:rPr>
          <w:rFonts w:ascii="Times New Roman" w:hAnsi="Times New Roman"/>
          <w:sz w:val="24"/>
          <w:szCs w:val="24"/>
          <w:lang w:val="en-GB"/>
        </w:rPr>
      </w:pPr>
      <w:r w:rsidRPr="00A4522A">
        <w:rPr>
          <w:rFonts w:ascii="Times New Roman" w:hAnsi="Times New Roman"/>
          <w:sz w:val="24"/>
          <w:szCs w:val="24"/>
          <w:lang w:val="en-GB"/>
        </w:rPr>
        <w:t xml:space="preserve">Table 3.2:  </w:t>
      </w:r>
      <w:r w:rsidR="003C1D99">
        <w:rPr>
          <w:rFonts w:ascii="Times New Roman" w:hAnsi="Times New Roman"/>
          <w:sz w:val="24"/>
          <w:szCs w:val="24"/>
          <w:lang w:val="en-GB"/>
        </w:rPr>
        <w:tab/>
      </w:r>
      <w:r w:rsidRPr="00A4522A">
        <w:rPr>
          <w:rFonts w:ascii="Times New Roman" w:hAnsi="Times New Roman"/>
          <w:sz w:val="24"/>
          <w:szCs w:val="24"/>
          <w:lang w:val="en-GB"/>
        </w:rPr>
        <w:t>Summary of Results from Surveys</w:t>
      </w:r>
    </w:p>
    <w:p w:rsidR="00013D2F" w:rsidRDefault="00C24A0B">
      <w:pPr>
        <w:pStyle w:val="1"/>
        <w:spacing w:before="0" w:after="120"/>
        <w:rPr>
          <w:rFonts w:ascii="Times New Roman" w:hAnsi="Times New Roman" w:cs="Times New Roman"/>
          <w:b w:val="0"/>
          <w:sz w:val="24"/>
          <w:szCs w:val="24"/>
        </w:rPr>
      </w:pPr>
      <w:r w:rsidRPr="00A4522A">
        <w:rPr>
          <w:rFonts w:ascii="Times New Roman" w:hAnsi="Times New Roman" w:cs="Times New Roman"/>
          <w:b w:val="0"/>
          <w:sz w:val="24"/>
          <w:szCs w:val="24"/>
        </w:rPr>
        <w:t>Table 3.</w:t>
      </w:r>
      <w:r w:rsidR="00A350AE">
        <w:rPr>
          <w:rFonts w:ascii="Times New Roman" w:hAnsi="Times New Roman" w:cs="Times New Roman"/>
          <w:b w:val="0"/>
          <w:sz w:val="24"/>
          <w:szCs w:val="24"/>
        </w:rPr>
        <w:t>3</w:t>
      </w:r>
      <w:r w:rsidRPr="00A4522A">
        <w:rPr>
          <w:rFonts w:ascii="Times New Roman" w:hAnsi="Times New Roman" w:cs="Times New Roman"/>
          <w:b w:val="0"/>
          <w:sz w:val="24"/>
          <w:szCs w:val="24"/>
        </w:rPr>
        <w:t xml:space="preserve">: </w:t>
      </w:r>
      <w:r w:rsidR="003C1D99">
        <w:rPr>
          <w:rFonts w:ascii="Times New Roman" w:hAnsi="Times New Roman" w:cs="Times New Roman"/>
          <w:b w:val="0"/>
          <w:sz w:val="24"/>
          <w:szCs w:val="24"/>
        </w:rPr>
        <w:tab/>
      </w:r>
      <w:r w:rsidRPr="00A4522A">
        <w:rPr>
          <w:rFonts w:ascii="Times New Roman" w:hAnsi="Times New Roman" w:cs="Times New Roman"/>
          <w:b w:val="0"/>
          <w:sz w:val="24"/>
          <w:szCs w:val="24"/>
        </w:rPr>
        <w:t>Estimation of HCFC-22 Consumption for 2009 (tons)</w:t>
      </w:r>
    </w:p>
    <w:p w:rsidR="00013D2F" w:rsidRDefault="00C24A0B">
      <w:pPr>
        <w:pStyle w:val="ab"/>
        <w:tabs>
          <w:tab w:val="clear" w:pos="2995"/>
          <w:tab w:val="left" w:pos="1440"/>
        </w:tabs>
        <w:spacing w:before="0" w:after="120"/>
        <w:ind w:left="1440" w:hanging="1440"/>
        <w:rPr>
          <w:b w:val="0"/>
          <w:sz w:val="24"/>
          <w:szCs w:val="24"/>
          <w:lang w:val="en-US"/>
        </w:rPr>
      </w:pPr>
      <w:r w:rsidRPr="00A4522A">
        <w:rPr>
          <w:b w:val="0"/>
          <w:sz w:val="24"/>
          <w:szCs w:val="24"/>
          <w:lang w:val="en-US"/>
        </w:rPr>
        <w:t>Table 3.</w:t>
      </w:r>
      <w:r w:rsidR="00A350AE">
        <w:rPr>
          <w:b w:val="0"/>
          <w:sz w:val="24"/>
          <w:szCs w:val="24"/>
          <w:lang w:val="en-US"/>
        </w:rPr>
        <w:t>4</w:t>
      </w:r>
      <w:r w:rsidRPr="00A4522A">
        <w:rPr>
          <w:b w:val="0"/>
          <w:sz w:val="24"/>
          <w:szCs w:val="24"/>
          <w:lang w:val="en-US"/>
        </w:rPr>
        <w:t xml:space="preserve">: </w:t>
      </w:r>
      <w:r w:rsidR="003C1D99">
        <w:rPr>
          <w:b w:val="0"/>
          <w:sz w:val="24"/>
          <w:szCs w:val="24"/>
          <w:lang w:val="en-US"/>
        </w:rPr>
        <w:tab/>
      </w:r>
      <w:r w:rsidRPr="00A4522A">
        <w:rPr>
          <w:b w:val="0"/>
          <w:sz w:val="24"/>
          <w:szCs w:val="24"/>
          <w:lang w:val="en-US"/>
        </w:rPr>
        <w:t>Forecast HCFC-22 Refrigeration Servicing Consumption using Official GDP forecasts for the Service Sector</w:t>
      </w:r>
    </w:p>
    <w:p w:rsidR="00013D2F" w:rsidRDefault="000D51E8">
      <w:pPr>
        <w:pStyle w:val="ab"/>
        <w:tabs>
          <w:tab w:val="clear" w:pos="2995"/>
          <w:tab w:val="left" w:pos="1440"/>
        </w:tabs>
        <w:spacing w:before="0" w:after="120"/>
        <w:ind w:left="1440" w:hanging="1440"/>
        <w:rPr>
          <w:b w:val="0"/>
          <w:sz w:val="24"/>
          <w:szCs w:val="24"/>
          <w:lang w:val="en-US"/>
        </w:rPr>
      </w:pPr>
      <w:r>
        <w:rPr>
          <w:b w:val="0"/>
          <w:sz w:val="24"/>
          <w:szCs w:val="24"/>
          <w:lang w:val="en-US"/>
        </w:rPr>
        <w:t>Table 3.5:</w:t>
      </w:r>
      <w:r>
        <w:rPr>
          <w:b w:val="0"/>
          <w:sz w:val="24"/>
          <w:szCs w:val="24"/>
          <w:lang w:val="en-US"/>
        </w:rPr>
        <w:tab/>
      </w:r>
      <w:r w:rsidRPr="00A4522A">
        <w:rPr>
          <w:b w:val="0"/>
          <w:sz w:val="24"/>
          <w:szCs w:val="24"/>
          <w:lang w:val="en-US"/>
        </w:rPr>
        <w:t>Forecast HCFC-22 Refrigeration Servicing Consumption using NOC Projections based on Sub-Sector Trends</w:t>
      </w:r>
    </w:p>
    <w:p w:rsidR="00013D2F" w:rsidRDefault="006927E2">
      <w:pPr>
        <w:pStyle w:val="ab"/>
        <w:tabs>
          <w:tab w:val="clear" w:pos="2995"/>
          <w:tab w:val="left" w:leader="underscore" w:pos="1440"/>
        </w:tabs>
        <w:spacing w:before="0" w:after="120"/>
        <w:rPr>
          <w:b w:val="0"/>
          <w:lang w:val="en-US"/>
        </w:rPr>
      </w:pPr>
      <w:r w:rsidRPr="006927E2">
        <w:rPr>
          <w:b w:val="0"/>
          <w:sz w:val="24"/>
          <w:szCs w:val="24"/>
          <w:lang w:val="en-US"/>
        </w:rPr>
        <w:t>Table</w:t>
      </w:r>
      <w:r w:rsidRPr="00500573">
        <w:rPr>
          <w:b w:val="0"/>
          <w:sz w:val="24"/>
          <w:szCs w:val="24"/>
          <w:lang w:val="en-US"/>
        </w:rPr>
        <w:t xml:space="preserve"> 3.</w:t>
      </w:r>
      <w:r w:rsidRPr="006927E2">
        <w:rPr>
          <w:b w:val="0"/>
          <w:sz w:val="24"/>
          <w:szCs w:val="24"/>
          <w:lang w:val="en-US"/>
        </w:rPr>
        <w:t>6</w:t>
      </w:r>
      <w:r w:rsidRPr="00500573">
        <w:rPr>
          <w:b w:val="0"/>
          <w:sz w:val="24"/>
          <w:szCs w:val="24"/>
          <w:lang w:val="en-US"/>
        </w:rPr>
        <w:t xml:space="preserve">: </w:t>
      </w:r>
      <w:r w:rsidR="000D51E8">
        <w:rPr>
          <w:b w:val="0"/>
          <w:sz w:val="24"/>
          <w:szCs w:val="24"/>
          <w:lang w:val="en-US"/>
        </w:rPr>
        <w:t xml:space="preserve">        </w:t>
      </w:r>
      <w:r w:rsidRPr="00500573">
        <w:rPr>
          <w:b w:val="0"/>
          <w:sz w:val="24"/>
          <w:szCs w:val="24"/>
          <w:lang w:val="en-US"/>
        </w:rPr>
        <w:t>HCFC Consumption Forecast assuming 2016 Freeze (tons): Low Growth Prediction</w:t>
      </w:r>
    </w:p>
    <w:p w:rsidR="00013D2F" w:rsidRPr="0042069A" w:rsidRDefault="006927E2">
      <w:pPr>
        <w:spacing w:after="120"/>
        <w:rPr>
          <w:rFonts w:ascii="Times New Roman" w:hAnsi="Times New Roman"/>
          <w:sz w:val="24"/>
          <w:szCs w:val="24"/>
        </w:rPr>
      </w:pPr>
      <w:r w:rsidRPr="0042069A">
        <w:rPr>
          <w:rFonts w:ascii="Times New Roman" w:hAnsi="Times New Roman"/>
          <w:sz w:val="24"/>
          <w:szCs w:val="24"/>
        </w:rPr>
        <w:t>Table 3.</w:t>
      </w:r>
      <w:r w:rsidR="0042069A" w:rsidRPr="0042069A">
        <w:rPr>
          <w:rFonts w:ascii="Times New Roman" w:hAnsi="Times New Roman"/>
          <w:sz w:val="24"/>
          <w:szCs w:val="24"/>
        </w:rPr>
        <w:t>7</w:t>
      </w:r>
      <w:r w:rsidRPr="0042069A">
        <w:rPr>
          <w:rFonts w:ascii="Times New Roman" w:hAnsi="Times New Roman"/>
          <w:sz w:val="24"/>
          <w:szCs w:val="24"/>
        </w:rPr>
        <w:t xml:space="preserve">: </w:t>
      </w:r>
      <w:r w:rsidR="000D51E8" w:rsidRPr="0042069A">
        <w:rPr>
          <w:rFonts w:ascii="Times New Roman" w:hAnsi="Times New Roman"/>
          <w:sz w:val="24"/>
          <w:szCs w:val="24"/>
        </w:rPr>
        <w:tab/>
      </w:r>
      <w:r w:rsidRPr="0042069A">
        <w:rPr>
          <w:rFonts w:ascii="Times New Roman" w:hAnsi="Times New Roman"/>
          <w:sz w:val="24"/>
          <w:szCs w:val="24"/>
        </w:rPr>
        <w:t>Consumption Per Capita Comparison for Similar CIS Countries</w:t>
      </w:r>
    </w:p>
    <w:p w:rsidR="00013D2F" w:rsidRPr="0042069A" w:rsidRDefault="006927E2">
      <w:pPr>
        <w:spacing w:after="120"/>
        <w:rPr>
          <w:rFonts w:ascii="Times New Roman" w:hAnsi="Times New Roman"/>
          <w:sz w:val="24"/>
          <w:szCs w:val="24"/>
          <w:highlight w:val="yellow"/>
        </w:rPr>
      </w:pPr>
      <w:r w:rsidRPr="0042069A">
        <w:rPr>
          <w:rFonts w:ascii="Times New Roman" w:hAnsi="Times New Roman"/>
          <w:sz w:val="24"/>
          <w:szCs w:val="24"/>
        </w:rPr>
        <w:t>Table 3</w:t>
      </w:r>
      <w:r w:rsidR="003C1D99" w:rsidRPr="0042069A">
        <w:rPr>
          <w:rFonts w:ascii="Times New Roman" w:hAnsi="Times New Roman"/>
          <w:sz w:val="24"/>
          <w:szCs w:val="24"/>
        </w:rPr>
        <w:t>.</w:t>
      </w:r>
      <w:r w:rsidR="0042069A" w:rsidRPr="0042069A">
        <w:rPr>
          <w:rFonts w:ascii="Times New Roman" w:hAnsi="Times New Roman"/>
          <w:sz w:val="24"/>
          <w:szCs w:val="24"/>
        </w:rPr>
        <w:t>8</w:t>
      </w:r>
      <w:r w:rsidRPr="0042069A">
        <w:rPr>
          <w:rFonts w:ascii="Times New Roman" w:hAnsi="Times New Roman"/>
          <w:sz w:val="24"/>
          <w:szCs w:val="24"/>
        </w:rPr>
        <w:t xml:space="preserve">: </w:t>
      </w:r>
      <w:r w:rsidR="003C1D99" w:rsidRPr="0042069A">
        <w:rPr>
          <w:rFonts w:ascii="Times New Roman" w:hAnsi="Times New Roman"/>
          <w:sz w:val="24"/>
          <w:szCs w:val="24"/>
        </w:rPr>
        <w:tab/>
      </w:r>
      <w:smartTag w:uri="urn:schemas-microsoft-com:office:smarttags" w:element="place">
        <w:smartTag w:uri="urn:schemas-microsoft-com:office:smarttags" w:element="PlaceName">
          <w:r w:rsidRPr="0042069A">
            <w:rPr>
              <w:rFonts w:ascii="Times New Roman" w:hAnsi="Times New Roman"/>
              <w:sz w:val="24"/>
              <w:szCs w:val="24"/>
            </w:rPr>
            <w:t>Comparative</w:t>
          </w:r>
        </w:smartTag>
        <w:r w:rsidRPr="0042069A">
          <w:rPr>
            <w:rFonts w:ascii="Times New Roman" w:hAnsi="Times New Roman"/>
            <w:sz w:val="24"/>
            <w:szCs w:val="24"/>
          </w:rPr>
          <w:t xml:space="preserve"> </w:t>
        </w:r>
        <w:smartTag w:uri="urn:schemas-microsoft-com:office:smarttags" w:element="PlaceName">
          <w:r w:rsidRPr="0042069A">
            <w:rPr>
              <w:rFonts w:ascii="Times New Roman" w:hAnsi="Times New Roman"/>
              <w:sz w:val="24"/>
              <w:szCs w:val="24"/>
            </w:rPr>
            <w:t>Indicative</w:t>
          </w:r>
        </w:smartTag>
        <w:r w:rsidRPr="0042069A">
          <w:rPr>
            <w:rFonts w:ascii="Times New Roman" w:hAnsi="Times New Roman"/>
            <w:sz w:val="24"/>
            <w:szCs w:val="24"/>
          </w:rPr>
          <w:t xml:space="preserve"> </w:t>
        </w:r>
        <w:smartTag w:uri="urn:schemas-microsoft-com:office:smarttags" w:element="PlaceName">
          <w:r w:rsidRPr="0042069A">
            <w:rPr>
              <w:rFonts w:ascii="Times New Roman" w:hAnsi="Times New Roman"/>
              <w:sz w:val="24"/>
              <w:szCs w:val="24"/>
            </w:rPr>
            <w:t>Chemical</w:t>
          </w:r>
        </w:smartTag>
        <w:r w:rsidRPr="0042069A">
          <w:rPr>
            <w:rFonts w:ascii="Times New Roman" w:hAnsi="Times New Roman"/>
            <w:sz w:val="24"/>
            <w:szCs w:val="24"/>
          </w:rPr>
          <w:t xml:space="preserve"> </w:t>
        </w:r>
        <w:smartTag w:uri="urn:schemas-microsoft-com:office:smarttags" w:element="PlaceName">
          <w:r w:rsidRPr="0042069A">
            <w:rPr>
              <w:rFonts w:ascii="Times New Roman" w:hAnsi="Times New Roman"/>
              <w:sz w:val="24"/>
              <w:szCs w:val="24"/>
            </w:rPr>
            <w:t>Price</w:t>
          </w:r>
        </w:smartTag>
        <w:r w:rsidRPr="0042069A">
          <w:rPr>
            <w:rFonts w:ascii="Times New Roman" w:hAnsi="Times New Roman"/>
            <w:sz w:val="24"/>
            <w:szCs w:val="24"/>
          </w:rPr>
          <w:t xml:space="preserve"> </w:t>
        </w:r>
        <w:smartTag w:uri="urn:schemas-microsoft-com:office:smarttags" w:element="PlaceType">
          <w:r w:rsidRPr="0042069A">
            <w:rPr>
              <w:rFonts w:ascii="Times New Roman" w:hAnsi="Times New Roman"/>
              <w:sz w:val="24"/>
              <w:szCs w:val="24"/>
            </w:rPr>
            <w:t>Ranges</w:t>
          </w:r>
        </w:smartTag>
      </w:smartTag>
    </w:p>
    <w:p w:rsidR="00013D2F" w:rsidRPr="0042069A" w:rsidRDefault="006927E2">
      <w:pPr>
        <w:spacing w:after="120"/>
        <w:rPr>
          <w:rFonts w:ascii="Times New Roman" w:hAnsi="Times New Roman"/>
          <w:sz w:val="24"/>
          <w:szCs w:val="24"/>
        </w:rPr>
      </w:pPr>
      <w:r w:rsidRPr="0042069A">
        <w:rPr>
          <w:rFonts w:ascii="Times New Roman" w:hAnsi="Times New Roman"/>
          <w:sz w:val="24"/>
          <w:szCs w:val="24"/>
        </w:rPr>
        <w:t>Table 3.</w:t>
      </w:r>
      <w:r w:rsidR="0042069A" w:rsidRPr="0042069A">
        <w:rPr>
          <w:rFonts w:ascii="Times New Roman" w:hAnsi="Times New Roman"/>
          <w:sz w:val="24"/>
          <w:szCs w:val="24"/>
        </w:rPr>
        <w:t>9</w:t>
      </w:r>
      <w:r w:rsidRPr="0042069A">
        <w:rPr>
          <w:rFonts w:ascii="Times New Roman" w:hAnsi="Times New Roman"/>
          <w:sz w:val="24"/>
          <w:szCs w:val="24"/>
        </w:rPr>
        <w:t xml:space="preserve">:  </w:t>
      </w:r>
      <w:r w:rsidR="003C1D99" w:rsidRPr="0042069A">
        <w:rPr>
          <w:rFonts w:ascii="Times New Roman" w:hAnsi="Times New Roman"/>
          <w:sz w:val="24"/>
          <w:szCs w:val="24"/>
        </w:rPr>
        <w:tab/>
      </w:r>
      <w:smartTag w:uri="urn:schemas-microsoft-com:office:smarttags" w:element="place">
        <w:smartTag w:uri="urn:schemas-microsoft-com:office:smarttags" w:element="PlaceName">
          <w:r w:rsidRPr="0042069A">
            <w:rPr>
              <w:rFonts w:ascii="Times New Roman" w:hAnsi="Times New Roman"/>
              <w:sz w:val="24"/>
              <w:szCs w:val="24"/>
            </w:rPr>
            <w:t>Comparative</w:t>
          </w:r>
        </w:smartTag>
        <w:r w:rsidRPr="0042069A">
          <w:rPr>
            <w:rFonts w:ascii="Times New Roman" w:hAnsi="Times New Roman"/>
            <w:sz w:val="24"/>
            <w:szCs w:val="24"/>
          </w:rPr>
          <w:t xml:space="preserve"> </w:t>
        </w:r>
        <w:smartTag w:uri="urn:schemas-microsoft-com:office:smarttags" w:element="PlaceName">
          <w:r w:rsidRPr="0042069A">
            <w:rPr>
              <w:rFonts w:ascii="Times New Roman" w:hAnsi="Times New Roman"/>
              <w:sz w:val="24"/>
              <w:szCs w:val="24"/>
            </w:rPr>
            <w:t>Indicative</w:t>
          </w:r>
        </w:smartTag>
        <w:r w:rsidRPr="0042069A">
          <w:rPr>
            <w:rFonts w:ascii="Times New Roman" w:hAnsi="Times New Roman"/>
            <w:sz w:val="24"/>
            <w:szCs w:val="24"/>
          </w:rPr>
          <w:t xml:space="preserve"> </w:t>
        </w:r>
        <w:smartTag w:uri="urn:schemas-microsoft-com:office:smarttags" w:element="PlaceName">
          <w:r w:rsidRPr="0042069A">
            <w:rPr>
              <w:rFonts w:ascii="Times New Roman" w:hAnsi="Times New Roman"/>
              <w:sz w:val="24"/>
              <w:szCs w:val="24"/>
            </w:rPr>
            <w:t>RAC</w:t>
          </w:r>
        </w:smartTag>
        <w:r w:rsidRPr="0042069A">
          <w:rPr>
            <w:rFonts w:ascii="Times New Roman" w:hAnsi="Times New Roman"/>
            <w:sz w:val="24"/>
            <w:szCs w:val="24"/>
          </w:rPr>
          <w:t xml:space="preserve"> </w:t>
        </w:r>
        <w:smartTag w:uri="urn:schemas-microsoft-com:office:smarttags" w:element="PlaceName">
          <w:r w:rsidRPr="0042069A">
            <w:rPr>
              <w:rFonts w:ascii="Times New Roman" w:hAnsi="Times New Roman"/>
              <w:sz w:val="24"/>
              <w:szCs w:val="24"/>
            </w:rPr>
            <w:t>Equipment</w:t>
          </w:r>
        </w:smartTag>
        <w:r w:rsidRPr="0042069A">
          <w:rPr>
            <w:rFonts w:ascii="Times New Roman" w:hAnsi="Times New Roman"/>
            <w:sz w:val="24"/>
            <w:szCs w:val="24"/>
          </w:rPr>
          <w:t xml:space="preserve"> </w:t>
        </w:r>
        <w:smartTag w:uri="urn:schemas-microsoft-com:office:smarttags" w:element="PlaceName">
          <w:r w:rsidRPr="0042069A">
            <w:rPr>
              <w:rFonts w:ascii="Times New Roman" w:hAnsi="Times New Roman"/>
              <w:sz w:val="24"/>
              <w:szCs w:val="24"/>
            </w:rPr>
            <w:t>Cost</w:t>
          </w:r>
        </w:smartTag>
        <w:r w:rsidRPr="0042069A">
          <w:rPr>
            <w:rFonts w:ascii="Times New Roman" w:hAnsi="Times New Roman"/>
            <w:sz w:val="24"/>
            <w:szCs w:val="24"/>
          </w:rPr>
          <w:t xml:space="preserve"> </w:t>
        </w:r>
        <w:smartTag w:uri="urn:schemas-microsoft-com:office:smarttags" w:element="PlaceType">
          <w:r w:rsidRPr="0042069A">
            <w:rPr>
              <w:rFonts w:ascii="Times New Roman" w:hAnsi="Times New Roman"/>
              <w:sz w:val="24"/>
              <w:szCs w:val="24"/>
            </w:rPr>
            <w:t>Ranges</w:t>
          </w:r>
        </w:smartTag>
      </w:smartTag>
      <w:r w:rsidRPr="0042069A">
        <w:rPr>
          <w:rFonts w:ascii="Times New Roman" w:hAnsi="Times New Roman"/>
          <w:sz w:val="24"/>
          <w:szCs w:val="24"/>
        </w:rPr>
        <w:t xml:space="preserve"> (US$/Unit or System</w:t>
      </w:r>
      <w:r w:rsidR="0008554C" w:rsidRPr="0042069A">
        <w:rPr>
          <w:rFonts w:ascii="Times New Roman" w:hAnsi="Times New Roman"/>
          <w:sz w:val="24"/>
          <w:szCs w:val="24"/>
        </w:rPr>
        <w:t>)</w:t>
      </w:r>
    </w:p>
    <w:p w:rsidR="00013D2F" w:rsidRDefault="00013D2F">
      <w:pPr>
        <w:rPr>
          <w:b/>
        </w:rPr>
      </w:pPr>
    </w:p>
    <w:p w:rsidR="00A4522A" w:rsidRPr="00A4522A" w:rsidRDefault="00A4522A" w:rsidP="00A4522A">
      <w:pPr>
        <w:pStyle w:val="ab"/>
        <w:spacing w:before="0" w:after="0"/>
        <w:rPr>
          <w:sz w:val="24"/>
          <w:szCs w:val="24"/>
          <w:lang w:val="en-US"/>
        </w:rPr>
      </w:pPr>
    </w:p>
    <w:p w:rsidR="00BA3B55" w:rsidRDefault="00BA3B55" w:rsidP="00BA3B55">
      <w:pPr>
        <w:pStyle w:val="ab"/>
        <w:spacing w:before="0" w:after="0"/>
        <w:rPr>
          <w:lang w:val="en-US"/>
        </w:rPr>
      </w:pPr>
    </w:p>
    <w:p w:rsidR="00BA3B55" w:rsidRPr="00745584" w:rsidRDefault="00BA3B55" w:rsidP="00C24A0B">
      <w:pPr>
        <w:pStyle w:val="ab"/>
        <w:spacing w:before="0" w:after="0"/>
        <w:rPr>
          <w:sz w:val="24"/>
          <w:szCs w:val="24"/>
          <w:lang w:val="en-US"/>
        </w:rPr>
      </w:pPr>
    </w:p>
    <w:p w:rsidR="00C24A0B" w:rsidRPr="00A2540B" w:rsidRDefault="00C24A0B" w:rsidP="003C3639">
      <w:pPr>
        <w:pStyle w:val="af2"/>
        <w:ind w:left="0" w:firstLine="0"/>
        <w:rPr>
          <w:rFonts w:ascii="Times New Roman" w:hAnsi="Times New Roman"/>
          <w:b/>
          <w:sz w:val="24"/>
          <w:szCs w:val="24"/>
        </w:rPr>
        <w:sectPr w:rsidR="00C24A0B" w:rsidRPr="00A2540B" w:rsidSect="00BA3B55">
          <w:pgSz w:w="11907" w:h="16839" w:code="9"/>
          <w:pgMar w:top="1134" w:right="851" w:bottom="851" w:left="1701" w:header="0" w:footer="0" w:gutter="0"/>
          <w:cols w:space="720" w:equalWidth="0">
            <w:col w:w="9801"/>
          </w:cols>
          <w:docGrid w:linePitch="299"/>
        </w:sectPr>
      </w:pPr>
    </w:p>
    <w:p w:rsidR="00FB6EDB" w:rsidRPr="00745584" w:rsidRDefault="00FB6EDB" w:rsidP="001C131E">
      <w:pPr>
        <w:pStyle w:val="af2"/>
        <w:ind w:left="0" w:firstLine="0"/>
        <w:jc w:val="center"/>
        <w:rPr>
          <w:rFonts w:ascii="Times New Roman" w:hAnsi="Times New Roman"/>
          <w:b/>
          <w:sz w:val="24"/>
          <w:szCs w:val="24"/>
        </w:rPr>
      </w:pPr>
      <w:r w:rsidRPr="00745584">
        <w:rPr>
          <w:rFonts w:ascii="Times New Roman" w:hAnsi="Times New Roman"/>
          <w:b/>
          <w:sz w:val="24"/>
          <w:szCs w:val="24"/>
        </w:rPr>
        <w:lastRenderedPageBreak/>
        <w:t>1.0</w:t>
      </w:r>
      <w:r w:rsidRPr="00745584">
        <w:rPr>
          <w:rFonts w:ascii="Times New Roman" w:hAnsi="Times New Roman"/>
          <w:b/>
          <w:sz w:val="24"/>
          <w:szCs w:val="24"/>
        </w:rPr>
        <w:tab/>
      </w:r>
      <w:r w:rsidR="00745584" w:rsidRPr="00745584">
        <w:rPr>
          <w:rFonts w:ascii="Times New Roman" w:hAnsi="Times New Roman"/>
          <w:b/>
          <w:sz w:val="24"/>
          <w:szCs w:val="24"/>
        </w:rPr>
        <w:t xml:space="preserve"> </w:t>
      </w:r>
      <w:r w:rsidRPr="00745584">
        <w:rPr>
          <w:rFonts w:ascii="Times New Roman" w:hAnsi="Times New Roman"/>
          <w:b/>
          <w:sz w:val="24"/>
          <w:szCs w:val="24"/>
        </w:rPr>
        <w:t>General Information</w:t>
      </w:r>
    </w:p>
    <w:p w:rsidR="001C131E" w:rsidRPr="00167906" w:rsidRDefault="001C131E" w:rsidP="001C131E">
      <w:pPr>
        <w:spacing w:after="0"/>
        <w:rPr>
          <w:rFonts w:ascii="Times New Roman" w:hAnsi="Times New Roman"/>
          <w:b/>
          <w:sz w:val="24"/>
          <w:szCs w:val="24"/>
        </w:rPr>
      </w:pPr>
      <w:r w:rsidRPr="00167906">
        <w:rPr>
          <w:rFonts w:ascii="Times New Roman" w:hAnsi="Times New Roman"/>
          <w:b/>
          <w:sz w:val="24"/>
          <w:szCs w:val="24"/>
        </w:rPr>
        <w:t>1.1</w:t>
      </w:r>
      <w:r w:rsidRPr="00167906">
        <w:rPr>
          <w:rFonts w:ascii="Times New Roman" w:hAnsi="Times New Roman"/>
          <w:b/>
          <w:sz w:val="24"/>
          <w:szCs w:val="24"/>
        </w:rPr>
        <w:tab/>
        <w:t>Scope and Context</w:t>
      </w:r>
    </w:p>
    <w:p w:rsidR="001C131E" w:rsidRDefault="001C131E" w:rsidP="001C131E">
      <w:pPr>
        <w:spacing w:after="0"/>
        <w:rPr>
          <w:rFonts w:ascii="Times New Roman" w:hAnsi="Times New Roman"/>
        </w:rPr>
      </w:pPr>
    </w:p>
    <w:p w:rsidR="001C131E" w:rsidRPr="00F342BE" w:rsidRDefault="001C131E" w:rsidP="00F342BE">
      <w:pPr>
        <w:tabs>
          <w:tab w:val="left" w:pos="90"/>
        </w:tabs>
        <w:spacing w:after="0"/>
        <w:rPr>
          <w:rFonts w:ascii="Times New Roman" w:hAnsi="Times New Roman"/>
          <w:sz w:val="24"/>
          <w:szCs w:val="24"/>
        </w:rPr>
      </w:pPr>
      <w:r w:rsidRPr="00F342BE">
        <w:rPr>
          <w:rFonts w:ascii="Times New Roman" w:hAnsi="Times New Roman"/>
          <w:sz w:val="24"/>
          <w:szCs w:val="24"/>
        </w:rPr>
        <w:t>This document has been prepared to define the Government of the Republic of Kyrgyzstan’s commitment</w:t>
      </w:r>
      <w:r w:rsidR="006C1EEA">
        <w:rPr>
          <w:rFonts w:ascii="Times New Roman" w:hAnsi="Times New Roman"/>
          <w:sz w:val="24"/>
          <w:szCs w:val="24"/>
        </w:rPr>
        <w:t>,</w:t>
      </w:r>
      <w:r w:rsidRPr="00F342BE">
        <w:rPr>
          <w:rFonts w:ascii="Times New Roman" w:hAnsi="Times New Roman"/>
          <w:sz w:val="24"/>
          <w:szCs w:val="24"/>
        </w:rPr>
        <w:t xml:space="preserve"> plan </w:t>
      </w:r>
      <w:r w:rsidR="006C1EEA">
        <w:rPr>
          <w:rFonts w:ascii="Times New Roman" w:hAnsi="Times New Roman"/>
          <w:sz w:val="24"/>
          <w:szCs w:val="24"/>
        </w:rPr>
        <w:t xml:space="preserve">and resource requirements </w:t>
      </w:r>
      <w:r w:rsidRPr="00F342BE">
        <w:rPr>
          <w:rFonts w:ascii="Times New Roman" w:hAnsi="Times New Roman"/>
          <w:sz w:val="24"/>
          <w:szCs w:val="24"/>
        </w:rPr>
        <w:t>to meet the obligations that it has assumed as a Party to the Montreal Protocol under Decision XIX/6</w:t>
      </w:r>
      <w:r w:rsidRPr="00F342BE">
        <w:rPr>
          <w:rStyle w:val="aa"/>
          <w:rFonts w:ascii="Times New Roman" w:hAnsi="Times New Roman"/>
          <w:sz w:val="24"/>
          <w:szCs w:val="24"/>
        </w:rPr>
        <w:footnoteReference w:id="1"/>
      </w:r>
      <w:r w:rsidRPr="00F342BE">
        <w:rPr>
          <w:rFonts w:ascii="Times New Roman" w:hAnsi="Times New Roman"/>
          <w:sz w:val="24"/>
          <w:szCs w:val="24"/>
        </w:rPr>
        <w:t xml:space="preserve"> of the Nineteenth Meeting of the Parties to The Montreal Protocol which accelerated the phase out of hydrochlorofluoro</w:t>
      </w:r>
      <w:r w:rsidR="008F4DB1">
        <w:rPr>
          <w:rFonts w:ascii="Times New Roman" w:hAnsi="Times New Roman"/>
          <w:sz w:val="24"/>
          <w:szCs w:val="24"/>
        </w:rPr>
        <w:t>-</w:t>
      </w:r>
      <w:r w:rsidRPr="00F342BE">
        <w:rPr>
          <w:rFonts w:ascii="Times New Roman" w:hAnsi="Times New Roman"/>
          <w:sz w:val="24"/>
          <w:szCs w:val="24"/>
        </w:rPr>
        <w:t>carbons (HCFCs) in both Article 5 and non-Article 5 countries.  Furthermore, it is intend to fulfill the requirements of the Executive Committee (ExCom) of the Multilateral Fund for the Implementation of the MP (MLF) respecting adoption and submission of a HCFC Phase Out Management Plan (HPMP) applied to Article 5 countries seeking MLF financial support</w:t>
      </w:r>
      <w:r w:rsidR="00585C61">
        <w:rPr>
          <w:rFonts w:ascii="Times New Roman" w:hAnsi="Times New Roman"/>
          <w:sz w:val="24"/>
          <w:szCs w:val="24"/>
        </w:rPr>
        <w:t xml:space="preserve"> in meeting these obligations</w:t>
      </w:r>
      <w:r w:rsidRPr="00F342BE">
        <w:rPr>
          <w:rFonts w:ascii="Times New Roman" w:hAnsi="Times New Roman"/>
          <w:sz w:val="24"/>
          <w:szCs w:val="24"/>
        </w:rPr>
        <w:t xml:space="preserve">. </w:t>
      </w:r>
    </w:p>
    <w:p w:rsidR="001C131E" w:rsidRPr="00F342BE" w:rsidRDefault="001C131E" w:rsidP="00F342BE">
      <w:pPr>
        <w:tabs>
          <w:tab w:val="left" w:pos="90"/>
        </w:tabs>
        <w:spacing w:after="0"/>
        <w:rPr>
          <w:rFonts w:ascii="Times New Roman" w:hAnsi="Times New Roman"/>
          <w:sz w:val="24"/>
          <w:szCs w:val="24"/>
        </w:rPr>
      </w:pPr>
    </w:p>
    <w:p w:rsidR="001C131E" w:rsidRPr="00F342BE" w:rsidRDefault="001C131E" w:rsidP="00F342BE">
      <w:pPr>
        <w:tabs>
          <w:tab w:val="left" w:pos="90"/>
        </w:tabs>
        <w:spacing w:after="0"/>
        <w:rPr>
          <w:rFonts w:ascii="Times New Roman" w:hAnsi="Times New Roman"/>
          <w:sz w:val="24"/>
          <w:szCs w:val="24"/>
        </w:rPr>
      </w:pPr>
      <w:r w:rsidRPr="00F342BE">
        <w:rPr>
          <w:rFonts w:ascii="Times New Roman" w:hAnsi="Times New Roman"/>
          <w:sz w:val="24"/>
          <w:szCs w:val="24"/>
        </w:rPr>
        <w:t xml:space="preserve">This HPMP has been prepared by the National Ozone </w:t>
      </w:r>
      <w:r w:rsidR="008F1F30" w:rsidRPr="00F342BE">
        <w:rPr>
          <w:rFonts w:ascii="Times New Roman" w:hAnsi="Times New Roman"/>
          <w:sz w:val="24"/>
          <w:szCs w:val="24"/>
        </w:rPr>
        <w:t xml:space="preserve">Center </w:t>
      </w:r>
      <w:r w:rsidR="008B63A4">
        <w:rPr>
          <w:rFonts w:ascii="Times New Roman" w:hAnsi="Times New Roman"/>
          <w:sz w:val="24"/>
          <w:szCs w:val="24"/>
        </w:rPr>
        <w:t xml:space="preserve">(NOC) </w:t>
      </w:r>
      <w:r w:rsidRPr="00F342BE">
        <w:rPr>
          <w:rFonts w:ascii="Times New Roman" w:hAnsi="Times New Roman"/>
          <w:sz w:val="24"/>
          <w:szCs w:val="24"/>
        </w:rPr>
        <w:t>with the financial support of the MLF and with UNDP acting as implementing agency.  It has been developed in accordance with the guidance issued by Ex</w:t>
      </w:r>
      <w:r w:rsidR="00252BC2">
        <w:rPr>
          <w:rFonts w:ascii="Times New Roman" w:hAnsi="Times New Roman"/>
          <w:sz w:val="24"/>
          <w:szCs w:val="24"/>
        </w:rPr>
        <w:t xml:space="preserve">ecutive </w:t>
      </w:r>
      <w:r w:rsidRPr="00F342BE">
        <w:rPr>
          <w:rFonts w:ascii="Times New Roman" w:hAnsi="Times New Roman"/>
          <w:sz w:val="24"/>
          <w:szCs w:val="24"/>
        </w:rPr>
        <w:t>Com</w:t>
      </w:r>
      <w:r w:rsidR="00252BC2">
        <w:rPr>
          <w:rFonts w:ascii="Times New Roman" w:hAnsi="Times New Roman"/>
          <w:sz w:val="24"/>
          <w:szCs w:val="24"/>
        </w:rPr>
        <w:t>mittee (ExCom)</w:t>
      </w:r>
      <w:r w:rsidRPr="00F342BE">
        <w:rPr>
          <w:rFonts w:ascii="Times New Roman" w:hAnsi="Times New Roman"/>
          <w:sz w:val="24"/>
          <w:szCs w:val="24"/>
        </w:rPr>
        <w:t>, specifically the document UNEP/OzL.Pro/ExCom/54/53</w:t>
      </w:r>
      <w:r w:rsidRPr="00F342BE">
        <w:rPr>
          <w:rStyle w:val="aa"/>
          <w:rFonts w:ascii="Times New Roman" w:hAnsi="Times New Roman"/>
          <w:sz w:val="24"/>
          <w:szCs w:val="24"/>
        </w:rPr>
        <w:footnoteReference w:id="2"/>
      </w:r>
      <w:r w:rsidRPr="00F342BE">
        <w:rPr>
          <w:rFonts w:ascii="Times New Roman" w:hAnsi="Times New Roman"/>
          <w:sz w:val="24"/>
          <w:szCs w:val="24"/>
        </w:rPr>
        <w:t xml:space="preserve"> and ExCom Decision 54/39</w:t>
      </w:r>
      <w:r w:rsidRPr="00F342BE">
        <w:rPr>
          <w:rStyle w:val="aa"/>
          <w:rFonts w:ascii="Times New Roman" w:hAnsi="Times New Roman"/>
          <w:sz w:val="24"/>
          <w:szCs w:val="24"/>
        </w:rPr>
        <w:footnoteReference w:id="3"/>
      </w:r>
      <w:r w:rsidRPr="00F342BE">
        <w:rPr>
          <w:rFonts w:ascii="Times New Roman" w:hAnsi="Times New Roman"/>
          <w:sz w:val="24"/>
          <w:szCs w:val="24"/>
        </w:rPr>
        <w:t xml:space="preserve">. </w:t>
      </w:r>
    </w:p>
    <w:p w:rsidR="001C131E" w:rsidRPr="00F342BE" w:rsidRDefault="001C131E" w:rsidP="00F342BE">
      <w:pPr>
        <w:tabs>
          <w:tab w:val="left" w:pos="90"/>
        </w:tabs>
        <w:spacing w:after="0"/>
        <w:rPr>
          <w:rFonts w:ascii="Times New Roman" w:hAnsi="Times New Roman"/>
          <w:sz w:val="24"/>
          <w:szCs w:val="24"/>
        </w:rPr>
      </w:pPr>
    </w:p>
    <w:p w:rsidR="001C131E" w:rsidRPr="00F342BE" w:rsidRDefault="001C131E" w:rsidP="00F342BE">
      <w:pPr>
        <w:tabs>
          <w:tab w:val="left" w:pos="90"/>
        </w:tabs>
        <w:spacing w:after="0"/>
        <w:rPr>
          <w:rFonts w:ascii="Times New Roman" w:hAnsi="Times New Roman"/>
          <w:sz w:val="24"/>
          <w:szCs w:val="24"/>
        </w:rPr>
      </w:pPr>
      <w:r w:rsidRPr="00F342BE">
        <w:rPr>
          <w:rFonts w:ascii="Times New Roman" w:hAnsi="Times New Roman"/>
          <w:sz w:val="24"/>
          <w:szCs w:val="24"/>
        </w:rPr>
        <w:t xml:space="preserve">For purposes of the HPMP, </w:t>
      </w:r>
      <w:smartTag w:uri="urn:schemas-microsoft-com:office:smarttags" w:element="place">
        <w:smartTag w:uri="urn:schemas-microsoft-com:office:smarttags" w:element="country-region">
          <w:r w:rsidR="008F1F30" w:rsidRPr="00F342BE">
            <w:rPr>
              <w:rFonts w:ascii="Times New Roman" w:hAnsi="Times New Roman"/>
              <w:sz w:val="24"/>
              <w:szCs w:val="24"/>
            </w:rPr>
            <w:t>Kyrgyzstan</w:t>
          </w:r>
        </w:smartTag>
      </w:smartTag>
      <w:r w:rsidR="008F1F30" w:rsidRPr="00F342BE">
        <w:rPr>
          <w:rFonts w:ascii="Times New Roman" w:hAnsi="Times New Roman"/>
          <w:sz w:val="24"/>
          <w:szCs w:val="24"/>
        </w:rPr>
        <w:t xml:space="preserve"> </w:t>
      </w:r>
      <w:r w:rsidRPr="00F342BE">
        <w:rPr>
          <w:rFonts w:ascii="Times New Roman" w:hAnsi="Times New Roman"/>
          <w:sz w:val="24"/>
          <w:szCs w:val="24"/>
        </w:rPr>
        <w:t xml:space="preserve">is categorized as a Low Volume Country (LVC). Historically, ODS and specifically HCFC consumption has occurred almost entirely in the refrigeration servicing sector and has been almost exclusively HCFC-22.  Therefore in a global context, </w:t>
      </w:r>
      <w:smartTag w:uri="urn:schemas-microsoft-com:office:smarttags" w:element="place">
        <w:smartTag w:uri="urn:schemas-microsoft-com:office:smarttags" w:element="country-region">
          <w:r w:rsidR="008F4DB1">
            <w:rPr>
              <w:rFonts w:ascii="Times New Roman" w:hAnsi="Times New Roman"/>
              <w:sz w:val="24"/>
              <w:szCs w:val="24"/>
            </w:rPr>
            <w:t>Kyrgyzstan</w:t>
          </w:r>
        </w:smartTag>
      </w:smartTag>
      <w:r w:rsidRPr="00F342BE">
        <w:rPr>
          <w:rFonts w:ascii="Times New Roman" w:hAnsi="Times New Roman"/>
          <w:sz w:val="24"/>
          <w:szCs w:val="24"/>
        </w:rPr>
        <w:t xml:space="preserve"> would generally be considered a “servicing only” country.  However, some consumption </w:t>
      </w:r>
      <w:r w:rsidR="006C1EEA">
        <w:rPr>
          <w:rFonts w:ascii="Times New Roman" w:hAnsi="Times New Roman"/>
          <w:sz w:val="24"/>
          <w:szCs w:val="24"/>
        </w:rPr>
        <w:t xml:space="preserve">of HCFCs </w:t>
      </w:r>
      <w:r w:rsidRPr="00F342BE">
        <w:rPr>
          <w:rFonts w:ascii="Times New Roman" w:hAnsi="Times New Roman"/>
          <w:sz w:val="24"/>
          <w:szCs w:val="24"/>
        </w:rPr>
        <w:t>in manufacturing also exists</w:t>
      </w:r>
      <w:r w:rsidR="006C1EEA">
        <w:rPr>
          <w:rFonts w:ascii="Times New Roman" w:hAnsi="Times New Roman"/>
          <w:sz w:val="24"/>
          <w:szCs w:val="24"/>
        </w:rPr>
        <w:t xml:space="preserve"> in the form of </w:t>
      </w:r>
      <w:r w:rsidRPr="00F342BE">
        <w:rPr>
          <w:rFonts w:ascii="Times New Roman" w:hAnsi="Times New Roman"/>
          <w:sz w:val="24"/>
          <w:szCs w:val="24"/>
        </w:rPr>
        <w:t xml:space="preserve"> HCFC based products using HCFC-141b</w:t>
      </w:r>
      <w:r w:rsidR="00585C61">
        <w:rPr>
          <w:rFonts w:ascii="Times New Roman" w:hAnsi="Times New Roman"/>
          <w:sz w:val="24"/>
          <w:szCs w:val="24"/>
        </w:rPr>
        <w:t xml:space="preserve"> contained in </w:t>
      </w:r>
      <w:r w:rsidRPr="00F342BE">
        <w:rPr>
          <w:rFonts w:ascii="Times New Roman" w:hAnsi="Times New Roman"/>
          <w:sz w:val="24"/>
          <w:szCs w:val="24"/>
        </w:rPr>
        <w:t>imported fully formulated polyol used in manufacturing of foam based products and components</w:t>
      </w:r>
      <w:r w:rsidR="006C1EEA">
        <w:rPr>
          <w:rFonts w:ascii="Times New Roman" w:hAnsi="Times New Roman"/>
          <w:sz w:val="24"/>
          <w:szCs w:val="24"/>
        </w:rPr>
        <w:t>, and HCFC-142b as a solvent</w:t>
      </w:r>
      <w:r w:rsidRPr="00F342BE">
        <w:rPr>
          <w:rFonts w:ascii="Times New Roman" w:hAnsi="Times New Roman"/>
          <w:sz w:val="24"/>
          <w:szCs w:val="24"/>
        </w:rPr>
        <w:t xml:space="preserve">.  </w:t>
      </w:r>
    </w:p>
    <w:p w:rsidR="001C131E" w:rsidRPr="00F342BE" w:rsidRDefault="001C131E" w:rsidP="00F342BE">
      <w:pPr>
        <w:tabs>
          <w:tab w:val="left" w:pos="90"/>
        </w:tabs>
        <w:spacing w:after="0"/>
        <w:rPr>
          <w:rFonts w:ascii="Times New Roman" w:hAnsi="Times New Roman"/>
          <w:sz w:val="24"/>
          <w:szCs w:val="24"/>
        </w:rPr>
      </w:pPr>
    </w:p>
    <w:p w:rsidR="001C131E" w:rsidRPr="0093248F" w:rsidRDefault="001C131E" w:rsidP="00F342BE">
      <w:pPr>
        <w:tabs>
          <w:tab w:val="left" w:pos="90"/>
        </w:tabs>
        <w:spacing w:after="0"/>
        <w:rPr>
          <w:rFonts w:ascii="Times New Roman" w:hAnsi="Times New Roman"/>
          <w:color w:val="4F6228"/>
          <w:sz w:val="24"/>
          <w:szCs w:val="24"/>
        </w:rPr>
      </w:pPr>
      <w:r w:rsidRPr="00F342BE">
        <w:rPr>
          <w:rFonts w:ascii="Times New Roman" w:hAnsi="Times New Roman"/>
          <w:sz w:val="24"/>
          <w:szCs w:val="24"/>
        </w:rPr>
        <w:t xml:space="preserve">Consistent with the recommendations of draft ExCom guidance on HPMPs referenced above, a staged approach to the HPMP is taken based on a </w:t>
      </w:r>
      <w:r w:rsidR="008F1F30" w:rsidRPr="00F342BE">
        <w:rPr>
          <w:rFonts w:ascii="Times New Roman" w:hAnsi="Times New Roman"/>
          <w:sz w:val="24"/>
          <w:szCs w:val="24"/>
        </w:rPr>
        <w:t xml:space="preserve">consumption </w:t>
      </w:r>
      <w:r w:rsidRPr="00F342BE">
        <w:rPr>
          <w:rFonts w:ascii="Times New Roman" w:hAnsi="Times New Roman"/>
          <w:sz w:val="24"/>
          <w:szCs w:val="24"/>
        </w:rPr>
        <w:t>baseline to be determined by the average consumption officially reported in 2009 and 2010. It involves presentation of a</w:t>
      </w:r>
      <w:r w:rsidR="008F1F30" w:rsidRPr="00F342BE">
        <w:rPr>
          <w:rFonts w:ascii="Times New Roman" w:hAnsi="Times New Roman"/>
          <w:sz w:val="24"/>
          <w:szCs w:val="24"/>
        </w:rPr>
        <w:t xml:space="preserve">n overarching </w:t>
      </w:r>
      <w:r w:rsidRPr="00F342BE">
        <w:rPr>
          <w:rFonts w:ascii="Times New Roman" w:hAnsi="Times New Roman"/>
          <w:sz w:val="24"/>
          <w:szCs w:val="24"/>
        </w:rPr>
        <w:t xml:space="preserve">long term strategy directed </w:t>
      </w:r>
      <w:r w:rsidR="00F342BE" w:rsidRPr="00F342BE">
        <w:rPr>
          <w:rFonts w:ascii="Times New Roman" w:hAnsi="Times New Roman"/>
          <w:sz w:val="24"/>
          <w:szCs w:val="24"/>
        </w:rPr>
        <w:t>at</w:t>
      </w:r>
      <w:r w:rsidRPr="00F342BE">
        <w:rPr>
          <w:rFonts w:ascii="Times New Roman" w:hAnsi="Times New Roman"/>
          <w:sz w:val="24"/>
          <w:szCs w:val="24"/>
        </w:rPr>
        <w:t xml:space="preserve"> </w:t>
      </w:r>
      <w:r w:rsidR="00CD5A20">
        <w:rPr>
          <w:rFonts w:ascii="Times New Roman" w:hAnsi="Times New Roman"/>
          <w:sz w:val="24"/>
          <w:szCs w:val="24"/>
        </w:rPr>
        <w:t xml:space="preserve">achieving </w:t>
      </w:r>
      <w:r w:rsidR="00252BC2">
        <w:rPr>
          <w:rFonts w:ascii="Times New Roman" w:hAnsi="Times New Roman"/>
          <w:sz w:val="24"/>
          <w:szCs w:val="24"/>
        </w:rPr>
        <w:t>a</w:t>
      </w:r>
      <w:r w:rsidR="00CD5A20">
        <w:rPr>
          <w:rFonts w:ascii="Times New Roman" w:hAnsi="Times New Roman"/>
          <w:sz w:val="24"/>
          <w:szCs w:val="24"/>
        </w:rPr>
        <w:t xml:space="preserve"> phase out schedule that </w:t>
      </w:r>
      <w:r w:rsidR="00252BC2">
        <w:rPr>
          <w:rFonts w:ascii="Times New Roman" w:hAnsi="Times New Roman"/>
          <w:sz w:val="24"/>
          <w:szCs w:val="24"/>
        </w:rPr>
        <w:t xml:space="preserve">was determined </w:t>
      </w:r>
      <w:r w:rsidR="00CD5A20">
        <w:rPr>
          <w:rFonts w:ascii="Times New Roman" w:hAnsi="Times New Roman"/>
          <w:sz w:val="24"/>
          <w:szCs w:val="24"/>
        </w:rPr>
        <w:t xml:space="preserve">by Decision XIX/6.  More specifically, </w:t>
      </w:r>
      <w:r w:rsidR="00CD5A20" w:rsidRPr="00F342BE">
        <w:rPr>
          <w:rFonts w:ascii="Times New Roman" w:hAnsi="Times New Roman"/>
          <w:sz w:val="24"/>
          <w:szCs w:val="24"/>
        </w:rPr>
        <w:t>Kyrgyzstan</w:t>
      </w:r>
      <w:r w:rsidR="00CD5A20">
        <w:rPr>
          <w:rFonts w:ascii="Times New Roman" w:hAnsi="Times New Roman"/>
          <w:sz w:val="24"/>
          <w:szCs w:val="24"/>
        </w:rPr>
        <w:t xml:space="preserve"> is committing to freezing HCFC consumption at the 2009/2010 baseline levels in 2012,</w:t>
      </w:r>
      <w:r w:rsidR="00252BC2">
        <w:rPr>
          <w:rFonts w:ascii="Times New Roman" w:hAnsi="Times New Roman"/>
          <w:sz w:val="24"/>
          <w:szCs w:val="24"/>
        </w:rPr>
        <w:t xml:space="preserve"> and</w:t>
      </w:r>
      <w:r w:rsidR="00CD5A20">
        <w:rPr>
          <w:rFonts w:ascii="Times New Roman" w:hAnsi="Times New Roman"/>
          <w:sz w:val="24"/>
          <w:szCs w:val="24"/>
        </w:rPr>
        <w:t xml:space="preserve"> reducing the consumption by 10% in 2014.</w:t>
      </w:r>
      <w:r w:rsidRPr="0093248F">
        <w:rPr>
          <w:rFonts w:ascii="Times New Roman" w:hAnsi="Times New Roman"/>
          <w:color w:val="4F6228"/>
          <w:sz w:val="24"/>
          <w:szCs w:val="24"/>
        </w:rPr>
        <w:t xml:space="preserve">  </w:t>
      </w:r>
    </w:p>
    <w:p w:rsidR="00FB6EDB" w:rsidRPr="00745584" w:rsidRDefault="00FB6EDB" w:rsidP="00745584">
      <w:pPr>
        <w:pStyle w:val="2"/>
        <w:rPr>
          <w:rFonts w:ascii="Times New Roman" w:hAnsi="Times New Roman" w:cs="Times New Roman"/>
          <w:sz w:val="24"/>
          <w:szCs w:val="24"/>
        </w:rPr>
      </w:pPr>
      <w:r w:rsidRPr="00745584">
        <w:rPr>
          <w:rFonts w:ascii="Times New Roman" w:hAnsi="Times New Roman" w:cs="Times New Roman"/>
          <w:sz w:val="24"/>
          <w:szCs w:val="24"/>
        </w:rPr>
        <w:t>1.2</w:t>
      </w:r>
      <w:r w:rsidRPr="00745584">
        <w:rPr>
          <w:rFonts w:ascii="Times New Roman" w:hAnsi="Times New Roman" w:cs="Times New Roman"/>
          <w:sz w:val="24"/>
          <w:szCs w:val="24"/>
        </w:rPr>
        <w:tab/>
        <w:t xml:space="preserve">Country Profile </w:t>
      </w:r>
    </w:p>
    <w:p w:rsidR="00FB6EDB" w:rsidRPr="00745584" w:rsidRDefault="00FB6EDB" w:rsidP="00745584">
      <w:pPr>
        <w:pStyle w:val="4"/>
        <w:rPr>
          <w:sz w:val="24"/>
          <w:szCs w:val="24"/>
        </w:rPr>
      </w:pPr>
      <w:r w:rsidRPr="00745584">
        <w:rPr>
          <w:sz w:val="24"/>
          <w:szCs w:val="24"/>
        </w:rPr>
        <w:t>1.</w:t>
      </w:r>
      <w:r w:rsidR="00BC1F18">
        <w:rPr>
          <w:sz w:val="24"/>
          <w:szCs w:val="24"/>
        </w:rPr>
        <w:t>2.1</w:t>
      </w:r>
      <w:r w:rsidR="00745584" w:rsidRPr="00745584">
        <w:rPr>
          <w:sz w:val="24"/>
          <w:szCs w:val="24"/>
        </w:rPr>
        <w:tab/>
      </w:r>
      <w:r w:rsidR="00BC1F18">
        <w:rPr>
          <w:sz w:val="24"/>
          <w:szCs w:val="24"/>
        </w:rPr>
        <w:t>Geography</w:t>
      </w:r>
    </w:p>
    <w:p w:rsidR="003C34BA" w:rsidRDefault="00FB6EDB" w:rsidP="00A16614">
      <w:pPr>
        <w:pStyle w:val="af6"/>
        <w:spacing w:after="0"/>
        <w:ind w:firstLine="0"/>
        <w:rPr>
          <w:rFonts w:ascii="Times New Roman" w:hAnsi="Times New Roman"/>
          <w:sz w:val="24"/>
          <w:szCs w:val="24"/>
        </w:rPr>
      </w:pPr>
      <w:r w:rsidRPr="00745584">
        <w:rPr>
          <w:rFonts w:ascii="Times New Roman" w:hAnsi="Times New Roman"/>
          <w:sz w:val="24"/>
          <w:szCs w:val="24"/>
        </w:rPr>
        <w:t xml:space="preserve">The </w:t>
      </w:r>
      <w:smartTag w:uri="urn:schemas-microsoft-com:office:smarttags" w:element="PlaceName">
        <w:r w:rsidRPr="00745584">
          <w:rPr>
            <w:rFonts w:ascii="Times New Roman" w:hAnsi="Times New Roman"/>
            <w:sz w:val="24"/>
            <w:szCs w:val="24"/>
          </w:rPr>
          <w:t>Kyrgyz</w:t>
        </w:r>
      </w:smartTag>
      <w:r w:rsidRPr="00745584">
        <w:rPr>
          <w:rFonts w:ascii="Times New Roman" w:hAnsi="Times New Roman"/>
          <w:sz w:val="24"/>
          <w:szCs w:val="24"/>
        </w:rPr>
        <w:t xml:space="preserve"> </w:t>
      </w:r>
      <w:smartTag w:uri="urn:schemas-microsoft-com:office:smarttags" w:element="PlaceType">
        <w:r w:rsidRPr="00745584">
          <w:rPr>
            <w:rFonts w:ascii="Times New Roman" w:hAnsi="Times New Roman"/>
            <w:sz w:val="24"/>
            <w:szCs w:val="24"/>
          </w:rPr>
          <w:t>Republic</w:t>
        </w:r>
      </w:smartTag>
      <w:r w:rsidRPr="00745584">
        <w:rPr>
          <w:rFonts w:ascii="Times New Roman" w:hAnsi="Times New Roman"/>
          <w:sz w:val="24"/>
          <w:szCs w:val="24"/>
        </w:rPr>
        <w:t xml:space="preserve"> is located in the centre of the Asian continent, in the north-east of </w:t>
      </w:r>
      <w:smartTag w:uri="urn:schemas-microsoft-com:office:smarttags" w:element="place">
        <w:r w:rsidRPr="00745584">
          <w:rPr>
            <w:rFonts w:ascii="Times New Roman" w:hAnsi="Times New Roman"/>
            <w:sz w:val="24"/>
            <w:szCs w:val="24"/>
          </w:rPr>
          <w:t>Central Asia</w:t>
        </w:r>
      </w:smartTag>
      <w:r w:rsidRPr="00745584">
        <w:rPr>
          <w:rFonts w:ascii="Times New Roman" w:hAnsi="Times New Roman"/>
          <w:sz w:val="24"/>
          <w:szCs w:val="24"/>
        </w:rPr>
        <w:t xml:space="preserve"> between 39</w:t>
      </w:r>
      <w:r w:rsidRPr="00745584">
        <w:rPr>
          <w:rFonts w:ascii="Times New Roman" w:eastAsia="Times New Roman" w:hAnsi="Times New Roman"/>
          <w:sz w:val="24"/>
          <w:szCs w:val="24"/>
        </w:rPr>
        <w:t xml:space="preserve">° and 43° north latitude and 69° and 80° east longitude. The </w:t>
      </w:r>
      <w:r w:rsidRPr="00745584">
        <w:rPr>
          <w:rFonts w:ascii="Times New Roman" w:eastAsia="Times New Roman" w:hAnsi="Times New Roman"/>
          <w:sz w:val="24"/>
          <w:szCs w:val="24"/>
        </w:rPr>
        <w:lastRenderedPageBreak/>
        <w:t xml:space="preserve">Republic borders on </w:t>
      </w:r>
      <w:smartTag w:uri="urn:schemas-microsoft-com:office:smarttags" w:element="country-region">
        <w:r w:rsidRPr="00745584">
          <w:rPr>
            <w:rFonts w:ascii="Times New Roman" w:eastAsia="Times New Roman" w:hAnsi="Times New Roman"/>
            <w:sz w:val="24"/>
            <w:szCs w:val="24"/>
          </w:rPr>
          <w:t>Kazakhstan</w:t>
        </w:r>
      </w:smartTag>
      <w:r w:rsidRPr="00745584">
        <w:rPr>
          <w:rFonts w:ascii="Times New Roman" w:eastAsia="Times New Roman" w:hAnsi="Times New Roman"/>
          <w:sz w:val="24"/>
          <w:szCs w:val="24"/>
        </w:rPr>
        <w:t xml:space="preserve"> in the north, on </w:t>
      </w:r>
      <w:smartTag w:uri="urn:schemas-microsoft-com:office:smarttags" w:element="country-region">
        <w:r w:rsidRPr="00745584">
          <w:rPr>
            <w:rFonts w:ascii="Times New Roman" w:eastAsia="Times New Roman" w:hAnsi="Times New Roman"/>
            <w:sz w:val="24"/>
            <w:szCs w:val="24"/>
          </w:rPr>
          <w:t>China</w:t>
        </w:r>
      </w:smartTag>
      <w:r w:rsidRPr="00745584">
        <w:rPr>
          <w:rFonts w:ascii="Times New Roman" w:eastAsia="Times New Roman" w:hAnsi="Times New Roman"/>
          <w:sz w:val="24"/>
          <w:szCs w:val="24"/>
        </w:rPr>
        <w:t xml:space="preserve"> in the south-east and east, on </w:t>
      </w:r>
      <w:smartTag w:uri="urn:schemas-microsoft-com:office:smarttags" w:element="country-region">
        <w:r w:rsidRPr="00745584">
          <w:rPr>
            <w:rFonts w:ascii="Times New Roman" w:eastAsia="Times New Roman" w:hAnsi="Times New Roman"/>
            <w:spacing w:val="-1"/>
            <w:sz w:val="24"/>
            <w:szCs w:val="24"/>
          </w:rPr>
          <w:t>Tajikistan</w:t>
        </w:r>
      </w:smartTag>
      <w:r w:rsidRPr="00745584">
        <w:rPr>
          <w:rFonts w:ascii="Times New Roman" w:eastAsia="Times New Roman" w:hAnsi="Times New Roman"/>
          <w:spacing w:val="-1"/>
          <w:sz w:val="24"/>
          <w:szCs w:val="24"/>
        </w:rPr>
        <w:t xml:space="preserve"> in the south-east, and on </w:t>
      </w:r>
      <w:smartTag w:uri="urn:schemas-microsoft-com:office:smarttags" w:element="place">
        <w:smartTag w:uri="urn:schemas-microsoft-com:office:smarttags" w:element="country-region">
          <w:r w:rsidRPr="00745584">
            <w:rPr>
              <w:rFonts w:ascii="Times New Roman" w:eastAsia="Times New Roman" w:hAnsi="Times New Roman"/>
              <w:spacing w:val="-1"/>
              <w:sz w:val="24"/>
              <w:szCs w:val="24"/>
            </w:rPr>
            <w:t>Uzbekistan</w:t>
          </w:r>
        </w:smartTag>
      </w:smartTag>
      <w:r w:rsidR="000D15D7">
        <w:rPr>
          <w:rFonts w:ascii="Times New Roman" w:eastAsia="Times New Roman" w:hAnsi="Times New Roman"/>
          <w:spacing w:val="-1"/>
          <w:sz w:val="24"/>
          <w:szCs w:val="24"/>
        </w:rPr>
        <w:t xml:space="preserve"> </w:t>
      </w:r>
      <w:r w:rsidRPr="00745584">
        <w:rPr>
          <w:rFonts w:ascii="Times New Roman" w:eastAsia="Times New Roman" w:hAnsi="Times New Roman"/>
          <w:spacing w:val="-1"/>
          <w:sz w:val="24"/>
          <w:szCs w:val="24"/>
        </w:rPr>
        <w:t xml:space="preserve">in the west. The length of the </w:t>
      </w:r>
      <w:smartTag w:uri="urn:schemas-microsoft-com:office:smarttags" w:element="place">
        <w:smartTag w:uri="urn:schemas-microsoft-com:office:smarttags" w:element="country-region">
          <w:r w:rsidRPr="00745584">
            <w:rPr>
              <w:rFonts w:ascii="Times New Roman" w:eastAsia="Times New Roman" w:hAnsi="Times New Roman"/>
              <w:spacing w:val="-1"/>
              <w:sz w:val="24"/>
              <w:szCs w:val="24"/>
            </w:rPr>
            <w:t>Kyrgyzstan</w:t>
          </w:r>
        </w:smartTag>
      </w:smartTag>
      <w:r w:rsidR="00745584" w:rsidRPr="00745584">
        <w:rPr>
          <w:rFonts w:ascii="Times New Roman" w:eastAsia="Times New Roman" w:hAnsi="Times New Roman"/>
          <w:spacing w:val="-1"/>
          <w:sz w:val="24"/>
          <w:szCs w:val="24"/>
        </w:rPr>
        <w:t>’</w:t>
      </w:r>
      <w:r w:rsidRPr="00745584">
        <w:rPr>
          <w:rFonts w:ascii="Times New Roman" w:eastAsia="Times New Roman" w:hAnsi="Times New Roman"/>
          <w:spacing w:val="-1"/>
          <w:sz w:val="24"/>
          <w:szCs w:val="24"/>
        </w:rPr>
        <w:t xml:space="preserve">s </w:t>
      </w:r>
      <w:r w:rsidRPr="00745584">
        <w:rPr>
          <w:rFonts w:ascii="Times New Roman" w:eastAsia="Times New Roman" w:hAnsi="Times New Roman"/>
          <w:sz w:val="24"/>
          <w:szCs w:val="24"/>
        </w:rPr>
        <w:t xml:space="preserve">borders is </w:t>
      </w:r>
      <w:smartTag w:uri="urn:schemas-microsoft-com:office:smarttags" w:element="metricconverter">
        <w:smartTagPr>
          <w:attr w:name="ProductID" w:val="4,508 km"/>
        </w:smartTagPr>
        <w:r w:rsidRPr="00745584">
          <w:rPr>
            <w:rFonts w:ascii="Times New Roman" w:eastAsia="Times New Roman" w:hAnsi="Times New Roman"/>
            <w:sz w:val="24"/>
            <w:szCs w:val="24"/>
          </w:rPr>
          <w:t>4,508 km</w:t>
        </w:r>
      </w:smartTag>
      <w:r w:rsidRPr="00745584">
        <w:rPr>
          <w:rFonts w:ascii="Times New Roman" w:eastAsia="Times New Roman" w:hAnsi="Times New Roman"/>
          <w:sz w:val="24"/>
          <w:szCs w:val="24"/>
        </w:rPr>
        <w:t>, its total area is 199,900 km</w:t>
      </w:r>
      <w:r w:rsidRPr="00745584">
        <w:rPr>
          <w:rFonts w:ascii="Times New Roman" w:eastAsia="Times New Roman" w:hAnsi="Times New Roman"/>
          <w:sz w:val="24"/>
          <w:szCs w:val="24"/>
          <w:vertAlign w:val="superscript"/>
        </w:rPr>
        <w:t>2</w:t>
      </w:r>
      <w:r w:rsidRPr="00745584">
        <w:rPr>
          <w:rFonts w:ascii="Times New Roman" w:eastAsia="Times New Roman" w:hAnsi="Times New Roman"/>
          <w:sz w:val="24"/>
          <w:szCs w:val="24"/>
        </w:rPr>
        <w:t>.</w:t>
      </w:r>
      <w:r w:rsidR="003C34BA">
        <w:rPr>
          <w:rFonts w:ascii="Times New Roman" w:eastAsia="Times New Roman" w:hAnsi="Times New Roman"/>
          <w:sz w:val="24"/>
          <w:szCs w:val="24"/>
        </w:rPr>
        <w:t xml:space="preserve">  The country </w:t>
      </w:r>
      <w:r w:rsidR="003C34BA" w:rsidRPr="009717C0">
        <w:rPr>
          <w:rFonts w:ascii="Times New Roman" w:hAnsi="Times New Roman"/>
          <w:sz w:val="24"/>
          <w:szCs w:val="24"/>
        </w:rPr>
        <w:t xml:space="preserve">is divided on 9 administrative units: 7 regions (Batken, Djalal-Abad, Issyk-Kul, Naryn, </w:t>
      </w:r>
      <w:smartTag w:uri="urn:schemas-microsoft-com:office:smarttags" w:element="City">
        <w:r w:rsidR="003C34BA" w:rsidRPr="009717C0">
          <w:rPr>
            <w:rFonts w:ascii="Times New Roman" w:hAnsi="Times New Roman"/>
            <w:sz w:val="24"/>
            <w:szCs w:val="24"/>
          </w:rPr>
          <w:t>Osh</w:t>
        </w:r>
      </w:smartTag>
      <w:r w:rsidR="003C34BA" w:rsidRPr="009717C0">
        <w:rPr>
          <w:rFonts w:ascii="Times New Roman" w:hAnsi="Times New Roman"/>
          <w:sz w:val="24"/>
          <w:szCs w:val="24"/>
        </w:rPr>
        <w:t xml:space="preserve">, Talas and Chui) and </w:t>
      </w:r>
      <w:r w:rsidR="003C34BA">
        <w:rPr>
          <w:rFonts w:ascii="Times New Roman" w:hAnsi="Times New Roman"/>
          <w:sz w:val="24"/>
          <w:szCs w:val="24"/>
        </w:rPr>
        <w:t xml:space="preserve">its two major cities, </w:t>
      </w:r>
      <w:r w:rsidR="003C34BA" w:rsidRPr="009717C0">
        <w:rPr>
          <w:rFonts w:ascii="Times New Roman" w:hAnsi="Times New Roman"/>
          <w:sz w:val="24"/>
          <w:szCs w:val="24"/>
        </w:rPr>
        <w:t xml:space="preserve">Bishkek and </w:t>
      </w:r>
      <w:smartTag w:uri="urn:schemas-microsoft-com:office:smarttags" w:element="place">
        <w:smartTag w:uri="urn:schemas-microsoft-com:office:smarttags" w:element="City">
          <w:r w:rsidR="003C34BA" w:rsidRPr="009717C0">
            <w:rPr>
              <w:rFonts w:ascii="Times New Roman" w:hAnsi="Times New Roman"/>
              <w:sz w:val="24"/>
              <w:szCs w:val="24"/>
            </w:rPr>
            <w:t>Osh</w:t>
          </w:r>
        </w:smartTag>
      </w:smartTag>
      <w:r w:rsidR="003C34BA">
        <w:rPr>
          <w:rFonts w:ascii="Times New Roman" w:hAnsi="Times New Roman"/>
          <w:sz w:val="24"/>
          <w:szCs w:val="24"/>
        </w:rPr>
        <w:t xml:space="preserve"> are also standalone administrative units. Figure 1.1 illustrates this</w:t>
      </w:r>
      <w:r w:rsidR="003C34BA" w:rsidRPr="009717C0">
        <w:rPr>
          <w:rFonts w:ascii="Times New Roman" w:hAnsi="Times New Roman"/>
          <w:sz w:val="24"/>
          <w:szCs w:val="24"/>
        </w:rPr>
        <w:t>.</w:t>
      </w:r>
    </w:p>
    <w:p w:rsidR="005D78AD" w:rsidRDefault="005D78AD" w:rsidP="00BC1F18">
      <w:pPr>
        <w:pStyle w:val="af6"/>
        <w:ind w:firstLine="0"/>
        <w:rPr>
          <w:rFonts w:ascii="Times New Roman" w:eastAsia="Times New Roman" w:hAnsi="Times New Roman"/>
          <w:sz w:val="24"/>
          <w:szCs w:val="24"/>
        </w:rPr>
      </w:pPr>
    </w:p>
    <w:p w:rsidR="003C34BA" w:rsidRDefault="003C34BA" w:rsidP="00BE0463">
      <w:pPr>
        <w:pStyle w:val="af6"/>
        <w:ind w:firstLine="0"/>
        <w:jc w:val="center"/>
        <w:rPr>
          <w:rFonts w:ascii="Times New Roman" w:eastAsia="Times New Roman" w:hAnsi="Times New Roman"/>
          <w:b/>
          <w:sz w:val="24"/>
          <w:szCs w:val="24"/>
        </w:rPr>
      </w:pPr>
      <w:r w:rsidRPr="003C34BA">
        <w:rPr>
          <w:rFonts w:ascii="Times New Roman" w:eastAsia="Times New Roman" w:hAnsi="Times New Roman"/>
          <w:b/>
          <w:sz w:val="24"/>
          <w:szCs w:val="24"/>
        </w:rPr>
        <w:t xml:space="preserve">Figure 1.1 </w:t>
      </w:r>
      <w:smartTag w:uri="urn:schemas-microsoft-com:office:smarttags" w:element="place">
        <w:smartTag w:uri="urn:schemas-microsoft-com:office:smarttags" w:element="country-region">
          <w:r w:rsidRPr="003C34BA">
            <w:rPr>
              <w:rFonts w:ascii="Times New Roman" w:eastAsia="Times New Roman" w:hAnsi="Times New Roman"/>
              <w:b/>
              <w:sz w:val="24"/>
              <w:szCs w:val="24"/>
            </w:rPr>
            <w:t>Kyrgyzstan</w:t>
          </w:r>
        </w:smartTag>
      </w:smartTag>
      <w:r w:rsidRPr="003C34BA">
        <w:rPr>
          <w:rFonts w:ascii="Times New Roman" w:eastAsia="Times New Roman" w:hAnsi="Times New Roman"/>
          <w:b/>
          <w:sz w:val="24"/>
          <w:szCs w:val="24"/>
        </w:rPr>
        <w:t>: Administrative Boundaries</w:t>
      </w:r>
    </w:p>
    <w:p w:rsidR="003011AA" w:rsidRPr="003C34BA" w:rsidRDefault="008C5276" w:rsidP="00BE0463">
      <w:pPr>
        <w:pStyle w:val="af6"/>
        <w:ind w:firstLine="0"/>
        <w:jc w:val="center"/>
        <w:rPr>
          <w:rFonts w:ascii="Times New Roman" w:hAnsi="Times New Roman"/>
          <w:b/>
          <w:sz w:val="24"/>
          <w:szCs w:val="24"/>
        </w:rPr>
      </w:pPr>
      <w:r>
        <w:rPr>
          <w:noProof/>
          <w:lang w:val="ru-RU" w:eastAsia="ru-RU"/>
        </w:rPr>
        <w:drawing>
          <wp:inline distT="0" distB="0" distL="0" distR="0">
            <wp:extent cx="5608320" cy="2766060"/>
            <wp:effectExtent l="0" t="0" r="0" b="0"/>
            <wp:docPr id="3" name="Рисунок 3" descr="Political map of Kyrgyz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tical map of Kyrgyzst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8320" cy="2766060"/>
                    </a:xfrm>
                    <a:prstGeom prst="rect">
                      <a:avLst/>
                    </a:prstGeom>
                    <a:noFill/>
                    <a:ln>
                      <a:noFill/>
                    </a:ln>
                  </pic:spPr>
                </pic:pic>
              </a:graphicData>
            </a:graphic>
          </wp:inline>
        </w:drawing>
      </w:r>
    </w:p>
    <w:p w:rsidR="00FB6EDB" w:rsidRPr="00745584" w:rsidRDefault="00FB6EDB" w:rsidP="003C34BA">
      <w:pPr>
        <w:pStyle w:val="33"/>
        <w:jc w:val="left"/>
        <w:rPr>
          <w:szCs w:val="24"/>
          <w:lang w:val="en-US"/>
        </w:rPr>
      </w:pPr>
    </w:p>
    <w:p w:rsidR="00FB6EDB" w:rsidRPr="00745584" w:rsidRDefault="005D78AD" w:rsidP="00A16614">
      <w:pPr>
        <w:pStyle w:val="af4"/>
        <w:spacing w:after="0"/>
        <w:ind w:left="0"/>
        <w:rPr>
          <w:rFonts w:ascii="Times New Roman" w:hAnsi="Times New Roman"/>
          <w:sz w:val="24"/>
          <w:szCs w:val="24"/>
        </w:rPr>
      </w:pPr>
      <w:r>
        <w:rPr>
          <w:rFonts w:ascii="Times New Roman" w:hAnsi="Times New Roman"/>
          <w:sz w:val="24"/>
          <w:szCs w:val="24"/>
        </w:rPr>
        <w:t xml:space="preserve">The highest point in the country is </w:t>
      </w:r>
      <w:smartTag w:uri="urn:schemas-microsoft-com:office:smarttags" w:element="place">
        <w:r w:rsidR="00FB6EDB" w:rsidRPr="00745584">
          <w:rPr>
            <w:rFonts w:ascii="Times New Roman" w:hAnsi="Times New Roman"/>
            <w:sz w:val="24"/>
            <w:szCs w:val="24"/>
          </w:rPr>
          <w:t>Pobeda peak</w:t>
        </w:r>
      </w:smartTag>
      <w:r w:rsidR="00FB6EDB" w:rsidRPr="00745584">
        <w:rPr>
          <w:rFonts w:ascii="Times New Roman" w:hAnsi="Times New Roman"/>
          <w:sz w:val="24"/>
          <w:szCs w:val="24"/>
        </w:rPr>
        <w:t xml:space="preserve"> (</w:t>
      </w:r>
      <w:smartTag w:uri="urn:schemas-microsoft-com:office:smarttags" w:element="metricconverter">
        <w:smartTagPr>
          <w:attr w:name="ProductID" w:val="7,439 m"/>
        </w:smartTagPr>
        <w:r w:rsidR="00FB6EDB" w:rsidRPr="00745584">
          <w:rPr>
            <w:rFonts w:ascii="Times New Roman" w:hAnsi="Times New Roman"/>
            <w:sz w:val="24"/>
            <w:szCs w:val="24"/>
          </w:rPr>
          <w:t>7,439 m</w:t>
        </w:r>
      </w:smartTag>
      <w:r w:rsidR="00FB6EDB" w:rsidRPr="00745584">
        <w:rPr>
          <w:rFonts w:ascii="Times New Roman" w:hAnsi="Times New Roman"/>
          <w:sz w:val="24"/>
          <w:szCs w:val="24"/>
        </w:rPr>
        <w:t xml:space="preserve">) and the lowest is </w:t>
      </w:r>
      <w:smartTag w:uri="urn:schemas-microsoft-com:office:smarttags" w:element="metricconverter">
        <w:smartTagPr>
          <w:attr w:name="ProductID" w:val="350 m"/>
        </w:smartTagPr>
        <w:r w:rsidR="00FB6EDB" w:rsidRPr="00745584">
          <w:rPr>
            <w:rFonts w:ascii="Times New Roman" w:hAnsi="Times New Roman"/>
            <w:sz w:val="24"/>
            <w:szCs w:val="24"/>
          </w:rPr>
          <w:t>350 m</w:t>
        </w:r>
      </w:smartTag>
      <w:r w:rsidR="00FB6EDB" w:rsidRPr="00745584">
        <w:rPr>
          <w:rFonts w:ascii="Times New Roman" w:hAnsi="Times New Roman"/>
          <w:sz w:val="24"/>
          <w:szCs w:val="24"/>
        </w:rPr>
        <w:t xml:space="preserve"> above the sea level. The average height of the Republic above the sea level is </w:t>
      </w:r>
      <w:smartTag w:uri="urn:schemas-microsoft-com:office:smarttags" w:element="metricconverter">
        <w:smartTagPr>
          <w:attr w:name="ProductID" w:val="2,750 m"/>
        </w:smartTagPr>
        <w:r w:rsidR="00FB6EDB" w:rsidRPr="00745584">
          <w:rPr>
            <w:rFonts w:ascii="Times New Roman" w:hAnsi="Times New Roman"/>
            <w:sz w:val="24"/>
            <w:szCs w:val="24"/>
          </w:rPr>
          <w:t>2,750 m</w:t>
        </w:r>
      </w:smartTag>
      <w:r w:rsidR="00FB6EDB" w:rsidRPr="00745584">
        <w:rPr>
          <w:rFonts w:ascii="Times New Roman" w:hAnsi="Times New Roman"/>
          <w:sz w:val="24"/>
          <w:szCs w:val="24"/>
        </w:rPr>
        <w:t xml:space="preserve">. About 94% of the territory is </w:t>
      </w:r>
      <w:r w:rsidR="003C34BA">
        <w:rPr>
          <w:rFonts w:ascii="Times New Roman" w:hAnsi="Times New Roman"/>
          <w:sz w:val="24"/>
          <w:szCs w:val="24"/>
        </w:rPr>
        <w:t>l</w:t>
      </w:r>
      <w:r w:rsidR="00FB6EDB" w:rsidRPr="00745584">
        <w:rPr>
          <w:rFonts w:ascii="Times New Roman" w:hAnsi="Times New Roman"/>
          <w:spacing w:val="-3"/>
          <w:sz w:val="24"/>
          <w:szCs w:val="24"/>
        </w:rPr>
        <w:t xml:space="preserve">ocated above </w:t>
      </w:r>
      <w:smartTag w:uri="urn:schemas-microsoft-com:office:smarttags" w:element="metricconverter">
        <w:smartTagPr>
          <w:attr w:name="ProductID" w:val="1,000 m"/>
        </w:smartTagPr>
        <w:r w:rsidR="00FB6EDB" w:rsidRPr="00745584">
          <w:rPr>
            <w:rFonts w:ascii="Times New Roman" w:hAnsi="Times New Roman"/>
            <w:spacing w:val="-3"/>
            <w:sz w:val="24"/>
            <w:szCs w:val="24"/>
          </w:rPr>
          <w:t>1,000 m</w:t>
        </w:r>
      </w:smartTag>
      <w:r w:rsidR="00FB6EDB" w:rsidRPr="00745584">
        <w:rPr>
          <w:rFonts w:ascii="Times New Roman" w:hAnsi="Times New Roman"/>
          <w:spacing w:val="-3"/>
          <w:sz w:val="24"/>
          <w:szCs w:val="24"/>
        </w:rPr>
        <w:t xml:space="preserve">, 90% - above </w:t>
      </w:r>
      <w:smartTag w:uri="urn:schemas-microsoft-com:office:smarttags" w:element="metricconverter">
        <w:smartTagPr>
          <w:attr w:name="ProductID" w:val="1,500 m"/>
        </w:smartTagPr>
        <w:r w:rsidR="00FB6EDB" w:rsidRPr="00745584">
          <w:rPr>
            <w:rFonts w:ascii="Times New Roman" w:hAnsi="Times New Roman"/>
            <w:spacing w:val="-3"/>
            <w:sz w:val="24"/>
            <w:szCs w:val="24"/>
          </w:rPr>
          <w:t>1,500 m</w:t>
        </w:r>
      </w:smartTag>
      <w:r w:rsidR="00FB6EDB" w:rsidRPr="00745584">
        <w:rPr>
          <w:rFonts w:ascii="Times New Roman" w:hAnsi="Times New Roman"/>
          <w:spacing w:val="-3"/>
          <w:sz w:val="24"/>
          <w:szCs w:val="24"/>
        </w:rPr>
        <w:t xml:space="preserve">, and 40% - above </w:t>
      </w:r>
      <w:smartTag w:uri="urn:schemas-microsoft-com:office:smarttags" w:element="metricconverter">
        <w:smartTagPr>
          <w:attr w:name="ProductID" w:val="3,000 meters"/>
        </w:smartTagPr>
        <w:r w:rsidR="00FB6EDB" w:rsidRPr="00745584">
          <w:rPr>
            <w:rFonts w:ascii="Times New Roman" w:hAnsi="Times New Roman"/>
            <w:spacing w:val="-3"/>
            <w:sz w:val="24"/>
            <w:szCs w:val="24"/>
          </w:rPr>
          <w:t>3,000 meters</w:t>
        </w:r>
      </w:smartTag>
      <w:r w:rsidR="00FB6EDB" w:rsidRPr="00745584">
        <w:rPr>
          <w:rFonts w:ascii="Times New Roman" w:hAnsi="Times New Roman"/>
          <w:spacing w:val="-3"/>
          <w:sz w:val="24"/>
          <w:szCs w:val="24"/>
        </w:rPr>
        <w:t xml:space="preserve"> above sea </w:t>
      </w:r>
      <w:r w:rsidR="00FB6EDB" w:rsidRPr="00745584">
        <w:rPr>
          <w:rFonts w:ascii="Times New Roman" w:hAnsi="Times New Roman"/>
          <w:sz w:val="24"/>
          <w:szCs w:val="24"/>
        </w:rPr>
        <w:t xml:space="preserve">Level. </w:t>
      </w:r>
      <w:r w:rsidR="003011AA">
        <w:rPr>
          <w:rFonts w:ascii="Times New Roman" w:hAnsi="Times New Roman"/>
          <w:sz w:val="24"/>
          <w:szCs w:val="24"/>
        </w:rPr>
        <w:t xml:space="preserve">Figure 1.2 provides a map illustrating elevations. The countries predominantly high mountain ecological system  generally define the country’s </w:t>
      </w:r>
      <w:r w:rsidR="00FB6EDB" w:rsidRPr="00745584">
        <w:rPr>
          <w:rFonts w:ascii="Times New Roman" w:hAnsi="Times New Roman"/>
          <w:sz w:val="24"/>
          <w:szCs w:val="24"/>
        </w:rPr>
        <w:t xml:space="preserve">the </w:t>
      </w:r>
      <w:r w:rsidR="00FB6EDB" w:rsidRPr="00745584">
        <w:rPr>
          <w:rFonts w:ascii="Times New Roman" w:hAnsi="Times New Roman"/>
          <w:spacing w:val="-1"/>
          <w:sz w:val="24"/>
          <w:szCs w:val="24"/>
        </w:rPr>
        <w:t xml:space="preserve">climate, </w:t>
      </w:r>
      <w:r w:rsidR="003C34BA">
        <w:rPr>
          <w:rFonts w:ascii="Times New Roman" w:hAnsi="Times New Roman"/>
          <w:spacing w:val="-1"/>
          <w:sz w:val="24"/>
          <w:szCs w:val="24"/>
        </w:rPr>
        <w:t>l</w:t>
      </w:r>
      <w:r w:rsidR="00FB6EDB" w:rsidRPr="00745584">
        <w:rPr>
          <w:rFonts w:ascii="Times New Roman" w:hAnsi="Times New Roman"/>
          <w:spacing w:val="-1"/>
          <w:sz w:val="24"/>
          <w:szCs w:val="24"/>
        </w:rPr>
        <w:t>andscapes, soils, water resources, flora and fauna, as well as social and eco</w:t>
      </w:r>
      <w:r w:rsidR="00FB6EDB" w:rsidRPr="00745584">
        <w:rPr>
          <w:rFonts w:ascii="Times New Roman" w:hAnsi="Times New Roman"/>
          <w:spacing w:val="-1"/>
          <w:sz w:val="24"/>
          <w:szCs w:val="24"/>
        </w:rPr>
        <w:softHyphen/>
      </w:r>
      <w:r w:rsidR="00FB6EDB" w:rsidRPr="00745584">
        <w:rPr>
          <w:rFonts w:ascii="Times New Roman" w:hAnsi="Times New Roman"/>
          <w:sz w:val="24"/>
          <w:szCs w:val="24"/>
        </w:rPr>
        <w:t>nomic conditions of life.</w:t>
      </w:r>
      <w:r w:rsidR="003011AA">
        <w:rPr>
          <w:rFonts w:ascii="Times New Roman" w:hAnsi="Times New Roman"/>
          <w:sz w:val="24"/>
          <w:szCs w:val="24"/>
        </w:rPr>
        <w:t xml:space="preserve"> It also creates conditions </w:t>
      </w:r>
      <w:r w:rsidR="00FB6EDB" w:rsidRPr="00745584">
        <w:rPr>
          <w:rFonts w:ascii="Times New Roman" w:hAnsi="Times New Roman"/>
          <w:sz w:val="24"/>
          <w:szCs w:val="24"/>
        </w:rPr>
        <w:t>susceptible to natural and anthropogenic influence</w:t>
      </w:r>
      <w:r w:rsidR="003011AA">
        <w:rPr>
          <w:rFonts w:ascii="Times New Roman" w:hAnsi="Times New Roman"/>
          <w:sz w:val="24"/>
          <w:szCs w:val="24"/>
        </w:rPr>
        <w:t xml:space="preserve">, including </w:t>
      </w:r>
      <w:r w:rsidR="00FB6EDB" w:rsidRPr="00745584">
        <w:rPr>
          <w:rFonts w:ascii="Times New Roman" w:hAnsi="Times New Roman"/>
          <w:spacing w:val="-1"/>
          <w:sz w:val="24"/>
          <w:szCs w:val="24"/>
        </w:rPr>
        <w:t xml:space="preserve">earthquakes, landslides, </w:t>
      </w:r>
      <w:r w:rsidR="00FB6EDB" w:rsidRPr="00745584">
        <w:rPr>
          <w:rFonts w:ascii="Times New Roman" w:hAnsi="Times New Roman"/>
          <w:sz w:val="24"/>
          <w:szCs w:val="24"/>
        </w:rPr>
        <w:t xml:space="preserve">mudflows, floods and avalanches. </w:t>
      </w:r>
    </w:p>
    <w:p w:rsidR="005D78AD" w:rsidRPr="003011AA" w:rsidRDefault="008F4DB1" w:rsidP="00BE0463">
      <w:pPr>
        <w:jc w:val="center"/>
        <w:rPr>
          <w:rFonts w:ascii="Times New Roman" w:hAnsi="Times New Roman"/>
          <w:b/>
          <w:sz w:val="24"/>
          <w:szCs w:val="24"/>
        </w:rPr>
      </w:pPr>
      <w:r>
        <w:rPr>
          <w:rFonts w:ascii="Times New Roman" w:hAnsi="Times New Roman"/>
          <w:b/>
          <w:sz w:val="24"/>
          <w:szCs w:val="24"/>
        </w:rPr>
        <w:br w:type="page"/>
      </w:r>
      <w:r w:rsidR="005D78AD" w:rsidRPr="003011AA">
        <w:rPr>
          <w:rFonts w:ascii="Times New Roman" w:hAnsi="Times New Roman"/>
          <w:b/>
          <w:sz w:val="24"/>
          <w:szCs w:val="24"/>
        </w:rPr>
        <w:lastRenderedPageBreak/>
        <w:t xml:space="preserve">Figure 1.2: </w:t>
      </w:r>
      <w:smartTag w:uri="urn:schemas-microsoft-com:office:smarttags" w:element="place">
        <w:smartTag w:uri="urn:schemas-microsoft-com:office:smarttags" w:element="country-region">
          <w:r w:rsidR="005D78AD" w:rsidRPr="003011AA">
            <w:rPr>
              <w:rFonts w:ascii="Times New Roman" w:hAnsi="Times New Roman"/>
              <w:b/>
              <w:sz w:val="24"/>
              <w:szCs w:val="24"/>
            </w:rPr>
            <w:t>Kyrgyzstan</w:t>
          </w:r>
        </w:smartTag>
      </w:smartTag>
      <w:r w:rsidR="005D78AD" w:rsidRPr="003011AA">
        <w:rPr>
          <w:rFonts w:ascii="Times New Roman" w:hAnsi="Times New Roman"/>
          <w:b/>
          <w:sz w:val="24"/>
          <w:szCs w:val="24"/>
        </w:rPr>
        <w:t>: Physical Map</w:t>
      </w:r>
    </w:p>
    <w:p w:rsidR="00FB6EDB" w:rsidRPr="00745584" w:rsidRDefault="008C5276" w:rsidP="00BE0463">
      <w:pPr>
        <w:pStyle w:val="ab"/>
        <w:tabs>
          <w:tab w:val="clear" w:pos="2995"/>
          <w:tab w:val="left" w:leader="underscore" w:pos="0"/>
        </w:tabs>
        <w:spacing w:before="0" w:after="0" w:line="240" w:lineRule="auto"/>
        <w:jc w:val="center"/>
        <w:outlineLvl w:val="0"/>
        <w:rPr>
          <w:b w:val="0"/>
          <w:color w:val="auto"/>
          <w:sz w:val="24"/>
          <w:szCs w:val="24"/>
          <w:lang w:val="en-US"/>
        </w:rPr>
      </w:pPr>
      <w:r w:rsidRPr="006927E2">
        <w:rPr>
          <w:b w:val="0"/>
          <w:noProof/>
          <w:color w:val="auto"/>
          <w:sz w:val="24"/>
          <w:szCs w:val="24"/>
        </w:rPr>
        <w:drawing>
          <wp:anchor distT="0" distB="0" distL="114300" distR="114300" simplePos="0" relativeHeight="251652096" behindDoc="0" locked="0" layoutInCell="1" allowOverlap="1">
            <wp:simplePos x="0" y="0"/>
            <wp:positionH relativeFrom="column">
              <wp:posOffset>-3810</wp:posOffset>
            </wp:positionH>
            <wp:positionV relativeFrom="paragraph">
              <wp:posOffset>277495</wp:posOffset>
            </wp:positionV>
            <wp:extent cx="5768975" cy="3248025"/>
            <wp:effectExtent l="0" t="0" r="3175" b="9525"/>
            <wp:wrapSquare wrapText="bothSides"/>
            <wp:docPr id="13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8975" cy="3248025"/>
                    </a:xfrm>
                    <a:prstGeom prst="rect">
                      <a:avLst/>
                    </a:prstGeom>
                    <a:noFill/>
                  </pic:spPr>
                </pic:pic>
              </a:graphicData>
            </a:graphic>
            <wp14:sizeRelH relativeFrom="page">
              <wp14:pctWidth>0</wp14:pctWidth>
            </wp14:sizeRelH>
            <wp14:sizeRelV relativeFrom="page">
              <wp14:pctHeight>0</wp14:pctHeight>
            </wp14:sizeRelV>
          </wp:anchor>
        </w:drawing>
      </w:r>
    </w:p>
    <w:p w:rsidR="00A16614" w:rsidRDefault="00A16614" w:rsidP="00A16614">
      <w:pPr>
        <w:pStyle w:val="5"/>
        <w:spacing w:before="0" w:after="0"/>
        <w:rPr>
          <w:rFonts w:ascii="Times New Roman" w:hAnsi="Times New Roman"/>
          <w:i w:val="0"/>
          <w:sz w:val="24"/>
          <w:szCs w:val="24"/>
        </w:rPr>
      </w:pPr>
    </w:p>
    <w:p w:rsidR="00410383" w:rsidRDefault="005D78AD" w:rsidP="00A16614">
      <w:pPr>
        <w:pStyle w:val="5"/>
        <w:spacing w:before="0" w:after="0"/>
        <w:rPr>
          <w:rFonts w:ascii="Times New Roman" w:hAnsi="Times New Roman"/>
          <w:b w:val="0"/>
          <w:i w:val="0"/>
          <w:sz w:val="24"/>
          <w:szCs w:val="24"/>
        </w:rPr>
      </w:pPr>
      <w:r w:rsidRPr="00410383">
        <w:rPr>
          <w:rFonts w:ascii="Times New Roman" w:hAnsi="Times New Roman"/>
          <w:i w:val="0"/>
          <w:sz w:val="24"/>
          <w:szCs w:val="24"/>
        </w:rPr>
        <w:t>1.2.2 Climate:</w:t>
      </w:r>
      <w:r>
        <w:rPr>
          <w:rFonts w:ascii="Times New Roman" w:hAnsi="Times New Roman"/>
          <w:b w:val="0"/>
          <w:i w:val="0"/>
          <w:sz w:val="24"/>
          <w:szCs w:val="24"/>
        </w:rPr>
        <w:t xml:space="preserve"> </w:t>
      </w:r>
      <w:r w:rsidR="00410383" w:rsidRPr="00410383">
        <w:rPr>
          <w:rFonts w:ascii="Times New Roman" w:hAnsi="Times New Roman"/>
          <w:b w:val="0"/>
          <w:i w:val="0"/>
          <w:sz w:val="24"/>
          <w:szCs w:val="24"/>
        </w:rPr>
        <w:t xml:space="preserve">The </w:t>
      </w:r>
      <w:smartTag w:uri="urn:schemas-microsoft-com:office:smarttags" w:element="place">
        <w:smartTag w:uri="urn:schemas-microsoft-com:office:smarttags" w:element="PlaceName">
          <w:r w:rsidR="00410383" w:rsidRPr="00410383">
            <w:rPr>
              <w:rFonts w:ascii="Times New Roman" w:hAnsi="Times New Roman"/>
              <w:b w:val="0"/>
              <w:i w:val="0"/>
              <w:sz w:val="24"/>
              <w:szCs w:val="24"/>
            </w:rPr>
            <w:t>Kyrgyz</w:t>
          </w:r>
        </w:smartTag>
        <w:r w:rsidR="00410383" w:rsidRPr="00410383">
          <w:rPr>
            <w:rFonts w:ascii="Times New Roman" w:hAnsi="Times New Roman"/>
            <w:b w:val="0"/>
            <w:i w:val="0"/>
            <w:sz w:val="24"/>
            <w:szCs w:val="24"/>
          </w:rPr>
          <w:t xml:space="preserve"> </w:t>
        </w:r>
        <w:smartTag w:uri="urn:schemas-microsoft-com:office:smarttags" w:element="PlaceType">
          <w:r w:rsidR="00410383" w:rsidRPr="00410383">
            <w:rPr>
              <w:rFonts w:ascii="Times New Roman" w:hAnsi="Times New Roman"/>
              <w:b w:val="0"/>
              <w:i w:val="0"/>
              <w:sz w:val="24"/>
              <w:szCs w:val="24"/>
            </w:rPr>
            <w:t>Republic</w:t>
          </w:r>
        </w:smartTag>
      </w:smartTag>
      <w:r w:rsidR="00410383" w:rsidRPr="00410383">
        <w:rPr>
          <w:rFonts w:ascii="Times New Roman" w:hAnsi="Times New Roman"/>
          <w:b w:val="0"/>
          <w:i w:val="0"/>
          <w:sz w:val="24"/>
          <w:szCs w:val="24"/>
        </w:rPr>
        <w:t xml:space="preserve"> is a typical high mountain country with </w:t>
      </w:r>
      <w:r w:rsidR="00410383">
        <w:rPr>
          <w:rFonts w:ascii="Times New Roman" w:hAnsi="Times New Roman"/>
          <w:b w:val="0"/>
          <w:i w:val="0"/>
          <w:sz w:val="24"/>
          <w:szCs w:val="24"/>
        </w:rPr>
        <w:t xml:space="preserve">generally </w:t>
      </w:r>
      <w:r w:rsidR="00410383" w:rsidRPr="00410383">
        <w:rPr>
          <w:rFonts w:ascii="Times New Roman" w:hAnsi="Times New Roman"/>
          <w:b w:val="0"/>
          <w:i w:val="0"/>
          <w:sz w:val="24"/>
          <w:szCs w:val="24"/>
        </w:rPr>
        <w:t>arid continental cli</w:t>
      </w:r>
      <w:r w:rsidR="00410383" w:rsidRPr="00410383">
        <w:rPr>
          <w:rFonts w:ascii="Times New Roman" w:hAnsi="Times New Roman"/>
          <w:b w:val="0"/>
          <w:i w:val="0"/>
          <w:sz w:val="24"/>
          <w:szCs w:val="24"/>
        </w:rPr>
        <w:softHyphen/>
        <w:t xml:space="preserve">mate and large temperature range. Four climatic zones are clearly distinguished: North and Northwest Kyrgyzstan, Southwest Kyrgyzstan, the </w:t>
      </w:r>
      <w:smartTag w:uri="urn:schemas-microsoft-com:office:smarttags" w:element="place">
        <w:r w:rsidR="00410383" w:rsidRPr="00410383">
          <w:rPr>
            <w:rFonts w:ascii="Times New Roman" w:hAnsi="Times New Roman"/>
            <w:b w:val="0"/>
            <w:i w:val="0"/>
            <w:sz w:val="24"/>
            <w:szCs w:val="24"/>
          </w:rPr>
          <w:t>Issyk-Kul</w:t>
        </w:r>
      </w:smartTag>
      <w:r w:rsidR="00410383" w:rsidRPr="00410383">
        <w:rPr>
          <w:rFonts w:ascii="Times New Roman" w:hAnsi="Times New Roman"/>
          <w:b w:val="0"/>
          <w:i w:val="0"/>
          <w:sz w:val="24"/>
          <w:szCs w:val="24"/>
        </w:rPr>
        <w:t xml:space="preserve"> basin, and the Internal Tien-Shan. Up to four vertical climatic zones can be distinguished: lowland (from 500-600 to 900-</w:t>
      </w:r>
      <w:smartTag w:uri="urn:schemas-microsoft-com:office:smarttags" w:element="metricconverter">
        <w:smartTagPr>
          <w:attr w:name="ProductID" w:val="1,200 m"/>
        </w:smartTagPr>
        <w:r w:rsidR="00410383" w:rsidRPr="00410383">
          <w:rPr>
            <w:rFonts w:ascii="Times New Roman" w:hAnsi="Times New Roman"/>
            <w:b w:val="0"/>
            <w:i w:val="0"/>
            <w:sz w:val="24"/>
            <w:szCs w:val="24"/>
          </w:rPr>
          <w:t>1,200 m</w:t>
        </w:r>
      </w:smartTag>
      <w:r w:rsidR="00410383" w:rsidRPr="00410383">
        <w:rPr>
          <w:rFonts w:ascii="Times New Roman" w:hAnsi="Times New Roman"/>
          <w:b w:val="0"/>
          <w:i w:val="0"/>
          <w:sz w:val="24"/>
          <w:szCs w:val="24"/>
        </w:rPr>
        <w:t xml:space="preserve"> above sea level), middle mountain (from 900-1,200 to 2,000-</w:t>
      </w:r>
      <w:smartTag w:uri="urn:schemas-microsoft-com:office:smarttags" w:element="metricconverter">
        <w:smartTagPr>
          <w:attr w:name="ProductID" w:val="2,200 m"/>
        </w:smartTagPr>
        <w:r w:rsidR="00410383" w:rsidRPr="00410383">
          <w:rPr>
            <w:rFonts w:ascii="Times New Roman" w:hAnsi="Times New Roman"/>
            <w:b w:val="0"/>
            <w:i w:val="0"/>
            <w:sz w:val="24"/>
            <w:szCs w:val="24"/>
          </w:rPr>
          <w:t>2,200 m</w:t>
        </w:r>
      </w:smartTag>
      <w:r w:rsidR="00410383" w:rsidRPr="00410383">
        <w:rPr>
          <w:rFonts w:ascii="Times New Roman" w:hAnsi="Times New Roman"/>
          <w:b w:val="0"/>
          <w:i w:val="0"/>
          <w:sz w:val="24"/>
          <w:szCs w:val="24"/>
        </w:rPr>
        <w:t xml:space="preserve">), high mountain (from 2,000-2,200 to 3,000-3,500 m), and nival (3,000-3,500 and above). </w:t>
      </w:r>
      <w:r w:rsidR="00410383">
        <w:rPr>
          <w:rFonts w:ascii="Times New Roman" w:hAnsi="Times New Roman"/>
          <w:b w:val="0"/>
          <w:i w:val="0"/>
          <w:sz w:val="24"/>
          <w:szCs w:val="24"/>
        </w:rPr>
        <w:t xml:space="preserve"> </w:t>
      </w:r>
      <w:r w:rsidR="006C3AAE">
        <w:rPr>
          <w:rFonts w:ascii="Times New Roman" w:hAnsi="Times New Roman"/>
          <w:b w:val="0"/>
          <w:i w:val="0"/>
          <w:sz w:val="24"/>
          <w:szCs w:val="24"/>
        </w:rPr>
        <w:t xml:space="preserve">The principle climatic characteristics of the </w:t>
      </w:r>
      <w:r w:rsidR="00BE0463">
        <w:rPr>
          <w:rFonts w:ascii="Times New Roman" w:hAnsi="Times New Roman"/>
          <w:b w:val="0"/>
          <w:i w:val="0"/>
          <w:sz w:val="24"/>
          <w:szCs w:val="24"/>
        </w:rPr>
        <w:t>main</w:t>
      </w:r>
      <w:r w:rsidR="006C3AAE">
        <w:rPr>
          <w:rFonts w:ascii="Times New Roman" w:hAnsi="Times New Roman"/>
          <w:b w:val="0"/>
          <w:i w:val="0"/>
          <w:sz w:val="24"/>
          <w:szCs w:val="24"/>
        </w:rPr>
        <w:t xml:space="preserve"> valleys where 75% of the population along with countries </w:t>
      </w:r>
      <w:r w:rsidR="00410383" w:rsidRPr="00410383">
        <w:rPr>
          <w:rFonts w:ascii="Times New Roman" w:hAnsi="Times New Roman"/>
          <w:b w:val="0"/>
          <w:i w:val="0"/>
          <w:sz w:val="24"/>
          <w:szCs w:val="24"/>
        </w:rPr>
        <w:t xml:space="preserve">main agricultural and industrial production </w:t>
      </w:r>
      <w:r w:rsidR="006C3AAE">
        <w:rPr>
          <w:rFonts w:ascii="Times New Roman" w:hAnsi="Times New Roman"/>
          <w:b w:val="0"/>
          <w:i w:val="0"/>
          <w:sz w:val="24"/>
          <w:szCs w:val="24"/>
        </w:rPr>
        <w:t>is located is provided in Table 1.1</w:t>
      </w:r>
    </w:p>
    <w:p w:rsidR="008F4DB1" w:rsidRDefault="008F4DB1" w:rsidP="00BE0463">
      <w:pPr>
        <w:jc w:val="center"/>
        <w:rPr>
          <w:rFonts w:ascii="Times New Roman" w:hAnsi="Times New Roman"/>
          <w:b/>
        </w:rPr>
      </w:pPr>
    </w:p>
    <w:p w:rsidR="00E25D9F" w:rsidRPr="00BE0463" w:rsidRDefault="00BE0463" w:rsidP="00BE0463">
      <w:pPr>
        <w:jc w:val="center"/>
        <w:rPr>
          <w:rFonts w:ascii="Times New Roman" w:hAnsi="Times New Roman"/>
          <w:b/>
        </w:rPr>
      </w:pPr>
      <w:r w:rsidRPr="00BE0463">
        <w:rPr>
          <w:rFonts w:ascii="Times New Roman" w:hAnsi="Times New Roman"/>
          <w:b/>
        </w:rPr>
        <w:t xml:space="preserve">Table 1.1 Climatic Characteristics of </w:t>
      </w:r>
      <w:smartTag w:uri="urn:schemas-microsoft-com:office:smarttags" w:element="place">
        <w:smartTag w:uri="urn:schemas-microsoft-com:office:smarttags" w:element="PlaceName">
          <w:r w:rsidRPr="00BE0463">
            <w:rPr>
              <w:rFonts w:ascii="Times New Roman" w:hAnsi="Times New Roman"/>
              <w:b/>
            </w:rPr>
            <w:t>Principle</w:t>
          </w:r>
        </w:smartTag>
        <w:r w:rsidRPr="00BE0463">
          <w:rPr>
            <w:rFonts w:ascii="Times New Roman" w:hAnsi="Times New Roman"/>
            <w:b/>
          </w:rPr>
          <w:t xml:space="preserve"> </w:t>
        </w:r>
        <w:smartTag w:uri="urn:schemas-microsoft-com:office:smarttags" w:element="PlaceType">
          <w:r w:rsidRPr="00BE0463">
            <w:rPr>
              <w:rFonts w:ascii="Times New Roman" w:hAnsi="Times New Roman"/>
              <w:b/>
            </w:rPr>
            <w:t>Valleys</w:t>
          </w:r>
        </w:smartTag>
      </w:smartTag>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1638"/>
        <w:gridCol w:w="2408"/>
        <w:gridCol w:w="2012"/>
        <w:gridCol w:w="2195"/>
      </w:tblGrid>
      <w:tr w:rsidR="00BE0463" w:rsidRPr="003C3BE1">
        <w:trPr>
          <w:jc w:val="center"/>
        </w:trPr>
        <w:tc>
          <w:tcPr>
            <w:tcW w:w="0" w:type="auto"/>
          </w:tcPr>
          <w:p w:rsidR="00BE0463" w:rsidRPr="003C3BE1" w:rsidRDefault="00BE0463" w:rsidP="003C3BE1">
            <w:pPr>
              <w:spacing w:after="0"/>
              <w:jc w:val="center"/>
              <w:rPr>
                <w:rFonts w:ascii="Times New Roman" w:hAnsi="Times New Roman"/>
                <w:b/>
                <w:sz w:val="20"/>
                <w:szCs w:val="20"/>
              </w:rPr>
            </w:pPr>
            <w:r w:rsidRPr="003C3BE1">
              <w:rPr>
                <w:rFonts w:ascii="Times New Roman" w:hAnsi="Times New Roman"/>
                <w:b/>
                <w:sz w:val="20"/>
                <w:szCs w:val="20"/>
              </w:rPr>
              <w:t>Valley</w:t>
            </w:r>
          </w:p>
        </w:tc>
        <w:tc>
          <w:tcPr>
            <w:tcW w:w="0" w:type="auto"/>
          </w:tcPr>
          <w:p w:rsidR="00BE0463" w:rsidRPr="003C3BE1" w:rsidRDefault="00BE0463" w:rsidP="003C3BE1">
            <w:pPr>
              <w:spacing w:after="0"/>
              <w:jc w:val="center"/>
              <w:rPr>
                <w:rFonts w:ascii="Times New Roman" w:hAnsi="Times New Roman"/>
                <w:b/>
                <w:sz w:val="20"/>
                <w:szCs w:val="20"/>
              </w:rPr>
            </w:pPr>
            <w:r w:rsidRPr="003C3BE1">
              <w:rPr>
                <w:rFonts w:ascii="Times New Roman" w:hAnsi="Times New Roman"/>
                <w:b/>
                <w:sz w:val="20"/>
                <w:szCs w:val="20"/>
              </w:rPr>
              <w:t>General Location</w:t>
            </w:r>
          </w:p>
        </w:tc>
        <w:tc>
          <w:tcPr>
            <w:tcW w:w="0" w:type="auto"/>
          </w:tcPr>
          <w:p w:rsidR="00BE0463" w:rsidRPr="003C3BE1" w:rsidRDefault="00BE0463" w:rsidP="003C3BE1">
            <w:pPr>
              <w:spacing w:after="0"/>
              <w:jc w:val="center"/>
              <w:rPr>
                <w:rFonts w:ascii="Times New Roman" w:hAnsi="Times New Roman"/>
                <w:b/>
                <w:sz w:val="20"/>
                <w:szCs w:val="20"/>
              </w:rPr>
            </w:pPr>
            <w:r w:rsidRPr="003C3BE1">
              <w:rPr>
                <w:rFonts w:ascii="Times New Roman" w:hAnsi="Times New Roman"/>
                <w:b/>
                <w:sz w:val="20"/>
                <w:szCs w:val="20"/>
              </w:rPr>
              <w:t>Annual Precipitation (mm)</w:t>
            </w:r>
          </w:p>
        </w:tc>
        <w:tc>
          <w:tcPr>
            <w:tcW w:w="0" w:type="auto"/>
          </w:tcPr>
          <w:p w:rsidR="00BE0463" w:rsidRPr="003C3BE1" w:rsidRDefault="00BE0463" w:rsidP="003C3BE1">
            <w:pPr>
              <w:spacing w:after="0"/>
              <w:jc w:val="center"/>
              <w:rPr>
                <w:rFonts w:ascii="Times New Roman" w:hAnsi="Times New Roman"/>
                <w:b/>
                <w:sz w:val="20"/>
                <w:szCs w:val="20"/>
              </w:rPr>
            </w:pPr>
            <w:r w:rsidRPr="003C3BE1">
              <w:rPr>
                <w:rFonts w:ascii="Times New Roman" w:hAnsi="Times New Roman"/>
                <w:b/>
                <w:sz w:val="20"/>
                <w:szCs w:val="20"/>
              </w:rPr>
              <w:t xml:space="preserve">Temperatures </w:t>
            </w:r>
            <w:smartTag w:uri="urn:schemas-microsoft-com:office:smarttags" w:element="metricconverter">
              <w:smartTagPr>
                <w:attr w:name="ProductID" w:val="0C"/>
              </w:smartTagPr>
              <w:r w:rsidRPr="003C3BE1">
                <w:rPr>
                  <w:rFonts w:ascii="Times New Roman" w:hAnsi="Times New Roman"/>
                  <w:b/>
                  <w:sz w:val="20"/>
                  <w:szCs w:val="20"/>
                  <w:vertAlign w:val="superscript"/>
                </w:rPr>
                <w:t>0</w:t>
              </w:r>
              <w:r w:rsidRPr="003C3BE1">
                <w:rPr>
                  <w:rFonts w:ascii="Times New Roman" w:hAnsi="Times New Roman"/>
                  <w:b/>
                  <w:sz w:val="20"/>
                  <w:szCs w:val="20"/>
                </w:rPr>
                <w:t>C</w:t>
              </w:r>
            </w:smartTag>
          </w:p>
        </w:tc>
        <w:tc>
          <w:tcPr>
            <w:tcW w:w="0" w:type="auto"/>
          </w:tcPr>
          <w:p w:rsidR="00BE0463" w:rsidRPr="003C3BE1" w:rsidRDefault="00BE0463" w:rsidP="003C3BE1">
            <w:pPr>
              <w:spacing w:after="0"/>
              <w:jc w:val="center"/>
              <w:rPr>
                <w:rFonts w:ascii="Times New Roman" w:hAnsi="Times New Roman"/>
                <w:b/>
                <w:sz w:val="20"/>
                <w:szCs w:val="20"/>
              </w:rPr>
            </w:pPr>
            <w:r w:rsidRPr="003C3BE1">
              <w:rPr>
                <w:rFonts w:ascii="Times New Roman" w:hAnsi="Times New Roman"/>
                <w:b/>
                <w:sz w:val="20"/>
                <w:szCs w:val="20"/>
              </w:rPr>
              <w:t>Other Features</w:t>
            </w:r>
          </w:p>
        </w:tc>
      </w:tr>
      <w:tr w:rsidR="00BE0463" w:rsidRPr="003C3BE1">
        <w:trPr>
          <w:jc w:val="center"/>
        </w:trPr>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Chui</w:t>
            </w:r>
          </w:p>
        </w:tc>
        <w:tc>
          <w:tcPr>
            <w:tcW w:w="0" w:type="auto"/>
          </w:tcPr>
          <w:p w:rsidR="00BE0463" w:rsidRPr="003C3BE1" w:rsidRDefault="00BE0463" w:rsidP="003C3BE1">
            <w:pPr>
              <w:spacing w:after="0"/>
              <w:rPr>
                <w:rFonts w:ascii="Times New Roman" w:hAnsi="Times New Roman"/>
                <w:sz w:val="20"/>
                <w:szCs w:val="20"/>
              </w:rPr>
            </w:pPr>
            <w:smartTag w:uri="urn:schemas-microsoft-com:office:smarttags" w:element="place">
              <w:smartTag w:uri="urn:schemas-microsoft-com:office:smarttags" w:element="State">
                <w:r w:rsidRPr="003C3BE1">
                  <w:rPr>
                    <w:rFonts w:ascii="Times New Roman" w:hAnsi="Times New Roman"/>
                    <w:sz w:val="20"/>
                    <w:szCs w:val="20"/>
                  </w:rPr>
                  <w:t>North West</w:t>
                </w:r>
              </w:smartTag>
            </w:smartTag>
          </w:p>
        </w:tc>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300-500</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Mainly Spring/Fall</w:t>
            </w:r>
          </w:p>
        </w:tc>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Average Summer: 24.4</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High Summer: 43</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Average Winter -5</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Low Winter: -38</w:t>
            </w:r>
          </w:p>
        </w:tc>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High westerly winds</w:t>
            </w:r>
          </w:p>
        </w:tc>
      </w:tr>
      <w:tr w:rsidR="00BE0463" w:rsidRPr="003C3BE1">
        <w:trPr>
          <w:jc w:val="center"/>
        </w:trPr>
        <w:tc>
          <w:tcPr>
            <w:tcW w:w="0" w:type="auto"/>
          </w:tcPr>
          <w:p w:rsidR="00BE0463" w:rsidRPr="003C3BE1" w:rsidRDefault="00BE0463" w:rsidP="003C3BE1">
            <w:pPr>
              <w:spacing w:after="0"/>
              <w:rPr>
                <w:rFonts w:ascii="Times New Roman" w:hAnsi="Times New Roman"/>
                <w:sz w:val="20"/>
                <w:szCs w:val="20"/>
              </w:rPr>
            </w:pPr>
            <w:smartTag w:uri="urn:schemas-microsoft-com:office:smarttags" w:element="place">
              <w:smartTag w:uri="urn:schemas-microsoft-com:office:smarttags" w:element="City">
                <w:r w:rsidRPr="003C3BE1">
                  <w:rPr>
                    <w:rFonts w:ascii="Times New Roman" w:hAnsi="Times New Roman"/>
                    <w:sz w:val="20"/>
                    <w:szCs w:val="20"/>
                  </w:rPr>
                  <w:t>Fergana</w:t>
                </w:r>
              </w:smartTag>
            </w:smartTag>
          </w:p>
        </w:tc>
        <w:tc>
          <w:tcPr>
            <w:tcW w:w="0" w:type="auto"/>
          </w:tcPr>
          <w:p w:rsidR="00BE0463" w:rsidRPr="003C3BE1" w:rsidRDefault="0080559D" w:rsidP="003C3BE1">
            <w:pPr>
              <w:spacing w:after="0"/>
              <w:rPr>
                <w:rFonts w:ascii="Times New Roman" w:hAnsi="Times New Roman"/>
                <w:sz w:val="20"/>
                <w:szCs w:val="20"/>
              </w:rPr>
            </w:pPr>
            <w:r w:rsidRPr="003C3BE1">
              <w:rPr>
                <w:rFonts w:ascii="Times New Roman" w:hAnsi="Times New Roman"/>
                <w:sz w:val="20"/>
                <w:szCs w:val="20"/>
              </w:rPr>
              <w:t>South West</w:t>
            </w:r>
          </w:p>
        </w:tc>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100-120 (central)</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Up to 500 (west)</w:t>
            </w:r>
          </w:p>
        </w:tc>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Average Summer:25.4</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High Summer: 38</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Average Winter -3.4</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Low Winter: -29</w:t>
            </w:r>
          </w:p>
        </w:tc>
        <w:tc>
          <w:tcPr>
            <w:tcW w:w="0" w:type="auto"/>
          </w:tcPr>
          <w:p w:rsidR="00BE0463" w:rsidRPr="00E80A93" w:rsidRDefault="006927E2" w:rsidP="003C3BE1">
            <w:pPr>
              <w:spacing w:after="0"/>
              <w:rPr>
                <w:rFonts w:ascii="Times New Roman" w:hAnsi="Times New Roman"/>
                <w:sz w:val="20"/>
                <w:szCs w:val="20"/>
              </w:rPr>
            </w:pPr>
            <w:r w:rsidRPr="006927E2">
              <w:rPr>
                <w:rFonts w:ascii="Times New Roman" w:hAnsi="Times New Roman"/>
                <w:sz w:val="20"/>
                <w:szCs w:val="20"/>
              </w:rPr>
              <w:t>Hot dry climate</w:t>
            </w:r>
          </w:p>
        </w:tc>
      </w:tr>
      <w:tr w:rsidR="00BE0463" w:rsidRPr="003C3BE1">
        <w:trPr>
          <w:jc w:val="center"/>
        </w:trPr>
        <w:tc>
          <w:tcPr>
            <w:tcW w:w="0" w:type="auto"/>
          </w:tcPr>
          <w:p w:rsidR="00BE0463" w:rsidRPr="003C3BE1" w:rsidRDefault="00BE0463" w:rsidP="003C3BE1">
            <w:pPr>
              <w:spacing w:after="0"/>
              <w:rPr>
                <w:rFonts w:ascii="Times New Roman" w:hAnsi="Times New Roman"/>
                <w:sz w:val="20"/>
                <w:szCs w:val="20"/>
              </w:rPr>
            </w:pPr>
            <w:smartTag w:uri="urn:schemas-microsoft-com:office:smarttags" w:element="place">
              <w:r w:rsidRPr="003C3BE1">
                <w:rPr>
                  <w:rFonts w:ascii="Times New Roman" w:hAnsi="Times New Roman"/>
                  <w:sz w:val="20"/>
                  <w:szCs w:val="20"/>
                </w:rPr>
                <w:t>Issyk-</w:t>
              </w:r>
              <w:r w:rsidRPr="003C3BE1">
                <w:rPr>
                  <w:rFonts w:ascii="Times New Roman" w:hAnsi="Times New Roman"/>
                  <w:sz w:val="20"/>
                  <w:szCs w:val="20"/>
                </w:rPr>
                <w:lastRenderedPageBreak/>
                <w:t>Kul</w:t>
              </w:r>
            </w:smartTag>
          </w:p>
        </w:tc>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lastRenderedPageBreak/>
              <w:t>North East</w:t>
            </w:r>
          </w:p>
        </w:tc>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120-450</w:t>
            </w:r>
          </w:p>
        </w:tc>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 xml:space="preserve">Average </w:t>
            </w:r>
            <w:r w:rsidRPr="003C3BE1">
              <w:rPr>
                <w:rFonts w:ascii="Times New Roman" w:hAnsi="Times New Roman"/>
                <w:sz w:val="20"/>
                <w:szCs w:val="20"/>
              </w:rPr>
              <w:lastRenderedPageBreak/>
              <w:t>Summer:18.2</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High Summer: 34</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Average Winter -4.5</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Low Winter: -23</w:t>
            </w:r>
          </w:p>
        </w:tc>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lastRenderedPageBreak/>
              <w:t xml:space="preserve">Impact of </w:t>
            </w:r>
            <w:smartTag w:uri="urn:schemas-microsoft-com:office:smarttags" w:element="place">
              <w:smartTag w:uri="urn:schemas-microsoft-com:office:smarttags" w:element="PlaceType">
                <w:r w:rsidRPr="003C3BE1">
                  <w:rPr>
                    <w:rFonts w:ascii="Times New Roman" w:hAnsi="Times New Roman"/>
                    <w:sz w:val="20"/>
                    <w:szCs w:val="20"/>
                  </w:rPr>
                  <w:t>Lake</w:t>
                </w:r>
              </w:smartTag>
              <w:r w:rsidRPr="003C3BE1">
                <w:rPr>
                  <w:rFonts w:ascii="Times New Roman" w:hAnsi="Times New Roman"/>
                  <w:sz w:val="20"/>
                  <w:szCs w:val="20"/>
                </w:rPr>
                <w:t xml:space="preserve"> </w:t>
              </w:r>
              <w:smartTag w:uri="urn:schemas-microsoft-com:office:smarttags" w:element="PlaceName">
                <w:r w:rsidRPr="003C3BE1">
                  <w:rPr>
                    <w:rFonts w:ascii="Times New Roman" w:hAnsi="Times New Roman"/>
                    <w:sz w:val="20"/>
                    <w:szCs w:val="20"/>
                  </w:rPr>
                  <w:t>Issyk-</w:t>
                </w:r>
                <w:r w:rsidRPr="003C3BE1">
                  <w:rPr>
                    <w:rFonts w:ascii="Times New Roman" w:hAnsi="Times New Roman"/>
                    <w:sz w:val="20"/>
                    <w:szCs w:val="20"/>
                  </w:rPr>
                  <w:lastRenderedPageBreak/>
                  <w:t>Kul</w:t>
                </w:r>
              </w:smartTag>
            </w:smartTag>
          </w:p>
        </w:tc>
      </w:tr>
      <w:tr w:rsidR="00BE0463" w:rsidRPr="003C3BE1">
        <w:trPr>
          <w:jc w:val="center"/>
        </w:trPr>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lastRenderedPageBreak/>
              <w:t>Talas</w:t>
            </w:r>
          </w:p>
        </w:tc>
        <w:tc>
          <w:tcPr>
            <w:tcW w:w="0" w:type="auto"/>
          </w:tcPr>
          <w:p w:rsidR="00BE0463" w:rsidRPr="003C3BE1" w:rsidRDefault="00BE0463" w:rsidP="003C3BE1">
            <w:pPr>
              <w:spacing w:after="0"/>
              <w:rPr>
                <w:rFonts w:ascii="Times New Roman" w:hAnsi="Times New Roman"/>
                <w:sz w:val="20"/>
                <w:szCs w:val="20"/>
              </w:rPr>
            </w:pPr>
            <w:smartTag w:uri="urn:schemas-microsoft-com:office:smarttags" w:element="place">
              <w:smartTag w:uri="urn:schemas-microsoft-com:office:smarttags" w:element="State">
                <w:r w:rsidRPr="003C3BE1">
                  <w:rPr>
                    <w:rFonts w:ascii="Times New Roman" w:hAnsi="Times New Roman"/>
                    <w:sz w:val="20"/>
                    <w:szCs w:val="20"/>
                  </w:rPr>
                  <w:t>North West</w:t>
                </w:r>
              </w:smartTag>
            </w:smartTag>
          </w:p>
        </w:tc>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300</w:t>
            </w:r>
          </w:p>
        </w:tc>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Average Summer:20.3</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High Summer: 40</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Average Winter -7.5</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Low Winter: -38</w:t>
            </w:r>
          </w:p>
        </w:tc>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Geographically isolated</w:t>
            </w:r>
          </w:p>
        </w:tc>
      </w:tr>
      <w:tr w:rsidR="00BE0463" w:rsidRPr="003C3BE1">
        <w:trPr>
          <w:jc w:val="center"/>
        </w:trPr>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Naryn</w:t>
            </w:r>
          </w:p>
        </w:tc>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South</w:t>
            </w:r>
            <w:r w:rsidR="0080559D" w:rsidRPr="003C3BE1">
              <w:rPr>
                <w:rFonts w:ascii="Times New Roman" w:hAnsi="Times New Roman"/>
                <w:sz w:val="20"/>
                <w:szCs w:val="20"/>
              </w:rPr>
              <w:t xml:space="preserve"> Central</w:t>
            </w:r>
          </w:p>
        </w:tc>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200-500</w:t>
            </w:r>
          </w:p>
        </w:tc>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Average Summer:12.5</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High Summer:35</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Average Winter -17.1</w:t>
            </w:r>
          </w:p>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Low Winter: -35</w:t>
            </w:r>
          </w:p>
        </w:tc>
        <w:tc>
          <w:tcPr>
            <w:tcW w:w="0" w:type="auto"/>
          </w:tcPr>
          <w:p w:rsidR="00BE0463" w:rsidRPr="003C3BE1" w:rsidRDefault="00BE0463" w:rsidP="003C3BE1">
            <w:pPr>
              <w:spacing w:after="0"/>
              <w:rPr>
                <w:rFonts w:ascii="Times New Roman" w:hAnsi="Times New Roman"/>
                <w:sz w:val="20"/>
                <w:szCs w:val="20"/>
              </w:rPr>
            </w:pPr>
            <w:r w:rsidRPr="003C3BE1">
              <w:rPr>
                <w:rFonts w:ascii="Times New Roman" w:hAnsi="Times New Roman"/>
                <w:sz w:val="20"/>
                <w:szCs w:val="20"/>
              </w:rPr>
              <w:t>Long and narrow</w:t>
            </w:r>
          </w:p>
        </w:tc>
      </w:tr>
    </w:tbl>
    <w:p w:rsidR="00A16614" w:rsidRDefault="00A16614" w:rsidP="00A16614">
      <w:pPr>
        <w:shd w:val="clear" w:color="auto" w:fill="FFFFFF"/>
        <w:spacing w:after="0" w:line="264" w:lineRule="exact"/>
        <w:ind w:left="-144"/>
        <w:jc w:val="both"/>
        <w:rPr>
          <w:rFonts w:ascii="Times New Roman" w:hAnsi="Times New Roman"/>
          <w:b/>
          <w:sz w:val="24"/>
          <w:szCs w:val="24"/>
        </w:rPr>
      </w:pPr>
    </w:p>
    <w:p w:rsidR="003327E1" w:rsidRDefault="0080559D" w:rsidP="00A16614">
      <w:pPr>
        <w:shd w:val="clear" w:color="auto" w:fill="FFFFFF"/>
        <w:spacing w:after="0" w:line="264" w:lineRule="exact"/>
        <w:jc w:val="both"/>
        <w:rPr>
          <w:rFonts w:ascii="Times New Roman" w:hAnsi="Times New Roman"/>
          <w:sz w:val="24"/>
          <w:szCs w:val="24"/>
        </w:rPr>
      </w:pPr>
      <w:r w:rsidRPr="00736969">
        <w:rPr>
          <w:rFonts w:ascii="Times New Roman" w:hAnsi="Times New Roman"/>
          <w:b/>
          <w:sz w:val="24"/>
          <w:szCs w:val="24"/>
        </w:rPr>
        <w:t>1.2.3 Population</w:t>
      </w:r>
      <w:r w:rsidR="00736969">
        <w:rPr>
          <w:rFonts w:ascii="Times New Roman" w:hAnsi="Times New Roman"/>
          <w:b/>
          <w:sz w:val="24"/>
          <w:szCs w:val="24"/>
        </w:rPr>
        <w:t xml:space="preserve"> and Social Characteristics</w:t>
      </w:r>
      <w:r w:rsidRPr="00736969">
        <w:rPr>
          <w:rFonts w:ascii="Times New Roman" w:hAnsi="Times New Roman"/>
          <w:b/>
          <w:sz w:val="24"/>
          <w:szCs w:val="24"/>
        </w:rPr>
        <w:t>:</w:t>
      </w:r>
      <w:r w:rsidR="00736969" w:rsidRPr="00736969">
        <w:rPr>
          <w:rFonts w:ascii="Times New Roman" w:hAnsi="Times New Roman"/>
          <w:b/>
          <w:i/>
          <w:sz w:val="24"/>
          <w:szCs w:val="24"/>
        </w:rPr>
        <w:t xml:space="preserve"> </w:t>
      </w:r>
      <w:smartTag w:uri="urn:schemas-microsoft-com:office:smarttags" w:element="place">
        <w:smartTag w:uri="urn:schemas-microsoft-com:office:smarttags" w:element="PlaceName">
          <w:r w:rsidR="00736969" w:rsidRPr="00736969">
            <w:rPr>
              <w:rFonts w:ascii="Times New Roman" w:hAnsi="Times New Roman"/>
              <w:sz w:val="24"/>
              <w:szCs w:val="24"/>
              <w:lang w:eastAsia="ja-JP"/>
            </w:rPr>
            <w:t>Kyrgyz</w:t>
          </w:r>
        </w:smartTag>
        <w:r w:rsidR="00736969" w:rsidRPr="00736969">
          <w:rPr>
            <w:rFonts w:ascii="Times New Roman" w:hAnsi="Times New Roman"/>
            <w:sz w:val="24"/>
            <w:szCs w:val="24"/>
            <w:lang w:eastAsia="ja-JP"/>
          </w:rPr>
          <w:t xml:space="preserve"> </w:t>
        </w:r>
        <w:smartTag w:uri="urn:schemas-microsoft-com:office:smarttags" w:element="PlaceType">
          <w:r w:rsidR="00736969" w:rsidRPr="00736969">
            <w:rPr>
              <w:rFonts w:ascii="Times New Roman" w:hAnsi="Times New Roman"/>
              <w:sz w:val="24"/>
              <w:szCs w:val="24"/>
              <w:lang w:eastAsia="ja-JP"/>
            </w:rPr>
            <w:t>Republic</w:t>
          </w:r>
        </w:smartTag>
      </w:smartTag>
      <w:r w:rsidR="00736969" w:rsidRPr="00736969">
        <w:rPr>
          <w:rFonts w:ascii="Times New Roman" w:eastAsia="MS Mincho" w:hAnsi="Times New Roman"/>
          <w:sz w:val="24"/>
          <w:szCs w:val="24"/>
          <w:lang w:eastAsia="ja-JP"/>
        </w:rPr>
        <w:t xml:space="preserve">’s </w:t>
      </w:r>
      <w:r w:rsidR="00736969" w:rsidRPr="00736969">
        <w:rPr>
          <w:rFonts w:ascii="Times New Roman" w:hAnsi="Times New Roman"/>
          <w:sz w:val="24"/>
          <w:szCs w:val="24"/>
          <w:lang w:eastAsia="ja-JP"/>
        </w:rPr>
        <w:t>population by the end of 2008 was 5.3 million people.</w:t>
      </w:r>
      <w:r w:rsidR="00736969" w:rsidRPr="00736969">
        <w:rPr>
          <w:rFonts w:ascii="Times New Roman" w:hAnsi="Times New Roman"/>
          <w:sz w:val="24"/>
          <w:szCs w:val="24"/>
        </w:rPr>
        <w:t xml:space="preserve"> </w:t>
      </w:r>
      <w:r w:rsidR="00736969" w:rsidRPr="00736969">
        <w:rPr>
          <w:rFonts w:ascii="Times New Roman" w:hAnsi="Times New Roman"/>
          <w:sz w:val="24"/>
          <w:szCs w:val="24"/>
          <w:lang w:eastAsia="ja-JP"/>
        </w:rPr>
        <w:t xml:space="preserve"> The average increase in population for the last 10 years was approximately 1.0 % per year. </w:t>
      </w:r>
      <w:r w:rsidR="008F4DB1">
        <w:rPr>
          <w:rFonts w:ascii="Times New Roman" w:hAnsi="Times New Roman"/>
          <w:sz w:val="24"/>
          <w:szCs w:val="24"/>
          <w:lang w:eastAsia="ja-JP"/>
        </w:rPr>
        <w:t>Sixty five (</w:t>
      </w:r>
      <w:r w:rsidR="00736969" w:rsidRPr="00736969">
        <w:rPr>
          <w:rFonts w:ascii="Times New Roman" w:hAnsi="Times New Roman"/>
          <w:sz w:val="24"/>
          <w:szCs w:val="24"/>
        </w:rPr>
        <w:t>65</w:t>
      </w:r>
      <w:r w:rsidR="008F4DB1">
        <w:rPr>
          <w:rFonts w:ascii="Times New Roman" w:hAnsi="Times New Roman"/>
          <w:sz w:val="24"/>
          <w:szCs w:val="24"/>
        </w:rPr>
        <w:t xml:space="preserve">) </w:t>
      </w:r>
      <w:r w:rsidR="00736969" w:rsidRPr="00736969">
        <w:rPr>
          <w:rFonts w:ascii="Times New Roman" w:hAnsi="Times New Roman"/>
          <w:sz w:val="24"/>
          <w:szCs w:val="24"/>
        </w:rPr>
        <w:t>% of the population officially lives in rural areas. However, significant rural to urban population migration has occurred in recent years with Bishkek particularly having an overall increase of 50%.   The age structure is illustrated in Figure 1.3</w:t>
      </w:r>
      <w:r w:rsidR="00736969">
        <w:rPr>
          <w:rFonts w:ascii="Times New Roman" w:hAnsi="Times New Roman"/>
          <w:sz w:val="24"/>
          <w:szCs w:val="24"/>
        </w:rPr>
        <w:t xml:space="preserve"> which shows a relatively young population</w:t>
      </w:r>
      <w:r w:rsidR="00736969" w:rsidRPr="00736969">
        <w:rPr>
          <w:rFonts w:ascii="Times New Roman" w:hAnsi="Times New Roman"/>
          <w:sz w:val="24"/>
          <w:szCs w:val="24"/>
        </w:rPr>
        <w:t xml:space="preserve">. Overall, population density </w:t>
      </w:r>
      <w:r w:rsidR="00736969" w:rsidRPr="00736969">
        <w:rPr>
          <w:rFonts w:ascii="Times New Roman" w:hAnsi="Times New Roman"/>
          <w:spacing w:val="15"/>
          <w:sz w:val="24"/>
          <w:szCs w:val="24"/>
        </w:rPr>
        <w:t>(24</w:t>
      </w:r>
      <w:r w:rsidR="00736969" w:rsidRPr="00736969">
        <w:rPr>
          <w:rFonts w:ascii="Times New Roman" w:hAnsi="Times New Roman"/>
          <w:sz w:val="24"/>
          <w:szCs w:val="24"/>
        </w:rPr>
        <w:t xml:space="preserve"> persons per km</w:t>
      </w:r>
      <w:r w:rsidR="00736969" w:rsidRPr="00736969">
        <w:rPr>
          <w:rFonts w:ascii="Times New Roman" w:hAnsi="Times New Roman"/>
          <w:sz w:val="24"/>
          <w:szCs w:val="24"/>
          <w:vertAlign w:val="superscript"/>
        </w:rPr>
        <w:t>2</w:t>
      </w:r>
      <w:r w:rsidR="00736969" w:rsidRPr="00736969">
        <w:rPr>
          <w:rFonts w:ascii="Times New Roman" w:hAnsi="Times New Roman"/>
          <w:sz w:val="24"/>
          <w:szCs w:val="24"/>
        </w:rPr>
        <w:t>) is relatively low, compared to that of other countries</w:t>
      </w:r>
      <w:r w:rsidR="00736969">
        <w:rPr>
          <w:rFonts w:ascii="Times New Roman" w:hAnsi="Times New Roman"/>
          <w:sz w:val="24"/>
          <w:szCs w:val="24"/>
        </w:rPr>
        <w:t xml:space="preserve"> but is concentrated in the valleys that make up about 25% of the land area</w:t>
      </w:r>
      <w:r w:rsidR="00736969" w:rsidRPr="00736969">
        <w:rPr>
          <w:rFonts w:ascii="Times New Roman" w:hAnsi="Times New Roman"/>
          <w:sz w:val="24"/>
          <w:szCs w:val="24"/>
        </w:rPr>
        <w:t>.</w:t>
      </w:r>
    </w:p>
    <w:p w:rsidR="00A16614" w:rsidRDefault="00A16614" w:rsidP="00A16614">
      <w:pPr>
        <w:shd w:val="clear" w:color="auto" w:fill="FFFFFF"/>
        <w:spacing w:after="0" w:line="264" w:lineRule="exact"/>
        <w:ind w:left="-144"/>
        <w:jc w:val="both"/>
        <w:rPr>
          <w:rFonts w:ascii="Times New Roman" w:hAnsi="Times New Roman"/>
          <w:sz w:val="24"/>
          <w:szCs w:val="24"/>
        </w:rPr>
      </w:pPr>
    </w:p>
    <w:p w:rsidR="003327E1" w:rsidRDefault="003327E1" w:rsidP="003327E1">
      <w:pPr>
        <w:pStyle w:val="12"/>
        <w:jc w:val="both"/>
        <w:rPr>
          <w:rFonts w:ascii="Times New Roman" w:hAnsi="Times New Roman"/>
          <w:sz w:val="24"/>
          <w:szCs w:val="24"/>
          <w:lang w:val="en-US"/>
        </w:rPr>
      </w:pPr>
      <w:r>
        <w:rPr>
          <w:rFonts w:ascii="Times New Roman" w:hAnsi="Times New Roman"/>
          <w:sz w:val="24"/>
          <w:szCs w:val="24"/>
          <w:lang w:val="en-US"/>
        </w:rPr>
        <w:t>The country has a</w:t>
      </w:r>
      <w:r w:rsidRPr="00745584">
        <w:rPr>
          <w:rFonts w:ascii="Times New Roman" w:hAnsi="Times New Roman"/>
          <w:sz w:val="24"/>
          <w:szCs w:val="24"/>
          <w:lang w:val="en-US"/>
        </w:rPr>
        <w:t xml:space="preserve"> high level of literacy </w:t>
      </w:r>
      <w:r>
        <w:rPr>
          <w:rFonts w:ascii="Times New Roman" w:hAnsi="Times New Roman"/>
          <w:sz w:val="24"/>
          <w:szCs w:val="24"/>
          <w:lang w:val="en-US"/>
        </w:rPr>
        <w:t>rate</w:t>
      </w:r>
      <w:r w:rsidRPr="00745584">
        <w:rPr>
          <w:rFonts w:ascii="Times New Roman" w:hAnsi="Times New Roman"/>
          <w:sz w:val="24"/>
          <w:szCs w:val="24"/>
          <w:lang w:val="en-US"/>
        </w:rPr>
        <w:t xml:space="preserve"> - more than 98%</w:t>
      </w:r>
      <w:r>
        <w:rPr>
          <w:rFonts w:ascii="Times New Roman" w:hAnsi="Times New Roman"/>
          <w:sz w:val="24"/>
          <w:szCs w:val="24"/>
          <w:lang w:val="en-US"/>
        </w:rPr>
        <w:t xml:space="preserve"> with more than </w:t>
      </w:r>
      <w:r w:rsidR="0061624A">
        <w:rPr>
          <w:rFonts w:ascii="Times New Roman" w:hAnsi="Times New Roman"/>
          <w:sz w:val="24"/>
          <w:szCs w:val="24"/>
          <w:lang w:val="en-US"/>
        </w:rPr>
        <w:t>61%</w:t>
      </w:r>
      <w:r w:rsidRPr="00745584">
        <w:rPr>
          <w:rFonts w:ascii="Times New Roman" w:hAnsi="Times New Roman"/>
          <w:sz w:val="24"/>
          <w:szCs w:val="24"/>
          <w:lang w:val="en-US"/>
        </w:rPr>
        <w:t xml:space="preserve"> of the population </w:t>
      </w:r>
      <w:r>
        <w:rPr>
          <w:rFonts w:ascii="Times New Roman" w:hAnsi="Times New Roman"/>
          <w:sz w:val="24"/>
          <w:szCs w:val="24"/>
          <w:lang w:val="en-US"/>
        </w:rPr>
        <w:t xml:space="preserve">having post secondary education and 10% </w:t>
      </w:r>
      <w:r w:rsidRPr="00745584">
        <w:rPr>
          <w:rFonts w:ascii="Times New Roman" w:hAnsi="Times New Roman"/>
          <w:sz w:val="24"/>
          <w:szCs w:val="24"/>
          <w:lang w:val="en-US"/>
        </w:rPr>
        <w:t>older than 15 years of age possess</w:t>
      </w:r>
      <w:r>
        <w:rPr>
          <w:rFonts w:ascii="Times New Roman" w:hAnsi="Times New Roman"/>
          <w:sz w:val="24"/>
          <w:szCs w:val="24"/>
          <w:lang w:val="en-US"/>
        </w:rPr>
        <w:t xml:space="preserve">ing </w:t>
      </w:r>
      <w:r w:rsidRPr="00745584">
        <w:rPr>
          <w:rFonts w:ascii="Times New Roman" w:hAnsi="Times New Roman"/>
          <w:sz w:val="24"/>
          <w:szCs w:val="24"/>
          <w:lang w:val="en-US"/>
        </w:rPr>
        <w:t>a graduate degree.</w:t>
      </w:r>
      <w:r>
        <w:rPr>
          <w:rFonts w:ascii="Times New Roman" w:hAnsi="Times New Roman"/>
          <w:sz w:val="24"/>
          <w:szCs w:val="24"/>
          <w:lang w:val="en-US"/>
        </w:rPr>
        <w:t xml:space="preserve">  </w:t>
      </w:r>
      <w:r w:rsidRPr="00745584">
        <w:rPr>
          <w:rFonts w:ascii="Times New Roman" w:hAnsi="Times New Roman"/>
          <w:sz w:val="24"/>
          <w:szCs w:val="24"/>
          <w:lang w:val="en-US"/>
        </w:rPr>
        <w:t>The officially registered unemployment rate is 3.0%, whereas the actual one is 11.5%, of which 62% are women.</w:t>
      </w:r>
      <w:r>
        <w:rPr>
          <w:rFonts w:ascii="Times New Roman" w:hAnsi="Times New Roman"/>
          <w:sz w:val="24"/>
          <w:szCs w:val="24"/>
          <w:lang w:val="en-US"/>
        </w:rPr>
        <w:t xml:space="preserve"> </w:t>
      </w:r>
      <w:r w:rsidRPr="00745584">
        <w:rPr>
          <w:rFonts w:ascii="Times New Roman" w:hAnsi="Times New Roman"/>
          <w:sz w:val="24"/>
          <w:szCs w:val="24"/>
          <w:lang w:val="en-US"/>
        </w:rPr>
        <w:t xml:space="preserve">According to the main medical indicators of health (sickness and mortality rates, number of doctors and medical institutions, etc.), the </w:t>
      </w:r>
      <w:smartTag w:uri="urn:schemas-microsoft-com:office:smarttags" w:element="place">
        <w:smartTag w:uri="urn:schemas-microsoft-com:office:smarttags" w:element="PlaceName">
          <w:r w:rsidRPr="00745584">
            <w:rPr>
              <w:rFonts w:ascii="Times New Roman" w:hAnsi="Times New Roman"/>
              <w:sz w:val="24"/>
              <w:szCs w:val="24"/>
              <w:lang w:val="en-US"/>
            </w:rPr>
            <w:t>Kyrgyz</w:t>
          </w:r>
        </w:smartTag>
        <w:r w:rsidRPr="00745584">
          <w:rPr>
            <w:rFonts w:ascii="Times New Roman" w:hAnsi="Times New Roman"/>
            <w:sz w:val="24"/>
            <w:szCs w:val="24"/>
            <w:lang w:val="en-US"/>
          </w:rPr>
          <w:t xml:space="preserve"> </w:t>
        </w:r>
        <w:smartTag w:uri="urn:schemas-microsoft-com:office:smarttags" w:element="PlaceType">
          <w:r w:rsidRPr="00745584">
            <w:rPr>
              <w:rFonts w:ascii="Times New Roman" w:hAnsi="Times New Roman"/>
              <w:sz w:val="24"/>
              <w:szCs w:val="24"/>
              <w:lang w:val="en-US"/>
            </w:rPr>
            <w:t>Republic</w:t>
          </w:r>
        </w:smartTag>
      </w:smartTag>
      <w:r w:rsidRPr="00745584">
        <w:rPr>
          <w:rFonts w:ascii="Times New Roman" w:hAnsi="Times New Roman"/>
          <w:sz w:val="24"/>
          <w:szCs w:val="24"/>
          <w:lang w:val="en-US"/>
        </w:rPr>
        <w:t xml:space="preserve"> is about average among the Central Asian republics.</w:t>
      </w:r>
    </w:p>
    <w:p w:rsidR="00736969" w:rsidRPr="00736969" w:rsidRDefault="00736969" w:rsidP="00736969">
      <w:pPr>
        <w:shd w:val="clear" w:color="auto" w:fill="FFFFFF"/>
        <w:spacing w:before="264" w:line="264" w:lineRule="exact"/>
        <w:ind w:left="14"/>
        <w:jc w:val="center"/>
        <w:rPr>
          <w:rFonts w:ascii="Times New Roman" w:hAnsi="Times New Roman"/>
          <w:b/>
          <w:sz w:val="24"/>
          <w:szCs w:val="24"/>
        </w:rPr>
      </w:pPr>
      <w:r w:rsidRPr="00736969">
        <w:rPr>
          <w:rFonts w:ascii="Times New Roman" w:hAnsi="Times New Roman"/>
          <w:b/>
          <w:sz w:val="24"/>
          <w:szCs w:val="24"/>
        </w:rPr>
        <w:t>Figure 1.3</w:t>
      </w:r>
      <w:r>
        <w:rPr>
          <w:rFonts w:ascii="Times New Roman" w:hAnsi="Times New Roman"/>
          <w:b/>
          <w:sz w:val="24"/>
          <w:szCs w:val="24"/>
        </w:rPr>
        <w:t>:</w:t>
      </w:r>
      <w:r w:rsidRPr="00736969">
        <w:rPr>
          <w:rFonts w:ascii="Times New Roman" w:hAnsi="Times New Roman"/>
          <w:b/>
          <w:sz w:val="24"/>
          <w:szCs w:val="24"/>
        </w:rPr>
        <w:t xml:space="preserve"> Age structure of </w:t>
      </w:r>
      <w:smartTag w:uri="urn:schemas-microsoft-com:office:smarttags" w:element="place">
        <w:smartTag w:uri="urn:schemas-microsoft-com:office:smarttags" w:element="country-region">
          <w:r w:rsidRPr="00736969">
            <w:rPr>
              <w:rFonts w:ascii="Times New Roman" w:hAnsi="Times New Roman"/>
              <w:b/>
              <w:sz w:val="24"/>
              <w:szCs w:val="24"/>
            </w:rPr>
            <w:t>Kyrgyzstan</w:t>
          </w:r>
        </w:smartTag>
      </w:smartTag>
      <w:r w:rsidRPr="00736969">
        <w:rPr>
          <w:rFonts w:ascii="Times New Roman" w:hAnsi="Times New Roman"/>
          <w:b/>
          <w:sz w:val="24"/>
          <w:szCs w:val="24"/>
        </w:rPr>
        <w:t>’s population (2000)</w:t>
      </w:r>
    </w:p>
    <w:tbl>
      <w:tblPr>
        <w:tblW w:w="9214" w:type="dxa"/>
        <w:tblInd w:w="250" w:type="dxa"/>
        <w:tblLayout w:type="fixed"/>
        <w:tblLook w:val="0000" w:firstRow="0" w:lastRow="0" w:firstColumn="0" w:lastColumn="0" w:noHBand="0" w:noVBand="0"/>
      </w:tblPr>
      <w:tblGrid>
        <w:gridCol w:w="3969"/>
        <w:gridCol w:w="992"/>
        <w:gridCol w:w="4253"/>
      </w:tblGrid>
      <w:tr w:rsidR="00736969" w:rsidRPr="00745584">
        <w:tc>
          <w:tcPr>
            <w:tcW w:w="3969" w:type="dxa"/>
          </w:tcPr>
          <w:p w:rsidR="00736969" w:rsidRPr="00745584" w:rsidRDefault="00736969" w:rsidP="00292264">
            <w:pPr>
              <w:jc w:val="center"/>
              <w:rPr>
                <w:rFonts w:ascii="Times New Roman" w:hAnsi="Times New Roman"/>
                <w:b/>
                <w:sz w:val="24"/>
                <w:szCs w:val="24"/>
              </w:rPr>
            </w:pPr>
            <w:r w:rsidRPr="00745584">
              <w:rPr>
                <w:rFonts w:ascii="Times New Roman" w:hAnsi="Times New Roman"/>
                <w:b/>
                <w:sz w:val="24"/>
                <w:szCs w:val="24"/>
              </w:rPr>
              <w:t>Men</w:t>
            </w:r>
          </w:p>
        </w:tc>
        <w:tc>
          <w:tcPr>
            <w:tcW w:w="992" w:type="dxa"/>
          </w:tcPr>
          <w:p w:rsidR="00736969" w:rsidRPr="00745584" w:rsidRDefault="00736969" w:rsidP="00292264">
            <w:pPr>
              <w:pStyle w:val="03"/>
              <w:keepNext w:val="0"/>
              <w:widowControl/>
              <w:rPr>
                <w:rFonts w:ascii="Times New Roman" w:hAnsi="Times New Roman"/>
                <w:snapToGrid/>
                <w:szCs w:val="24"/>
              </w:rPr>
            </w:pPr>
          </w:p>
        </w:tc>
        <w:tc>
          <w:tcPr>
            <w:tcW w:w="4253" w:type="dxa"/>
          </w:tcPr>
          <w:p w:rsidR="00736969" w:rsidRPr="00745584" w:rsidRDefault="00736969" w:rsidP="00292264">
            <w:pPr>
              <w:pStyle w:val="03"/>
              <w:widowControl/>
              <w:rPr>
                <w:rFonts w:ascii="Times New Roman" w:hAnsi="Times New Roman"/>
                <w:b/>
                <w:snapToGrid/>
                <w:szCs w:val="24"/>
                <w:lang w:val="en-US"/>
              </w:rPr>
            </w:pPr>
            <w:r w:rsidRPr="00745584">
              <w:rPr>
                <w:rFonts w:ascii="Times New Roman" w:hAnsi="Times New Roman"/>
                <w:b/>
                <w:snapToGrid/>
                <w:szCs w:val="24"/>
                <w:lang w:val="en-US"/>
              </w:rPr>
              <w:t xml:space="preserve">Women </w:t>
            </w:r>
          </w:p>
        </w:tc>
      </w:tr>
      <w:tr w:rsidR="00736969" w:rsidRPr="00745584">
        <w:trPr>
          <w:trHeight w:hRule="exact" w:val="180"/>
        </w:trPr>
        <w:tc>
          <w:tcPr>
            <w:tcW w:w="3969" w:type="dxa"/>
          </w:tcPr>
          <w:p w:rsidR="00736969" w:rsidRPr="00745584" w:rsidRDefault="008C5276" w:rsidP="00292264">
            <w:pPr>
              <w:jc w:val="both"/>
              <w:rPr>
                <w:rFonts w:ascii="Times New Roman" w:hAnsi="Times New Roman"/>
                <w:sz w:val="24"/>
                <w:szCs w:val="24"/>
              </w:rPr>
            </w:pPr>
            <w:r w:rsidRPr="006927E2">
              <w:rPr>
                <w:rFonts w:ascii="Times New Roman" w:hAnsi="Times New Roman"/>
                <w:noProof/>
                <w:sz w:val="24"/>
                <w:szCs w:val="24"/>
                <w:lang w:val="ru-RU" w:eastAsia="ru-RU"/>
              </w:rPr>
              <mc:AlternateContent>
                <mc:Choice Requires="wps">
                  <w:drawing>
                    <wp:anchor distT="0" distB="0" distL="114300" distR="114300" simplePos="0" relativeHeight="251653120" behindDoc="0" locked="0" layoutInCell="0" allowOverlap="1">
                      <wp:simplePos x="0" y="0"/>
                      <wp:positionH relativeFrom="column">
                        <wp:posOffset>108585</wp:posOffset>
                      </wp:positionH>
                      <wp:positionV relativeFrom="paragraph">
                        <wp:posOffset>59690</wp:posOffset>
                      </wp:positionV>
                      <wp:extent cx="2651760" cy="2468880"/>
                      <wp:effectExtent l="3810" t="1905" r="1905" b="0"/>
                      <wp:wrapNone/>
                      <wp:docPr id="26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468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8C5276" w:rsidP="00736969">
                                  <w:r>
                                    <w:rPr>
                                      <w:noProof/>
                                      <w:lang w:val="ru-RU" w:eastAsia="ru-RU"/>
                                    </w:rPr>
                                    <w:drawing>
                                      <wp:inline distT="0" distB="0" distL="0" distR="0">
                                        <wp:extent cx="2545080" cy="2400300"/>
                                        <wp:effectExtent l="0" t="0" r="7620" b="0"/>
                                        <wp:docPr id="8" name="Рисунок 7"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mail"/>
                                                <pic:cNvPicPr>
                                                  <a:picLocks noChangeAspect="1" noChangeArrowheads="1"/>
                                                </pic:cNvPicPr>
                                              </pic:nvPicPr>
                                              <pic:blipFill>
                                                <a:blip r:embed="rId16">
                                                  <a:extLst>
                                                    <a:ext uri="{28A0092B-C50C-407E-A947-70E740481C1C}">
                                                      <a14:useLocalDpi xmlns:a14="http://schemas.microsoft.com/office/drawing/2010/main" val="0"/>
                                                    </a:ext>
                                                  </a:extLst>
                                                </a:blip>
                                                <a:srcRect r="59824" b="42270"/>
                                                <a:stretch>
                                                  <a:fillRect/>
                                                </a:stretch>
                                              </pic:blipFill>
                                              <pic:spPr bwMode="auto">
                                                <a:xfrm>
                                                  <a:off x="0" y="0"/>
                                                  <a:ext cx="2545080" cy="2400300"/>
                                                </a:xfrm>
                                                <a:prstGeom prst="rect">
                                                  <a:avLst/>
                                                </a:prstGeom>
                                                <a:noFill/>
                                                <a:ln>
                                                  <a:noFill/>
                                                </a:ln>
                                              </pic:spPr>
                                            </pic:pic>
                                          </a:graphicData>
                                        </a:graphic>
                                      </wp:inline>
                                    </w:drawing>
                                  </w:r>
                                </w:p>
                                <w:p w:rsidR="00150975" w:rsidRDefault="008C5276" w:rsidP="00736969">
                                  <w:r>
                                    <w:rPr>
                                      <w:noProof/>
                                      <w:lang w:val="ru-RU" w:eastAsia="ru-RU"/>
                                    </w:rPr>
                                    <w:drawing>
                                      <wp:inline distT="0" distB="0" distL="0" distR="0">
                                        <wp:extent cx="2545080" cy="2506980"/>
                                        <wp:effectExtent l="0" t="0" r="7620" b="7620"/>
                                        <wp:docPr id="10" name="Рисунок 8"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mail"/>
                                                <pic:cNvPicPr>
                                                  <a:picLocks noChangeAspect="1" noChangeArrowheads="1"/>
                                                </pic:cNvPicPr>
                                              </pic:nvPicPr>
                                              <pic:blipFill>
                                                <a:blip r:embed="rId16">
                                                  <a:extLst>
                                                    <a:ext uri="{28A0092B-C50C-407E-A947-70E740481C1C}">
                                                      <a14:useLocalDpi xmlns:a14="http://schemas.microsoft.com/office/drawing/2010/main" val="0"/>
                                                    </a:ext>
                                                  </a:extLst>
                                                </a:blip>
                                                <a:srcRect r="59824" b="42270"/>
                                                <a:stretch>
                                                  <a:fillRect/>
                                                </a:stretch>
                                              </pic:blipFill>
                                              <pic:spPr bwMode="auto">
                                                <a:xfrm>
                                                  <a:off x="0" y="0"/>
                                                  <a:ext cx="2545080" cy="25069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left:0;text-align:left;margin-left:8.55pt;margin-top:4.7pt;width:208.8pt;height:19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hfhgIAABQFAAAOAAAAZHJzL2Uyb0RvYy54bWysVNuO2yAQfa/Uf0C8Z32pk9hWnNUm21SV&#10;thdptx9ADI5RMVAgsbdV/70DTrLptpWqqn7AwAyHMzNnWFwPnUAHZixXssLJVYwRk7WiXO4q/Olh&#10;M8kxso5ISoSSrMKPzOLr5csXi16XLFWtEpQZBCDSlr2ucOucLqPI1i3riL1SmkkwNsp0xMHS7CJq&#10;SA/onYjSOJ5FvTJUG1Uza2H3djTiZcBvGla7D01jmUOiwsDNhdGEcevHaLkg5c4Q3fL6SIP8A4uO&#10;cAmXnqFuiSNob/gvUB2vjbKqcVe16iLVNLxmIQaIJomfRXPfEs1CLJAcq89psv8Ptn5/+GgQpxVO&#10;Z5AfSToo0gMbHFqpASWvUp+hXtsSHO81uLoBDFDpEK3Vd6r+bJFU65bIHbsxRvUtIxQYJv5kdHF0&#10;xLEeZNu/UxQuInunAtDQmM6nDxKCAB2YPJ6r48nUsJnOpsnck6zBlmazPM9D/SJSno5rY90bpjrk&#10;JxU2UP4ATw531nk6pDy5+NusEpxuuBBhYXbbtTDoQEAqm/CFCJ65CemdpfLHRsRxB1jCHd7m+YbS&#10;fyuSNItXaTHZzPL5JNtk00kxj/NJnBSrYhZnRXa7+e4JJlnZckqZvOOSnWSYZH9X5mNDjAIKQkR9&#10;hYtpOh1r9Mcg4/D9LsiOO+hKwbsK52cnUvrKvpYUwialI1yM8+hn+iHLkIPTP2Ql6MCXfhSBG7YD&#10;oHhxbBV9BEUYBfWC2sJTApNWma8Y9dCWFbZf9sQwjMRbCaoqkiwDNxcW2XSewsJcWraXFiJrgKqw&#10;w2icrt3Y+3tt+K6Fm0YdS3UDSmx40MgTq6N+ofVCMMdnwvf25Tp4PT1myx8AAAD//wMAUEsDBBQA&#10;BgAIAAAAIQAV3WEw3QAAAAgBAAAPAAAAZHJzL2Rvd25yZXYueG1sTI9BT4NAFITvJv6HzTPxYuzS&#10;FktBlkZNNF5b+wMe8ApE9i1ht4X+e58nPU5mMvNNvpttry40+s6xgeUiAkVcubrjxsDx6/1xC8oH&#10;5Bp7x2TgSh52xe1NjlntJt7T5RAaJSXsMzTQhjBkWvuqJYt+4QZi8U5utBhEjo2uR5yk3PZ6FUUb&#10;bbFjWWhxoLeWqu/D2Ro4fU4PT+lUfoRjso83r9glpbsac383vzyDCjSHvzD84gs6FMJUujPXXvWi&#10;k6UkDaQxKLHjdZyAKg2s0+0KdJHr/weKHwAAAP//AwBQSwECLQAUAAYACAAAACEAtoM4kv4AAADh&#10;AQAAEwAAAAAAAAAAAAAAAAAAAAAAW0NvbnRlbnRfVHlwZXNdLnhtbFBLAQItABQABgAIAAAAIQA4&#10;/SH/1gAAAJQBAAALAAAAAAAAAAAAAAAAAC8BAABfcmVscy8ucmVsc1BLAQItABQABgAIAAAAIQBg&#10;suhfhgIAABQFAAAOAAAAAAAAAAAAAAAAAC4CAABkcnMvZTJvRG9jLnhtbFBLAQItABQABgAIAAAA&#10;IQAV3WEw3QAAAAgBAAAPAAAAAAAAAAAAAAAAAOAEAABkcnMvZG93bnJldi54bWxQSwUGAAAAAAQA&#10;BADzAAAA6gUAAAAA&#10;" o:allowincell="f" stroked="f">
                      <v:textbox>
                        <w:txbxContent>
                          <w:p w:rsidR="00150975" w:rsidRDefault="008C5276" w:rsidP="00736969">
                            <w:r>
                              <w:rPr>
                                <w:noProof/>
                                <w:lang w:val="ru-RU" w:eastAsia="ru-RU"/>
                              </w:rPr>
                              <w:drawing>
                                <wp:inline distT="0" distB="0" distL="0" distR="0">
                                  <wp:extent cx="2545080" cy="2400300"/>
                                  <wp:effectExtent l="0" t="0" r="7620" b="0"/>
                                  <wp:docPr id="8" name="Рисунок 7"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mail"/>
                                          <pic:cNvPicPr>
                                            <a:picLocks noChangeAspect="1" noChangeArrowheads="1"/>
                                          </pic:cNvPicPr>
                                        </pic:nvPicPr>
                                        <pic:blipFill>
                                          <a:blip r:embed="rId16">
                                            <a:extLst>
                                              <a:ext uri="{28A0092B-C50C-407E-A947-70E740481C1C}">
                                                <a14:useLocalDpi xmlns:a14="http://schemas.microsoft.com/office/drawing/2010/main" val="0"/>
                                              </a:ext>
                                            </a:extLst>
                                          </a:blip>
                                          <a:srcRect r="59824" b="42270"/>
                                          <a:stretch>
                                            <a:fillRect/>
                                          </a:stretch>
                                        </pic:blipFill>
                                        <pic:spPr bwMode="auto">
                                          <a:xfrm>
                                            <a:off x="0" y="0"/>
                                            <a:ext cx="2545080" cy="2400300"/>
                                          </a:xfrm>
                                          <a:prstGeom prst="rect">
                                            <a:avLst/>
                                          </a:prstGeom>
                                          <a:noFill/>
                                          <a:ln>
                                            <a:noFill/>
                                          </a:ln>
                                        </pic:spPr>
                                      </pic:pic>
                                    </a:graphicData>
                                  </a:graphic>
                                </wp:inline>
                              </w:drawing>
                            </w:r>
                          </w:p>
                          <w:p w:rsidR="00150975" w:rsidRDefault="008C5276" w:rsidP="00736969">
                            <w:r>
                              <w:rPr>
                                <w:noProof/>
                                <w:lang w:val="ru-RU" w:eastAsia="ru-RU"/>
                              </w:rPr>
                              <w:drawing>
                                <wp:inline distT="0" distB="0" distL="0" distR="0">
                                  <wp:extent cx="2545080" cy="2506980"/>
                                  <wp:effectExtent l="0" t="0" r="7620" b="7620"/>
                                  <wp:docPr id="10" name="Рисунок 8"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mail"/>
                                          <pic:cNvPicPr>
                                            <a:picLocks noChangeAspect="1" noChangeArrowheads="1"/>
                                          </pic:cNvPicPr>
                                        </pic:nvPicPr>
                                        <pic:blipFill>
                                          <a:blip r:embed="rId16">
                                            <a:extLst>
                                              <a:ext uri="{28A0092B-C50C-407E-A947-70E740481C1C}">
                                                <a14:useLocalDpi xmlns:a14="http://schemas.microsoft.com/office/drawing/2010/main" val="0"/>
                                              </a:ext>
                                            </a:extLst>
                                          </a:blip>
                                          <a:srcRect r="59824" b="42270"/>
                                          <a:stretch>
                                            <a:fillRect/>
                                          </a:stretch>
                                        </pic:blipFill>
                                        <pic:spPr bwMode="auto">
                                          <a:xfrm>
                                            <a:off x="0" y="0"/>
                                            <a:ext cx="2545080" cy="2506980"/>
                                          </a:xfrm>
                                          <a:prstGeom prst="rect">
                                            <a:avLst/>
                                          </a:prstGeom>
                                          <a:noFill/>
                                          <a:ln>
                                            <a:noFill/>
                                          </a:ln>
                                        </pic:spPr>
                                      </pic:pic>
                                    </a:graphicData>
                                  </a:graphic>
                                </wp:inline>
                              </w:drawing>
                            </w:r>
                          </w:p>
                        </w:txbxContent>
                      </v:textbox>
                    </v:shape>
                  </w:pict>
                </mc:Fallback>
              </mc:AlternateContent>
            </w:r>
            <w:r w:rsidRPr="006927E2">
              <w:rPr>
                <w:rFonts w:ascii="Times New Roman" w:hAnsi="Times New Roman"/>
                <w:noProof/>
                <w:sz w:val="24"/>
                <w:szCs w:val="24"/>
                <w:lang w:val="ru-RU" w:eastAsia="ru-RU"/>
              </w:rPr>
              <mc:AlternateContent>
                <mc:Choice Requires="wps">
                  <w:drawing>
                    <wp:anchor distT="0" distB="0" distL="114300" distR="114300" simplePos="0" relativeHeight="251654144" behindDoc="0" locked="0" layoutInCell="0" allowOverlap="1">
                      <wp:simplePos x="0" y="0"/>
                      <wp:positionH relativeFrom="column">
                        <wp:posOffset>3217545</wp:posOffset>
                      </wp:positionH>
                      <wp:positionV relativeFrom="paragraph">
                        <wp:posOffset>45720</wp:posOffset>
                      </wp:positionV>
                      <wp:extent cx="2383155" cy="2663190"/>
                      <wp:effectExtent l="0" t="0" r="0" b="0"/>
                      <wp:wrapNone/>
                      <wp:docPr id="25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266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8C5276" w:rsidP="00736969">
                                  <w:r>
                                    <w:rPr>
                                      <w:noProof/>
                                      <w:lang w:val="ru-RU" w:eastAsia="ru-RU"/>
                                    </w:rPr>
                                    <w:drawing>
                                      <wp:inline distT="0" distB="0" distL="0" distR="0">
                                        <wp:extent cx="2286000" cy="2415540"/>
                                        <wp:effectExtent l="0" t="0" r="0" b="3810"/>
                                        <wp:docPr id="9" name="Рисунок 9" descr="f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femail"/>
                                                <pic:cNvPicPr>
                                                  <a:picLocks noChangeAspect="1" noChangeArrowheads="1"/>
                                                </pic:cNvPicPr>
                                              </pic:nvPicPr>
                                              <pic:blipFill>
                                                <a:blip r:embed="rId17">
                                                  <a:extLst>
                                                    <a:ext uri="{28A0092B-C50C-407E-A947-70E740481C1C}">
                                                      <a14:useLocalDpi xmlns:a14="http://schemas.microsoft.com/office/drawing/2010/main" val="0"/>
                                                    </a:ext>
                                                  </a:extLst>
                                                </a:blip>
                                                <a:srcRect r="63469" b="42270"/>
                                                <a:stretch>
                                                  <a:fillRect/>
                                                </a:stretch>
                                              </pic:blipFill>
                                              <pic:spPr bwMode="auto">
                                                <a:xfrm>
                                                  <a:off x="0" y="0"/>
                                                  <a:ext cx="2286000" cy="24155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27" type="#_x0000_t202" style="position:absolute;left:0;text-align:left;margin-left:253.35pt;margin-top:3.6pt;width:187.65pt;height:209.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9rhwIAABkFAAAOAAAAZHJzL2Uyb0RvYy54bWysVNuO2yAQfa/Uf0C8J77EzsbWOqu91FWl&#10;7UXa7QcQwDGqDQhI7G3Vf++Ak2y6baWqqh8wMMNhZs4ZLq/GvkN7bqxQssLJPMaIS6qYkNsKf36s&#10;ZyuMrCOSkU5JXuEnbvHV+vWry0GXPFWt6hg3CECkLQdd4dY5XUaRpS3viZ0rzSUYG2V64mBpthEz&#10;ZAD0vovSOF5GgzJMG0W5tbB7NxnxOuA3DafuY9NY7lBXYYjNhdGEcePHaH1Jyq0huhX0EAb5hyh6&#10;IiRceoK6I46gnRG/QPWCGmVV4+ZU9ZFqGkF5yAGySeIX2Ty0RPOQCxTH6lOZ7P+DpR/2nwwSrMJp&#10;XmAkSQ8kPfLRoRs1omSx8BUatC3B8UGDqxvBAEyHbK2+V/SLRVLdtkRu+bUxamg5YRBh4k9GZ0cn&#10;HOtBNsN7xeAisnMqAI2N6X35oCAI0IGppxM7PhgKm+litUjyHCMKtnS5XCRF4C8i5fG4Nta95apH&#10;flJhA/QHeLK/t86HQ8qji7/Nqk6wWnRdWJjt5rYzaE9AKnX4QgYv3DrpnaXyxybEaQeihDu8zccb&#10;qP9WJGkW36TFrF6uLmZZneWz4iJezeKkuCmWcVZkd/V3H2CSla1gjMt7IflRhkn2dzQfGmISUBAi&#10;Gipc5Gk+cfTHJOPw/S7JXjjoyk70FV6dnEjpmX0jGaRNSkdEN82jn8MPVYYaHP+hKkEHnvpJBG7c&#10;jEF0QSReIxvFnkAYRgFtwD68KDBplfmK0QDdWWEJzwdG3TsJ0iqSLPPNHBZZfpHCwpxbNucWIikA&#10;VdhhNE1v3fQA7LQR2xbuOYr5GuRYiyCU55gOIob+Cxkd3grf4Ofr4PX8oq1/AAAA//8DAFBLAwQU&#10;AAYACAAAACEA1qBruN4AAAAJAQAADwAAAGRycy9kb3ducmV2LnhtbEyP0UrEMBRE3wX/IVzBNze1&#10;alpr00UUQREWdvUD0uRuW2ySmmS39e+9Pq2PwwwzZ+r1Ykd2xBAH7yRcrzJg6LQ3g+skfH68XJXA&#10;YlLOqNE7lPCDEdbN+VmtKuNnt8XjLnWMSlyslIQ+paniPOoerYorP6Ejb++DVYlk6LgJaqZyO/I8&#10;ywS3anC00KsJn3rUX7uDlfA8hPZb+5tXUbzf68027ue3DZfy8mJ5fACWcEmnMPzhEzo0xNT6gzOR&#10;jRLuMlFQVEKRAyO/LHP61kq4zYUA3tT8/4PmFwAA//8DAFBLAQItABQABgAIAAAAIQC2gziS/gAA&#10;AOEBAAATAAAAAAAAAAAAAAAAAAAAAABbQ29udGVudF9UeXBlc10ueG1sUEsBAi0AFAAGAAgAAAAh&#10;ADj9If/WAAAAlAEAAAsAAAAAAAAAAAAAAAAALwEAAF9yZWxzLy5yZWxzUEsBAi0AFAAGAAgAAAAh&#10;AHX/r2uHAgAAGQUAAA4AAAAAAAAAAAAAAAAALgIAAGRycy9lMm9Eb2MueG1sUEsBAi0AFAAGAAgA&#10;AAAhANaga7jeAAAACQEAAA8AAAAAAAAAAAAAAAAA4QQAAGRycy9kb3ducmV2LnhtbFBLBQYAAAAA&#10;BAAEAPMAAADsBQAAAAA=&#10;" o:allowincell="f" stroked="f">
                      <v:textbox style="mso-fit-shape-to-text:t">
                        <w:txbxContent>
                          <w:p w:rsidR="00150975" w:rsidRDefault="008C5276" w:rsidP="00736969">
                            <w:r>
                              <w:rPr>
                                <w:noProof/>
                                <w:lang w:val="ru-RU" w:eastAsia="ru-RU"/>
                              </w:rPr>
                              <w:drawing>
                                <wp:inline distT="0" distB="0" distL="0" distR="0">
                                  <wp:extent cx="2286000" cy="2415540"/>
                                  <wp:effectExtent l="0" t="0" r="0" b="3810"/>
                                  <wp:docPr id="9" name="Рисунок 9" descr="f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femail"/>
                                          <pic:cNvPicPr>
                                            <a:picLocks noChangeAspect="1" noChangeArrowheads="1"/>
                                          </pic:cNvPicPr>
                                        </pic:nvPicPr>
                                        <pic:blipFill>
                                          <a:blip r:embed="rId17">
                                            <a:extLst>
                                              <a:ext uri="{28A0092B-C50C-407E-A947-70E740481C1C}">
                                                <a14:useLocalDpi xmlns:a14="http://schemas.microsoft.com/office/drawing/2010/main" val="0"/>
                                              </a:ext>
                                            </a:extLst>
                                          </a:blip>
                                          <a:srcRect r="63469" b="42270"/>
                                          <a:stretch>
                                            <a:fillRect/>
                                          </a:stretch>
                                        </pic:blipFill>
                                        <pic:spPr bwMode="auto">
                                          <a:xfrm>
                                            <a:off x="0" y="0"/>
                                            <a:ext cx="2286000" cy="2415540"/>
                                          </a:xfrm>
                                          <a:prstGeom prst="rect">
                                            <a:avLst/>
                                          </a:prstGeom>
                                          <a:noFill/>
                                          <a:ln>
                                            <a:noFill/>
                                          </a:ln>
                                        </pic:spPr>
                                      </pic:pic>
                                    </a:graphicData>
                                  </a:graphic>
                                </wp:inline>
                              </w:drawing>
                            </w:r>
                          </w:p>
                        </w:txbxContent>
                      </v:textbox>
                    </v:shape>
                  </w:pict>
                </mc:Fallback>
              </mc:AlternateContent>
            </w:r>
          </w:p>
        </w:tc>
        <w:tc>
          <w:tcPr>
            <w:tcW w:w="992" w:type="dxa"/>
          </w:tcPr>
          <w:p w:rsidR="00736969" w:rsidRPr="00745584" w:rsidRDefault="00736969" w:rsidP="00292264">
            <w:pPr>
              <w:jc w:val="center"/>
              <w:rPr>
                <w:rFonts w:ascii="Times New Roman" w:hAnsi="Times New Roman"/>
                <w:sz w:val="24"/>
                <w:szCs w:val="24"/>
              </w:rPr>
            </w:pP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85</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80-84</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75-79</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70-74</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65-69</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60-64</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55-59</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50-54</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45-49</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40-44</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35-39</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30-34</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25-29</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20-24</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15-19</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10-14</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5-9</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A16614" w:rsidRDefault="00736969" w:rsidP="00292264">
            <w:pPr>
              <w:jc w:val="center"/>
              <w:rPr>
                <w:rFonts w:ascii="Times New Roman" w:hAnsi="Times New Roman"/>
                <w:sz w:val="20"/>
                <w:szCs w:val="20"/>
              </w:rPr>
            </w:pPr>
            <w:r w:rsidRPr="00A16614">
              <w:rPr>
                <w:rFonts w:ascii="Times New Roman" w:hAnsi="Times New Roman"/>
                <w:sz w:val="20"/>
                <w:szCs w:val="20"/>
              </w:rPr>
              <w:t>0-4</w:t>
            </w: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745584" w:rsidRDefault="00736969" w:rsidP="00292264">
            <w:pPr>
              <w:jc w:val="center"/>
              <w:rPr>
                <w:rFonts w:ascii="Times New Roman" w:hAnsi="Times New Roman"/>
                <w:sz w:val="24"/>
                <w:szCs w:val="24"/>
              </w:rPr>
            </w:pPr>
          </w:p>
        </w:tc>
        <w:tc>
          <w:tcPr>
            <w:tcW w:w="4253" w:type="dxa"/>
          </w:tcPr>
          <w:p w:rsidR="00736969" w:rsidRPr="00745584" w:rsidRDefault="00736969" w:rsidP="00292264">
            <w:pPr>
              <w:jc w:val="both"/>
              <w:rPr>
                <w:rFonts w:ascii="Times New Roman" w:hAnsi="Times New Roman"/>
                <w:sz w:val="24"/>
                <w:szCs w:val="24"/>
              </w:rPr>
            </w:pPr>
          </w:p>
        </w:tc>
      </w:tr>
      <w:tr w:rsidR="00736969" w:rsidRPr="00745584">
        <w:trPr>
          <w:trHeight w:hRule="exact" w:val="188"/>
        </w:trPr>
        <w:tc>
          <w:tcPr>
            <w:tcW w:w="3969" w:type="dxa"/>
          </w:tcPr>
          <w:p w:rsidR="00736969" w:rsidRPr="00745584" w:rsidRDefault="00736969" w:rsidP="00292264">
            <w:pPr>
              <w:jc w:val="both"/>
              <w:rPr>
                <w:rFonts w:ascii="Times New Roman" w:hAnsi="Times New Roman"/>
                <w:sz w:val="24"/>
                <w:szCs w:val="24"/>
              </w:rPr>
            </w:pPr>
          </w:p>
        </w:tc>
        <w:tc>
          <w:tcPr>
            <w:tcW w:w="992" w:type="dxa"/>
          </w:tcPr>
          <w:p w:rsidR="00736969" w:rsidRPr="00745584" w:rsidRDefault="00736969" w:rsidP="00292264">
            <w:pPr>
              <w:jc w:val="center"/>
              <w:rPr>
                <w:rFonts w:ascii="Times New Roman" w:hAnsi="Times New Roman"/>
                <w:sz w:val="24"/>
                <w:szCs w:val="24"/>
              </w:rPr>
            </w:pPr>
          </w:p>
        </w:tc>
        <w:tc>
          <w:tcPr>
            <w:tcW w:w="4253" w:type="dxa"/>
          </w:tcPr>
          <w:p w:rsidR="00736969" w:rsidRPr="00745584" w:rsidRDefault="00736969" w:rsidP="00292264">
            <w:pPr>
              <w:jc w:val="both"/>
              <w:rPr>
                <w:rFonts w:ascii="Times New Roman" w:hAnsi="Times New Roman"/>
                <w:sz w:val="24"/>
                <w:szCs w:val="24"/>
              </w:rPr>
            </w:pPr>
          </w:p>
        </w:tc>
      </w:tr>
    </w:tbl>
    <w:p w:rsidR="00736969" w:rsidRPr="00745584" w:rsidRDefault="00736969" w:rsidP="00736969">
      <w:pPr>
        <w:pStyle w:val="af5"/>
        <w:rPr>
          <w:rFonts w:ascii="Times New Roman" w:hAnsi="Times New Roman"/>
          <w:sz w:val="24"/>
          <w:szCs w:val="24"/>
        </w:rPr>
      </w:pPr>
    </w:p>
    <w:p w:rsidR="0070563F" w:rsidRPr="00A16614" w:rsidRDefault="0070563F" w:rsidP="00A16614">
      <w:pPr>
        <w:pStyle w:val="aff0"/>
        <w:spacing w:before="0" w:beforeAutospacing="0" w:after="0" w:afterAutospacing="0" w:line="276" w:lineRule="auto"/>
        <w:jc w:val="both"/>
      </w:pPr>
      <w:r w:rsidRPr="00A16614">
        <w:rPr>
          <w:b/>
        </w:rPr>
        <w:lastRenderedPageBreak/>
        <w:t>1.2.4 Government and International Relations:</w:t>
      </w:r>
      <w:r w:rsidRPr="00A16614">
        <w:t xml:space="preserve"> A former a republic of the Soviet Union, the </w:t>
      </w:r>
      <w:smartTag w:uri="urn:schemas-microsoft-com:office:smarttags" w:element="place">
        <w:smartTag w:uri="urn:schemas-microsoft-com:office:smarttags" w:element="PlaceName">
          <w:r w:rsidRPr="00A16614">
            <w:t>Kyrgyz</w:t>
          </w:r>
        </w:smartTag>
        <w:r w:rsidRPr="00A16614">
          <w:t xml:space="preserve"> </w:t>
        </w:r>
        <w:smartTag w:uri="urn:schemas-microsoft-com:office:smarttags" w:element="PlaceType">
          <w:r w:rsidRPr="00A16614">
            <w:t>Republic</w:t>
          </w:r>
        </w:smartTag>
      </w:smartTag>
      <w:r w:rsidRPr="00A16614">
        <w:t xml:space="preserve"> became an independent state on </w:t>
      </w:r>
      <w:r w:rsidR="0061624A" w:rsidRPr="00A16614">
        <w:t>August 31, 1991</w:t>
      </w:r>
      <w:r w:rsidRPr="00A16614">
        <w:t xml:space="preserve">. It is an independent, democratic, social, rule of law state. The state power is administered pursuant to the Constitution and the laws based on the principle of separation of the legislative, executive and judicial branches. The constitution was adopted </w:t>
      </w:r>
      <w:r w:rsidR="0061624A" w:rsidRPr="00A16614">
        <w:t>in 1993</w:t>
      </w:r>
      <w:r w:rsidRPr="00A16614">
        <w:t>.</w:t>
      </w:r>
    </w:p>
    <w:p w:rsidR="00A16614" w:rsidRDefault="00A16614" w:rsidP="00A16614">
      <w:pPr>
        <w:pStyle w:val="aff0"/>
        <w:spacing w:before="0" w:beforeAutospacing="0" w:after="0" w:afterAutospacing="0" w:line="276" w:lineRule="auto"/>
        <w:jc w:val="both"/>
      </w:pPr>
    </w:p>
    <w:p w:rsidR="0061624A" w:rsidRPr="00A16614" w:rsidRDefault="008F4DB1" w:rsidP="00A16614">
      <w:pPr>
        <w:pStyle w:val="aff0"/>
        <w:spacing w:before="0" w:beforeAutospacing="0" w:after="0" w:afterAutospacing="0" w:line="276" w:lineRule="auto"/>
        <w:jc w:val="both"/>
      </w:pPr>
      <w:r w:rsidRPr="00A16614">
        <w:t>Kyrgyzstan is</w:t>
      </w:r>
      <w:r w:rsidR="006927E2" w:rsidRPr="00A16614">
        <w:t xml:space="preserve"> a member of more than 63 international organizations, including the United Nations, Organization for </w:t>
      </w:r>
      <w:r w:rsidR="007E37E1" w:rsidRPr="00A16614">
        <w:t>S</w:t>
      </w:r>
      <w:r w:rsidR="006927E2" w:rsidRPr="00A16614">
        <w:t xml:space="preserve">ecurity and </w:t>
      </w:r>
      <w:r w:rsidR="007E37E1" w:rsidRPr="00A16614">
        <w:t>C</w:t>
      </w:r>
      <w:r w:rsidR="006927E2" w:rsidRPr="00A16614">
        <w:t xml:space="preserve">ooperation in Europe (OSCE), Food and </w:t>
      </w:r>
      <w:r w:rsidR="007E37E1" w:rsidRPr="00A16614">
        <w:t>A</w:t>
      </w:r>
      <w:r w:rsidR="006927E2" w:rsidRPr="00A16614">
        <w:t xml:space="preserve">gricultural </w:t>
      </w:r>
      <w:r w:rsidRPr="00A16614">
        <w:t>Organization (</w:t>
      </w:r>
      <w:r w:rsidR="006927E2" w:rsidRPr="00A16614">
        <w:t xml:space="preserve">FАО), Organization of </w:t>
      </w:r>
      <w:r w:rsidR="007E37E1" w:rsidRPr="00A16614">
        <w:t>E</w:t>
      </w:r>
      <w:r w:rsidR="006927E2" w:rsidRPr="00A16614">
        <w:t xml:space="preserve">conomic </w:t>
      </w:r>
      <w:r w:rsidR="007E37E1" w:rsidRPr="00A16614">
        <w:t>C</w:t>
      </w:r>
      <w:r w:rsidR="006927E2" w:rsidRPr="00A16614">
        <w:t xml:space="preserve">ooperation (ОEС), International Monetary Fund (IMF), World </w:t>
      </w:r>
      <w:r w:rsidR="007E37E1" w:rsidRPr="00A16614">
        <w:t>B</w:t>
      </w:r>
      <w:r w:rsidR="006927E2" w:rsidRPr="00A16614">
        <w:t>ank (WB),</w:t>
      </w:r>
      <w:r w:rsidR="007E37E1" w:rsidRPr="00A16614">
        <w:t xml:space="preserve"> </w:t>
      </w:r>
      <w:r w:rsidR="006927E2" w:rsidRPr="00A16614">
        <w:t>International Bank for Reconstruction and Development, the Asian Development Bank (ADB), the Commonwealth of Independent States</w:t>
      </w:r>
      <w:r w:rsidR="007E37E1" w:rsidRPr="00A16614">
        <w:t xml:space="preserve"> (CIS)</w:t>
      </w:r>
      <w:r w:rsidR="006927E2" w:rsidRPr="00A16614">
        <w:t xml:space="preserve">, </w:t>
      </w:r>
      <w:r w:rsidR="007E37E1" w:rsidRPr="00A16614">
        <w:t xml:space="preserve">and </w:t>
      </w:r>
      <w:r w:rsidR="006927E2" w:rsidRPr="00A16614">
        <w:t>the World Trade Organization</w:t>
      </w:r>
      <w:r>
        <w:t xml:space="preserve"> (WTO)</w:t>
      </w:r>
      <w:r w:rsidR="006927E2" w:rsidRPr="00A16614">
        <w:t xml:space="preserve">. </w:t>
      </w:r>
    </w:p>
    <w:p w:rsidR="00A16614" w:rsidRDefault="00A16614" w:rsidP="00A16614">
      <w:pPr>
        <w:spacing w:after="0"/>
        <w:rPr>
          <w:rFonts w:ascii="Times New Roman" w:hAnsi="Times New Roman"/>
          <w:b/>
          <w:sz w:val="24"/>
          <w:szCs w:val="24"/>
        </w:rPr>
      </w:pPr>
    </w:p>
    <w:p w:rsidR="00131A9B" w:rsidRPr="00A16614" w:rsidRDefault="003327E1" w:rsidP="00A16614">
      <w:pPr>
        <w:spacing w:after="0"/>
        <w:rPr>
          <w:rFonts w:ascii="Times New Roman" w:hAnsi="Times New Roman"/>
          <w:sz w:val="24"/>
          <w:szCs w:val="24"/>
        </w:rPr>
      </w:pPr>
      <w:r w:rsidRPr="00A16614">
        <w:rPr>
          <w:rFonts w:ascii="Times New Roman" w:hAnsi="Times New Roman"/>
          <w:b/>
          <w:sz w:val="24"/>
          <w:szCs w:val="24"/>
        </w:rPr>
        <w:t>1.2 .5</w:t>
      </w:r>
      <w:r w:rsidRPr="00A16614">
        <w:rPr>
          <w:rFonts w:ascii="Times New Roman" w:hAnsi="Times New Roman"/>
          <w:b/>
          <w:sz w:val="24"/>
          <w:szCs w:val="24"/>
        </w:rPr>
        <w:tab/>
        <w:t>Economy:</w:t>
      </w:r>
      <w:r w:rsidR="00C03BB7" w:rsidRPr="00A16614">
        <w:rPr>
          <w:rFonts w:ascii="Times New Roman" w:hAnsi="Times New Roman"/>
          <w:b/>
          <w:sz w:val="24"/>
          <w:szCs w:val="24"/>
        </w:rPr>
        <w:t xml:space="preserve">  </w:t>
      </w:r>
      <w:r w:rsidR="00F212AE" w:rsidRPr="00A16614">
        <w:rPr>
          <w:rFonts w:ascii="Times New Roman" w:hAnsi="Times New Roman"/>
          <w:spacing w:val="-1"/>
          <w:sz w:val="24"/>
          <w:szCs w:val="24"/>
        </w:rPr>
        <w:t>T</w:t>
      </w:r>
      <w:r w:rsidR="00FB6EDB" w:rsidRPr="00A16614">
        <w:rPr>
          <w:rFonts w:ascii="Times New Roman" w:hAnsi="Times New Roman"/>
          <w:spacing w:val="-1"/>
          <w:sz w:val="24"/>
          <w:szCs w:val="24"/>
        </w:rPr>
        <w:t xml:space="preserve">he economy of </w:t>
      </w:r>
      <w:smartTag w:uri="urn:schemas-microsoft-com:office:smarttags" w:element="place">
        <w:smartTag w:uri="urn:schemas-microsoft-com:office:smarttags" w:element="country-region">
          <w:r w:rsidR="00FB6EDB" w:rsidRPr="00A16614">
            <w:rPr>
              <w:rFonts w:ascii="Times New Roman" w:hAnsi="Times New Roman"/>
              <w:spacing w:val="-1"/>
              <w:sz w:val="24"/>
              <w:szCs w:val="24"/>
            </w:rPr>
            <w:t>Kyrgyzstan</w:t>
          </w:r>
        </w:smartTag>
      </w:smartTag>
      <w:r w:rsidR="00FB6EDB" w:rsidRPr="00A16614">
        <w:rPr>
          <w:rFonts w:ascii="Times New Roman" w:hAnsi="Times New Roman"/>
          <w:spacing w:val="-1"/>
          <w:sz w:val="24"/>
          <w:szCs w:val="24"/>
        </w:rPr>
        <w:t xml:space="preserve"> </w:t>
      </w:r>
      <w:r w:rsidR="00F212AE" w:rsidRPr="00A16614">
        <w:rPr>
          <w:rFonts w:ascii="Times New Roman" w:hAnsi="Times New Roman"/>
          <w:spacing w:val="-1"/>
          <w:sz w:val="24"/>
          <w:szCs w:val="24"/>
        </w:rPr>
        <w:t>enjoyed gradual growth and improved living conditions up to 1991</w:t>
      </w:r>
      <w:r w:rsidR="00131A9B" w:rsidRPr="00A16614">
        <w:rPr>
          <w:rFonts w:ascii="Times New Roman" w:hAnsi="Times New Roman"/>
          <w:spacing w:val="-1"/>
          <w:sz w:val="24"/>
          <w:szCs w:val="24"/>
        </w:rPr>
        <w:t xml:space="preserve">.  This was followed by a period of economic decline with </w:t>
      </w:r>
      <w:r w:rsidR="00417C7E" w:rsidRPr="00A16614">
        <w:rPr>
          <w:rFonts w:ascii="Times New Roman" w:hAnsi="Times New Roman"/>
          <w:spacing w:val="-1"/>
          <w:sz w:val="24"/>
          <w:szCs w:val="24"/>
        </w:rPr>
        <w:t xml:space="preserve">the </w:t>
      </w:r>
      <w:r w:rsidR="00131A9B" w:rsidRPr="00A16614">
        <w:rPr>
          <w:rFonts w:ascii="Times New Roman" w:hAnsi="Times New Roman"/>
          <w:spacing w:val="-1"/>
          <w:sz w:val="24"/>
          <w:szCs w:val="24"/>
        </w:rPr>
        <w:t xml:space="preserve">initial transition to a market economy and subsequently after 1996 sustained growth until 2009. </w:t>
      </w:r>
      <w:r w:rsidR="00FB6EDB" w:rsidRPr="00A16614">
        <w:rPr>
          <w:rFonts w:ascii="Times New Roman" w:hAnsi="Times New Roman"/>
          <w:sz w:val="24"/>
          <w:szCs w:val="24"/>
        </w:rPr>
        <w:t xml:space="preserve"> Th</w:t>
      </w:r>
      <w:r w:rsidR="00131A9B" w:rsidRPr="00A16614">
        <w:rPr>
          <w:rFonts w:ascii="Times New Roman" w:hAnsi="Times New Roman"/>
          <w:sz w:val="24"/>
          <w:szCs w:val="24"/>
        </w:rPr>
        <w:t xml:space="preserve">is transition was particularly characterized by an overall decline in industrial production by </w:t>
      </w:r>
      <w:r w:rsidR="008F4DB1">
        <w:rPr>
          <w:rFonts w:ascii="Times New Roman" w:hAnsi="Times New Roman"/>
          <w:sz w:val="24"/>
          <w:szCs w:val="24"/>
        </w:rPr>
        <w:t>twofold</w:t>
      </w:r>
      <w:r w:rsidR="00131A9B" w:rsidRPr="00A16614">
        <w:rPr>
          <w:rFonts w:ascii="Times New Roman" w:hAnsi="Times New Roman"/>
          <w:sz w:val="24"/>
          <w:szCs w:val="24"/>
        </w:rPr>
        <w:t xml:space="preserve"> between 1990</w:t>
      </w:r>
      <w:r w:rsidR="00262CEA">
        <w:rPr>
          <w:rFonts w:ascii="Times New Roman" w:hAnsi="Times New Roman"/>
          <w:sz w:val="24"/>
          <w:szCs w:val="24"/>
        </w:rPr>
        <w:t xml:space="preserve"> and </w:t>
      </w:r>
      <w:r w:rsidR="00131A9B" w:rsidRPr="00A16614">
        <w:rPr>
          <w:rFonts w:ascii="Times New Roman" w:hAnsi="Times New Roman"/>
          <w:sz w:val="24"/>
          <w:szCs w:val="24"/>
        </w:rPr>
        <w:t>2005</w:t>
      </w:r>
      <w:r w:rsidR="003C3639" w:rsidRPr="00A16614">
        <w:rPr>
          <w:rFonts w:ascii="Times New Roman" w:hAnsi="Times New Roman"/>
          <w:sz w:val="24"/>
          <w:szCs w:val="24"/>
        </w:rPr>
        <w:t>. During this period</w:t>
      </w:r>
      <w:r w:rsidR="00131A9B" w:rsidRPr="00A16614">
        <w:rPr>
          <w:rFonts w:ascii="Times New Roman" w:hAnsi="Times New Roman"/>
          <w:sz w:val="24"/>
          <w:szCs w:val="24"/>
        </w:rPr>
        <w:t xml:space="preserve">, the only sub-sector showing growth being non-ferrous metals extraction. Similarly there was decline in the agricultural sector but </w:t>
      </w:r>
      <w:r w:rsidR="00417C7E" w:rsidRPr="00A16614">
        <w:rPr>
          <w:rFonts w:ascii="Times New Roman" w:hAnsi="Times New Roman"/>
          <w:sz w:val="24"/>
          <w:szCs w:val="24"/>
        </w:rPr>
        <w:t xml:space="preserve">this </w:t>
      </w:r>
      <w:r w:rsidR="00B05ACE" w:rsidRPr="00A16614">
        <w:rPr>
          <w:rFonts w:ascii="Times New Roman" w:hAnsi="Times New Roman"/>
          <w:sz w:val="24"/>
          <w:szCs w:val="24"/>
        </w:rPr>
        <w:t xml:space="preserve">is now seeing </w:t>
      </w:r>
      <w:r w:rsidR="00131A9B" w:rsidRPr="00A16614">
        <w:rPr>
          <w:rFonts w:ascii="Times New Roman" w:hAnsi="Times New Roman"/>
          <w:sz w:val="24"/>
          <w:szCs w:val="24"/>
        </w:rPr>
        <w:t xml:space="preserve">sustained growth </w:t>
      </w:r>
      <w:r w:rsidR="00B05ACE" w:rsidRPr="00A16614">
        <w:rPr>
          <w:rFonts w:ascii="Times New Roman" w:hAnsi="Times New Roman"/>
          <w:sz w:val="24"/>
          <w:szCs w:val="24"/>
        </w:rPr>
        <w:t xml:space="preserve">and returned to 1990 levels by </w:t>
      </w:r>
      <w:r w:rsidR="00131A9B" w:rsidRPr="00A16614">
        <w:rPr>
          <w:rFonts w:ascii="Times New Roman" w:hAnsi="Times New Roman"/>
          <w:sz w:val="24"/>
          <w:szCs w:val="24"/>
        </w:rPr>
        <w:t>2008</w:t>
      </w:r>
      <w:r w:rsidR="00B05ACE" w:rsidRPr="00A16614">
        <w:rPr>
          <w:rFonts w:ascii="Times New Roman" w:hAnsi="Times New Roman"/>
          <w:sz w:val="24"/>
          <w:szCs w:val="24"/>
        </w:rPr>
        <w:t>.</w:t>
      </w:r>
      <w:r w:rsidR="00131A9B" w:rsidRPr="00A16614">
        <w:rPr>
          <w:rFonts w:ascii="Times New Roman" w:hAnsi="Times New Roman"/>
          <w:sz w:val="24"/>
          <w:szCs w:val="24"/>
        </w:rPr>
        <w:t xml:space="preserve"> </w:t>
      </w:r>
      <w:r w:rsidR="00B05ACE" w:rsidRPr="00A16614">
        <w:rPr>
          <w:rFonts w:ascii="Times New Roman" w:hAnsi="Times New Roman"/>
          <w:sz w:val="24"/>
          <w:szCs w:val="24"/>
        </w:rPr>
        <w:t xml:space="preserve">However the structure of the sector has been changed with a </w:t>
      </w:r>
      <w:r w:rsidR="00131A9B" w:rsidRPr="00A16614">
        <w:rPr>
          <w:rFonts w:ascii="Times New Roman" w:hAnsi="Times New Roman"/>
          <w:sz w:val="24"/>
          <w:szCs w:val="24"/>
        </w:rPr>
        <w:t xml:space="preserve">decrease in livestock farming and </w:t>
      </w:r>
      <w:r w:rsidR="00B05ACE" w:rsidRPr="00A16614">
        <w:rPr>
          <w:rFonts w:ascii="Times New Roman" w:hAnsi="Times New Roman"/>
          <w:sz w:val="24"/>
          <w:szCs w:val="24"/>
        </w:rPr>
        <w:t xml:space="preserve">increase in </w:t>
      </w:r>
      <w:r w:rsidR="00131A9B" w:rsidRPr="00A16614">
        <w:rPr>
          <w:rFonts w:ascii="Times New Roman" w:hAnsi="Times New Roman"/>
          <w:sz w:val="24"/>
          <w:szCs w:val="24"/>
        </w:rPr>
        <w:t>crop production</w:t>
      </w:r>
      <w:r w:rsidR="00B05ACE" w:rsidRPr="00A16614">
        <w:rPr>
          <w:rFonts w:ascii="Times New Roman" w:hAnsi="Times New Roman"/>
          <w:sz w:val="24"/>
          <w:szCs w:val="24"/>
        </w:rPr>
        <w:t xml:space="preserve">, as well as transition to smaller private operations and generally more labor and less input intensive operations. Compensating increases in economic activity has been seen from growth in the communications and service sector with the latter being particularly significant after 2000. </w:t>
      </w:r>
      <w:r w:rsidR="001D5AE7" w:rsidRPr="00A16614">
        <w:rPr>
          <w:rFonts w:ascii="Times New Roman" w:hAnsi="Times New Roman"/>
          <w:sz w:val="24"/>
          <w:szCs w:val="24"/>
        </w:rPr>
        <w:t xml:space="preserve"> Annex </w:t>
      </w:r>
      <w:r w:rsidR="00306BD3" w:rsidRPr="00A16614">
        <w:rPr>
          <w:rFonts w:ascii="Times New Roman" w:hAnsi="Times New Roman"/>
          <w:sz w:val="24"/>
          <w:szCs w:val="24"/>
        </w:rPr>
        <w:t>1.1</w:t>
      </w:r>
      <w:r w:rsidR="001D5AE7" w:rsidRPr="00A16614">
        <w:rPr>
          <w:rFonts w:ascii="Times New Roman" w:hAnsi="Times New Roman"/>
          <w:sz w:val="24"/>
          <w:szCs w:val="24"/>
        </w:rPr>
        <w:t xml:space="preserve"> provides graphical data </w:t>
      </w:r>
      <w:r w:rsidR="00306BD3" w:rsidRPr="00A16614">
        <w:rPr>
          <w:rFonts w:ascii="Times New Roman" w:hAnsi="Times New Roman"/>
          <w:sz w:val="24"/>
          <w:szCs w:val="24"/>
        </w:rPr>
        <w:t xml:space="preserve">provided by the National Statistics Committee for </w:t>
      </w:r>
      <w:r w:rsidR="001D5AE7" w:rsidRPr="00A16614">
        <w:rPr>
          <w:rFonts w:ascii="Times New Roman" w:hAnsi="Times New Roman"/>
          <w:sz w:val="24"/>
          <w:szCs w:val="24"/>
        </w:rPr>
        <w:t xml:space="preserve">of overall GDP growth </w:t>
      </w:r>
      <w:r w:rsidR="003C3639" w:rsidRPr="00A16614">
        <w:rPr>
          <w:rFonts w:ascii="Times New Roman" w:hAnsi="Times New Roman"/>
          <w:sz w:val="24"/>
          <w:szCs w:val="24"/>
        </w:rPr>
        <w:t xml:space="preserve">between 2000 and 2007 including </w:t>
      </w:r>
      <w:r w:rsidR="001D5AE7" w:rsidRPr="00A16614">
        <w:rPr>
          <w:rFonts w:ascii="Times New Roman" w:hAnsi="Times New Roman"/>
          <w:sz w:val="24"/>
          <w:szCs w:val="24"/>
        </w:rPr>
        <w:t>that for key sectors that may influence HCFC consumption.</w:t>
      </w:r>
      <w:r w:rsidR="00306BD3" w:rsidRPr="00A16614">
        <w:rPr>
          <w:rFonts w:ascii="Times New Roman" w:hAnsi="Times New Roman"/>
          <w:sz w:val="24"/>
          <w:szCs w:val="24"/>
        </w:rPr>
        <w:t xml:space="preserve"> </w:t>
      </w:r>
    </w:p>
    <w:p w:rsidR="00A16614" w:rsidRDefault="00A16614" w:rsidP="00A16614">
      <w:pPr>
        <w:pStyle w:val="af6"/>
        <w:spacing w:after="0"/>
        <w:ind w:firstLine="0"/>
        <w:rPr>
          <w:rFonts w:ascii="Times New Roman" w:hAnsi="Times New Roman"/>
          <w:sz w:val="24"/>
          <w:szCs w:val="24"/>
          <w:lang w:val="en-GB"/>
        </w:rPr>
      </w:pPr>
    </w:p>
    <w:p w:rsidR="00FB6EDB" w:rsidRPr="00745584" w:rsidRDefault="00B262FD" w:rsidP="00A16614">
      <w:pPr>
        <w:pStyle w:val="af6"/>
        <w:spacing w:after="0"/>
        <w:ind w:firstLine="0"/>
        <w:rPr>
          <w:rFonts w:ascii="Times New Roman" w:hAnsi="Times New Roman"/>
          <w:sz w:val="24"/>
          <w:szCs w:val="24"/>
        </w:rPr>
      </w:pPr>
      <w:r>
        <w:rPr>
          <w:rFonts w:ascii="Times New Roman" w:hAnsi="Times New Roman"/>
          <w:sz w:val="24"/>
          <w:szCs w:val="24"/>
          <w:lang w:val="en-GB"/>
        </w:rPr>
        <w:t>A national development strategy under the “</w:t>
      </w:r>
      <w:r w:rsidRPr="00745584">
        <w:rPr>
          <w:rFonts w:ascii="Times New Roman" w:hAnsi="Times New Roman"/>
          <w:sz w:val="24"/>
          <w:szCs w:val="24"/>
        </w:rPr>
        <w:t>The program of development and placement the sectors of economy”</w:t>
      </w:r>
      <w:r>
        <w:rPr>
          <w:rFonts w:ascii="Times New Roman" w:hAnsi="Times New Roman"/>
          <w:sz w:val="24"/>
          <w:szCs w:val="24"/>
        </w:rPr>
        <w:t xml:space="preserve">  has been prepared by </w:t>
      </w:r>
      <w:r w:rsidR="00FB6EDB" w:rsidRPr="00745584">
        <w:rPr>
          <w:rFonts w:ascii="Times New Roman" w:hAnsi="Times New Roman"/>
          <w:sz w:val="24"/>
          <w:szCs w:val="24"/>
          <w:lang w:val="en-GB"/>
        </w:rPr>
        <w:t xml:space="preserve">the Centre of </w:t>
      </w:r>
      <w:r w:rsidR="00417C7E">
        <w:rPr>
          <w:rFonts w:ascii="Times New Roman" w:hAnsi="Times New Roman"/>
          <w:sz w:val="24"/>
          <w:szCs w:val="24"/>
          <w:lang w:val="en-GB"/>
        </w:rPr>
        <w:t>E</w:t>
      </w:r>
      <w:r w:rsidR="00FB6EDB" w:rsidRPr="00745584">
        <w:rPr>
          <w:rFonts w:ascii="Times New Roman" w:hAnsi="Times New Roman"/>
          <w:sz w:val="24"/>
          <w:szCs w:val="24"/>
          <w:lang w:val="en-GB"/>
        </w:rPr>
        <w:t xml:space="preserve">conomic </w:t>
      </w:r>
      <w:r w:rsidR="00417C7E">
        <w:rPr>
          <w:rFonts w:ascii="Times New Roman" w:hAnsi="Times New Roman"/>
          <w:sz w:val="24"/>
          <w:szCs w:val="24"/>
          <w:lang w:val="en-GB"/>
        </w:rPr>
        <w:t>S</w:t>
      </w:r>
      <w:r w:rsidR="00FB6EDB" w:rsidRPr="00745584">
        <w:rPr>
          <w:rFonts w:ascii="Times New Roman" w:hAnsi="Times New Roman"/>
          <w:sz w:val="24"/>
          <w:szCs w:val="24"/>
          <w:lang w:val="en-GB"/>
        </w:rPr>
        <w:t xml:space="preserve">trategies under the Government of Kyrgyz Republic, International </w:t>
      </w:r>
      <w:r>
        <w:rPr>
          <w:rFonts w:ascii="Times New Roman" w:hAnsi="Times New Roman"/>
          <w:sz w:val="24"/>
          <w:szCs w:val="24"/>
          <w:lang w:val="en-GB"/>
        </w:rPr>
        <w:t>I</w:t>
      </w:r>
      <w:r w:rsidR="00FB6EDB" w:rsidRPr="00745584">
        <w:rPr>
          <w:rFonts w:ascii="Times New Roman" w:hAnsi="Times New Roman"/>
          <w:sz w:val="24"/>
          <w:szCs w:val="24"/>
          <w:lang w:val="en-GB"/>
        </w:rPr>
        <w:t xml:space="preserve">nstitute of </w:t>
      </w:r>
      <w:r>
        <w:rPr>
          <w:rFonts w:ascii="Times New Roman" w:hAnsi="Times New Roman"/>
          <w:sz w:val="24"/>
          <w:szCs w:val="24"/>
          <w:lang w:val="en-GB"/>
        </w:rPr>
        <w:t>S</w:t>
      </w:r>
      <w:r w:rsidR="00FB6EDB" w:rsidRPr="00745584">
        <w:rPr>
          <w:rFonts w:ascii="Times New Roman" w:hAnsi="Times New Roman"/>
          <w:sz w:val="24"/>
          <w:szCs w:val="24"/>
          <w:lang w:val="en-GB"/>
        </w:rPr>
        <w:t xml:space="preserve">trategic </w:t>
      </w:r>
      <w:r>
        <w:rPr>
          <w:rFonts w:ascii="Times New Roman" w:hAnsi="Times New Roman"/>
          <w:sz w:val="24"/>
          <w:szCs w:val="24"/>
          <w:lang w:val="en-GB"/>
        </w:rPr>
        <w:t>I</w:t>
      </w:r>
      <w:r w:rsidR="00FB6EDB" w:rsidRPr="00745584">
        <w:rPr>
          <w:rFonts w:ascii="Times New Roman" w:hAnsi="Times New Roman"/>
          <w:sz w:val="24"/>
          <w:szCs w:val="24"/>
          <w:lang w:val="en-GB"/>
        </w:rPr>
        <w:t>nvestigation under the President of Kyrgyz Republic, and leading specialists</w:t>
      </w:r>
      <w:r w:rsidR="00417C7E">
        <w:rPr>
          <w:rFonts w:ascii="Times New Roman" w:hAnsi="Times New Roman"/>
          <w:sz w:val="24"/>
          <w:szCs w:val="24"/>
          <w:lang w:val="en-GB"/>
        </w:rPr>
        <w:t>.  This</w:t>
      </w:r>
      <w:r>
        <w:rPr>
          <w:rFonts w:ascii="Times New Roman" w:hAnsi="Times New Roman"/>
          <w:sz w:val="24"/>
          <w:szCs w:val="24"/>
          <w:lang w:val="en-GB"/>
        </w:rPr>
        <w:t xml:space="preserve"> provides a </w:t>
      </w:r>
      <w:r w:rsidR="00A16614">
        <w:rPr>
          <w:rFonts w:ascii="Times New Roman" w:hAnsi="Times New Roman"/>
          <w:sz w:val="24"/>
          <w:szCs w:val="24"/>
          <w:lang w:val="en-GB"/>
        </w:rPr>
        <w:t xml:space="preserve">long term </w:t>
      </w:r>
      <w:r w:rsidR="00FB6EDB" w:rsidRPr="00745584">
        <w:rPr>
          <w:rFonts w:ascii="Times New Roman" w:hAnsi="Times New Roman"/>
          <w:sz w:val="24"/>
          <w:szCs w:val="24"/>
        </w:rPr>
        <w:t>macroeconomic</w:t>
      </w:r>
      <w:r w:rsidR="00FB6EDB" w:rsidRPr="00745584">
        <w:rPr>
          <w:rFonts w:ascii="Times New Roman" w:hAnsi="Times New Roman"/>
          <w:sz w:val="24"/>
          <w:szCs w:val="24"/>
          <w:lang w:val="en-GB"/>
        </w:rPr>
        <w:t xml:space="preserve"> </w:t>
      </w:r>
      <w:r>
        <w:rPr>
          <w:rFonts w:ascii="Times New Roman" w:hAnsi="Times New Roman"/>
          <w:sz w:val="24"/>
          <w:szCs w:val="24"/>
          <w:lang w:val="en-GB"/>
        </w:rPr>
        <w:t xml:space="preserve">assessment </w:t>
      </w:r>
      <w:r w:rsidR="00A16614">
        <w:rPr>
          <w:rFonts w:ascii="Times New Roman" w:hAnsi="Times New Roman"/>
          <w:sz w:val="24"/>
          <w:szCs w:val="24"/>
          <w:lang w:val="en-GB"/>
        </w:rPr>
        <w:t xml:space="preserve">until </w:t>
      </w:r>
      <w:r w:rsidR="00FB6EDB" w:rsidRPr="00745584">
        <w:rPr>
          <w:rFonts w:ascii="Times New Roman" w:hAnsi="Times New Roman"/>
          <w:sz w:val="24"/>
          <w:szCs w:val="24"/>
          <w:lang w:val="en-GB"/>
        </w:rPr>
        <w:t>2020-2025</w:t>
      </w:r>
      <w:r w:rsidR="00A16614">
        <w:rPr>
          <w:rFonts w:ascii="Times New Roman" w:hAnsi="Times New Roman"/>
          <w:sz w:val="24"/>
          <w:szCs w:val="24"/>
          <w:lang w:val="en-GB"/>
        </w:rPr>
        <w:t>.</w:t>
      </w:r>
      <w:r w:rsidR="00FB6EDB" w:rsidRPr="00745584">
        <w:rPr>
          <w:rFonts w:ascii="Times New Roman" w:hAnsi="Times New Roman"/>
          <w:sz w:val="24"/>
          <w:szCs w:val="24"/>
          <w:lang w:val="en-GB"/>
        </w:rPr>
        <w:t xml:space="preserve"> </w:t>
      </w:r>
      <w:r>
        <w:rPr>
          <w:rFonts w:ascii="Times New Roman" w:hAnsi="Times New Roman"/>
          <w:sz w:val="24"/>
          <w:szCs w:val="24"/>
          <w:lang w:val="en-GB"/>
        </w:rPr>
        <w:t xml:space="preserve">The principle results of this are summarized as follows: </w:t>
      </w:r>
    </w:p>
    <w:p w:rsidR="00FB6EDB" w:rsidRPr="00745584" w:rsidRDefault="00FB6EDB" w:rsidP="00413040">
      <w:pPr>
        <w:pStyle w:val="24"/>
        <w:numPr>
          <w:ilvl w:val="0"/>
          <w:numId w:val="9"/>
        </w:numPr>
        <w:spacing w:after="0"/>
        <w:ind w:left="360"/>
        <w:rPr>
          <w:rFonts w:ascii="Times New Roman" w:hAnsi="Times New Roman"/>
          <w:sz w:val="24"/>
          <w:szCs w:val="24"/>
        </w:rPr>
      </w:pPr>
      <w:r w:rsidRPr="00745584">
        <w:rPr>
          <w:rFonts w:ascii="Times New Roman" w:hAnsi="Times New Roman"/>
          <w:sz w:val="24"/>
          <w:szCs w:val="24"/>
        </w:rPr>
        <w:t>GDP growth is forecasted with annual growth rate from 5% to 8%</w:t>
      </w:r>
      <w:r w:rsidR="00B262FD">
        <w:rPr>
          <w:rFonts w:ascii="Times New Roman" w:hAnsi="Times New Roman"/>
          <w:sz w:val="24"/>
          <w:szCs w:val="24"/>
        </w:rPr>
        <w:t xml:space="preserve"> through to 2020</w:t>
      </w:r>
      <w:r w:rsidRPr="00745584">
        <w:rPr>
          <w:rFonts w:ascii="Times New Roman" w:hAnsi="Times New Roman"/>
          <w:sz w:val="24"/>
          <w:szCs w:val="24"/>
        </w:rPr>
        <w:t xml:space="preserve">. </w:t>
      </w:r>
    </w:p>
    <w:p w:rsidR="00FB6EDB" w:rsidRPr="00745584" w:rsidRDefault="00FB6EDB" w:rsidP="00413040">
      <w:pPr>
        <w:pStyle w:val="24"/>
        <w:numPr>
          <w:ilvl w:val="0"/>
          <w:numId w:val="9"/>
        </w:numPr>
        <w:spacing w:after="0"/>
        <w:ind w:left="360"/>
        <w:rPr>
          <w:rFonts w:ascii="Times New Roman" w:hAnsi="Times New Roman"/>
          <w:sz w:val="24"/>
          <w:szCs w:val="24"/>
        </w:rPr>
      </w:pPr>
      <w:r w:rsidRPr="00745584">
        <w:rPr>
          <w:rFonts w:ascii="Times New Roman" w:hAnsi="Times New Roman"/>
          <w:sz w:val="24"/>
          <w:szCs w:val="24"/>
        </w:rPr>
        <w:t xml:space="preserve">GDP growth per capita is expected </w:t>
      </w:r>
      <w:r w:rsidR="00B262FD">
        <w:rPr>
          <w:rFonts w:ascii="Times New Roman" w:hAnsi="Times New Roman"/>
          <w:sz w:val="24"/>
          <w:szCs w:val="24"/>
        </w:rPr>
        <w:t>be US$</w:t>
      </w:r>
      <w:r w:rsidRPr="00745584">
        <w:rPr>
          <w:rFonts w:ascii="Times New Roman" w:hAnsi="Times New Roman"/>
          <w:sz w:val="24"/>
          <w:szCs w:val="24"/>
        </w:rPr>
        <w:t xml:space="preserve">787.8 dollars per person </w:t>
      </w:r>
      <w:r w:rsidR="00B262FD">
        <w:rPr>
          <w:rFonts w:ascii="Times New Roman" w:hAnsi="Times New Roman"/>
          <w:sz w:val="24"/>
          <w:szCs w:val="24"/>
        </w:rPr>
        <w:t xml:space="preserve">in </w:t>
      </w:r>
      <w:r w:rsidRPr="00745584">
        <w:rPr>
          <w:rFonts w:ascii="Times New Roman" w:hAnsi="Times New Roman"/>
          <w:sz w:val="24"/>
          <w:szCs w:val="24"/>
        </w:rPr>
        <w:t xml:space="preserve">2010 </w:t>
      </w:r>
      <w:r w:rsidR="003C3639">
        <w:rPr>
          <w:rFonts w:ascii="Times New Roman" w:hAnsi="Times New Roman"/>
          <w:sz w:val="24"/>
          <w:szCs w:val="24"/>
        </w:rPr>
        <w:t xml:space="preserve">with growth </w:t>
      </w:r>
      <w:r w:rsidR="00B262FD">
        <w:rPr>
          <w:rFonts w:ascii="Times New Roman" w:hAnsi="Times New Roman"/>
          <w:sz w:val="24"/>
          <w:szCs w:val="24"/>
        </w:rPr>
        <w:t>to US$</w:t>
      </w:r>
      <w:r w:rsidRPr="00745584">
        <w:rPr>
          <w:rFonts w:ascii="Times New Roman" w:hAnsi="Times New Roman"/>
          <w:sz w:val="24"/>
          <w:szCs w:val="24"/>
        </w:rPr>
        <w:t>3</w:t>
      </w:r>
      <w:r w:rsidR="00B262FD">
        <w:rPr>
          <w:rFonts w:ascii="Times New Roman" w:hAnsi="Times New Roman"/>
          <w:sz w:val="24"/>
          <w:szCs w:val="24"/>
        </w:rPr>
        <w:t>,</w:t>
      </w:r>
      <w:r w:rsidRPr="00745584">
        <w:rPr>
          <w:rFonts w:ascii="Times New Roman" w:hAnsi="Times New Roman"/>
          <w:sz w:val="24"/>
          <w:szCs w:val="24"/>
        </w:rPr>
        <w:t>905 per person in 2025.</w:t>
      </w:r>
    </w:p>
    <w:p w:rsidR="00FB6EDB" w:rsidRPr="00147F37" w:rsidRDefault="00B262FD" w:rsidP="00413040">
      <w:pPr>
        <w:pStyle w:val="24"/>
        <w:numPr>
          <w:ilvl w:val="0"/>
          <w:numId w:val="9"/>
        </w:numPr>
        <w:spacing w:after="0"/>
        <w:ind w:left="360"/>
        <w:rPr>
          <w:rFonts w:ascii="Times New Roman" w:hAnsi="Times New Roman"/>
          <w:sz w:val="24"/>
          <w:szCs w:val="24"/>
        </w:rPr>
      </w:pPr>
      <w:r w:rsidRPr="00147F37">
        <w:rPr>
          <w:rFonts w:ascii="Times New Roman" w:hAnsi="Times New Roman"/>
          <w:sz w:val="24"/>
          <w:szCs w:val="24"/>
        </w:rPr>
        <w:t xml:space="preserve">Annual growth by sector in the next decade is predicted to be: </w:t>
      </w:r>
      <w:r w:rsidR="00FB6EDB" w:rsidRPr="00147F37">
        <w:rPr>
          <w:rFonts w:ascii="Times New Roman" w:hAnsi="Times New Roman"/>
          <w:sz w:val="24"/>
          <w:szCs w:val="24"/>
        </w:rPr>
        <w:t>Industry – 7.2%</w:t>
      </w:r>
      <w:r w:rsidR="00147F37" w:rsidRPr="00147F37">
        <w:rPr>
          <w:rFonts w:ascii="Times New Roman" w:hAnsi="Times New Roman"/>
          <w:sz w:val="24"/>
          <w:szCs w:val="24"/>
        </w:rPr>
        <w:t xml:space="preserve">, Agriculture - </w:t>
      </w:r>
      <w:r w:rsidR="00FB6EDB" w:rsidRPr="00147F37">
        <w:rPr>
          <w:rFonts w:ascii="Times New Roman" w:hAnsi="Times New Roman"/>
          <w:sz w:val="24"/>
          <w:szCs w:val="24"/>
        </w:rPr>
        <w:t xml:space="preserve">4.0%, </w:t>
      </w:r>
      <w:r w:rsidR="00147F37" w:rsidRPr="00147F37">
        <w:rPr>
          <w:rFonts w:ascii="Times New Roman" w:hAnsi="Times New Roman"/>
          <w:sz w:val="24"/>
          <w:szCs w:val="24"/>
        </w:rPr>
        <w:t xml:space="preserve">and the general service - </w:t>
      </w:r>
      <w:r w:rsidR="00147F37">
        <w:rPr>
          <w:rFonts w:ascii="Times New Roman" w:hAnsi="Times New Roman"/>
          <w:sz w:val="24"/>
          <w:szCs w:val="24"/>
        </w:rPr>
        <w:t>&gt;</w:t>
      </w:r>
      <w:r w:rsidR="00FB6EDB" w:rsidRPr="00147F37">
        <w:rPr>
          <w:rFonts w:ascii="Times New Roman" w:hAnsi="Times New Roman"/>
          <w:sz w:val="24"/>
          <w:szCs w:val="24"/>
        </w:rPr>
        <w:t>9.0%.</w:t>
      </w:r>
    </w:p>
    <w:p w:rsidR="00147F37" w:rsidRPr="00A16614" w:rsidRDefault="00147F37" w:rsidP="00A16614">
      <w:pPr>
        <w:spacing w:after="0" w:line="240" w:lineRule="auto"/>
        <w:rPr>
          <w:rFonts w:ascii="Times New Roman" w:hAnsi="Times New Roman"/>
          <w:b/>
          <w:sz w:val="24"/>
          <w:szCs w:val="24"/>
        </w:rPr>
      </w:pPr>
    </w:p>
    <w:p w:rsidR="00013D2F" w:rsidRDefault="00FD0F06">
      <w:pPr>
        <w:pStyle w:val="af2"/>
        <w:ind w:left="0" w:firstLine="0"/>
        <w:rPr>
          <w:rFonts w:ascii="Times New Roman" w:hAnsi="Times New Roman"/>
          <w:sz w:val="24"/>
          <w:szCs w:val="24"/>
        </w:rPr>
      </w:pPr>
      <w:r w:rsidRPr="00A16614">
        <w:rPr>
          <w:rFonts w:ascii="Times New Roman" w:hAnsi="Times New Roman"/>
          <w:b/>
          <w:sz w:val="24"/>
          <w:szCs w:val="24"/>
        </w:rPr>
        <w:t>1.2.6 Environmental Overview:</w:t>
      </w:r>
      <w:r w:rsidR="00A16614">
        <w:rPr>
          <w:rFonts w:ascii="Times New Roman" w:hAnsi="Times New Roman"/>
          <w:sz w:val="24"/>
          <w:szCs w:val="24"/>
        </w:rPr>
        <w:t xml:space="preserve"> </w:t>
      </w:r>
      <w:r w:rsidR="00585C61">
        <w:rPr>
          <w:rFonts w:ascii="Times New Roman" w:hAnsi="Times New Roman"/>
          <w:sz w:val="24"/>
          <w:szCs w:val="24"/>
        </w:rPr>
        <w:t xml:space="preserve">The overall environmental conditions in </w:t>
      </w:r>
      <w:smartTag w:uri="urn:schemas-microsoft-com:office:smarttags" w:element="place">
        <w:smartTag w:uri="urn:schemas-microsoft-com:office:smarttags" w:element="country-region">
          <w:r w:rsidR="00585C61">
            <w:rPr>
              <w:rFonts w:ascii="Times New Roman" w:hAnsi="Times New Roman"/>
              <w:sz w:val="24"/>
              <w:szCs w:val="24"/>
            </w:rPr>
            <w:t>Kyrgyzstan</w:t>
          </w:r>
        </w:smartTag>
      </w:smartTag>
      <w:r w:rsidR="00585C61">
        <w:rPr>
          <w:rFonts w:ascii="Times New Roman" w:hAnsi="Times New Roman"/>
          <w:sz w:val="24"/>
          <w:szCs w:val="24"/>
        </w:rPr>
        <w:t xml:space="preserve"> are relatively positive but the country has and continues to have a number of environmental </w:t>
      </w:r>
      <w:r w:rsidR="008C3AD6">
        <w:rPr>
          <w:rFonts w:ascii="Times New Roman" w:hAnsi="Times New Roman"/>
          <w:sz w:val="24"/>
          <w:szCs w:val="24"/>
        </w:rPr>
        <w:t>issues</w:t>
      </w:r>
      <w:r w:rsidR="00585C61">
        <w:rPr>
          <w:rFonts w:ascii="Times New Roman" w:hAnsi="Times New Roman"/>
          <w:sz w:val="24"/>
          <w:szCs w:val="24"/>
        </w:rPr>
        <w:t xml:space="preserve">, largely as a legacy of situations that developed during the Soviet period and </w:t>
      </w:r>
      <w:r w:rsidR="008C3AD6">
        <w:rPr>
          <w:rFonts w:ascii="Times New Roman" w:hAnsi="Times New Roman"/>
          <w:sz w:val="24"/>
          <w:szCs w:val="24"/>
        </w:rPr>
        <w:lastRenderedPageBreak/>
        <w:t>subsequent period of economic adjustment. Th</w:t>
      </w:r>
      <w:r w:rsidR="00623E08">
        <w:rPr>
          <w:rFonts w:ascii="Times New Roman" w:hAnsi="Times New Roman"/>
          <w:sz w:val="24"/>
          <w:szCs w:val="24"/>
        </w:rPr>
        <w:t>ese</w:t>
      </w:r>
      <w:r w:rsidR="008C3AD6">
        <w:rPr>
          <w:rFonts w:ascii="Times New Roman" w:hAnsi="Times New Roman"/>
          <w:sz w:val="24"/>
          <w:szCs w:val="24"/>
        </w:rPr>
        <w:t xml:space="preserve"> include three priority areas impacting </w:t>
      </w:r>
      <w:r w:rsidR="00442FD0">
        <w:rPr>
          <w:rFonts w:ascii="Times New Roman" w:hAnsi="Times New Roman"/>
          <w:sz w:val="24"/>
          <w:szCs w:val="24"/>
        </w:rPr>
        <w:t xml:space="preserve">human </w:t>
      </w:r>
      <w:r w:rsidR="008C3AD6">
        <w:rPr>
          <w:rFonts w:ascii="Times New Roman" w:hAnsi="Times New Roman"/>
          <w:sz w:val="24"/>
          <w:szCs w:val="24"/>
        </w:rPr>
        <w:t>health and the country’s economic stability as discussed in the following.</w:t>
      </w:r>
    </w:p>
    <w:p w:rsidR="00013D2F" w:rsidRDefault="006927E2" w:rsidP="00035515">
      <w:pPr>
        <w:numPr>
          <w:ilvl w:val="0"/>
          <w:numId w:val="30"/>
        </w:numPr>
        <w:tabs>
          <w:tab w:val="left" w:pos="360"/>
        </w:tabs>
        <w:suppressAutoHyphens/>
        <w:spacing w:after="0"/>
        <w:ind w:left="360"/>
        <w:jc w:val="both"/>
        <w:rPr>
          <w:rFonts w:ascii="Times New Roman" w:hAnsi="Times New Roman"/>
          <w:iCs/>
          <w:sz w:val="24"/>
          <w:szCs w:val="24"/>
        </w:rPr>
      </w:pPr>
      <w:r w:rsidRPr="006927E2">
        <w:rPr>
          <w:rFonts w:ascii="Times New Roman" w:hAnsi="Times New Roman"/>
          <w:i/>
          <w:sz w:val="24"/>
          <w:szCs w:val="24"/>
        </w:rPr>
        <w:t>Land and Soil Degradation:</w:t>
      </w:r>
      <w:r w:rsidR="008C3AD6" w:rsidRPr="00C0719B">
        <w:rPr>
          <w:rFonts w:ascii="Times New Roman" w:hAnsi="Times New Roman"/>
          <w:sz w:val="24"/>
          <w:szCs w:val="24"/>
        </w:rPr>
        <w:t xml:space="preserve">  Generally, the soil quality in the areas of settlement in the country is of relatively poor and sensitive to industrial and agricultural practice. There is a </w:t>
      </w:r>
      <w:r w:rsidRPr="006927E2">
        <w:rPr>
          <w:rFonts w:ascii="Times New Roman" w:hAnsi="Times New Roman"/>
          <w:sz w:val="24"/>
          <w:szCs w:val="24"/>
        </w:rPr>
        <w:t xml:space="preserve">tendency of degradation of cultivated soil associated with crop selection and rotation practices as well as those associated with fertilizer application and irrigation, all of which has resulted in salinization, swamping, exhaustion and desertification in a number of areas. Significant soil pollution by heavy metals is observed at local areas as a result of metal mining activities and industrial production. These include: i) Industrial land of Haidarkan mercury enterprise and adjacent territories, Batken oblast; </w:t>
      </w:r>
      <w:r w:rsidR="00623E08">
        <w:rPr>
          <w:rFonts w:ascii="Times New Roman" w:hAnsi="Times New Roman"/>
          <w:sz w:val="24"/>
          <w:szCs w:val="24"/>
        </w:rPr>
        <w:t xml:space="preserve">and </w:t>
      </w:r>
      <w:r w:rsidRPr="006927E2">
        <w:rPr>
          <w:rFonts w:ascii="Times New Roman" w:hAnsi="Times New Roman"/>
          <w:sz w:val="24"/>
          <w:szCs w:val="24"/>
        </w:rPr>
        <w:t>ii) Industrial land of Kyrgyz mining and smelting enterprise and adjacent territories in Chuy oblast. Other significant contamination is associated with lead mining and processing, historic production of rare earth metals, and uranium mining.  Similarly, agricultural areas have seen extensive use of chloro</w:t>
      </w:r>
      <w:r w:rsidR="00623E08">
        <w:rPr>
          <w:rFonts w:ascii="Times New Roman" w:hAnsi="Times New Roman"/>
          <w:sz w:val="24"/>
          <w:szCs w:val="24"/>
        </w:rPr>
        <w:t>-</w:t>
      </w:r>
      <w:r w:rsidRPr="006927E2">
        <w:rPr>
          <w:rFonts w:ascii="Times New Roman" w:hAnsi="Times New Roman"/>
          <w:sz w:val="24"/>
          <w:szCs w:val="24"/>
        </w:rPr>
        <w:t xml:space="preserve">organic pesticides including significant quantities of </w:t>
      </w:r>
      <w:r w:rsidRPr="006927E2">
        <w:rPr>
          <w:rFonts w:ascii="Times New Roman" w:hAnsi="Times New Roman"/>
          <w:iCs/>
          <w:sz w:val="24"/>
          <w:szCs w:val="24"/>
        </w:rPr>
        <w:t>Dichlorodiphenyltrichloromethylenethane (DDT). It is estimated that approximately 30,000</w:t>
      </w:r>
      <w:r w:rsidRPr="006927E2">
        <w:rPr>
          <w:rFonts w:ascii="Times New Roman" w:hAnsi="Times New Roman"/>
          <w:sz w:val="24"/>
          <w:szCs w:val="24"/>
        </w:rPr>
        <w:t xml:space="preserve"> hectare</w:t>
      </w:r>
      <w:r w:rsidR="00623E08">
        <w:rPr>
          <w:rFonts w:ascii="Times New Roman" w:hAnsi="Times New Roman"/>
          <w:sz w:val="24"/>
          <w:szCs w:val="24"/>
        </w:rPr>
        <w:t>s</w:t>
      </w:r>
      <w:r w:rsidRPr="006927E2">
        <w:rPr>
          <w:rFonts w:ascii="Times New Roman" w:hAnsi="Times New Roman"/>
          <w:sz w:val="24"/>
          <w:szCs w:val="24"/>
        </w:rPr>
        <w:t xml:space="preserve"> of land has been contaminated with pesticides.  While most are now banned, accumulations of obsolete pesticides remain in burial sites and sub-standard storage. </w:t>
      </w:r>
    </w:p>
    <w:p w:rsidR="00013D2F" w:rsidRDefault="006927E2" w:rsidP="00035515">
      <w:pPr>
        <w:numPr>
          <w:ilvl w:val="0"/>
          <w:numId w:val="30"/>
        </w:numPr>
        <w:tabs>
          <w:tab w:val="left" w:pos="360"/>
        </w:tabs>
        <w:spacing w:after="0"/>
        <w:ind w:left="360"/>
        <w:jc w:val="both"/>
        <w:rPr>
          <w:rFonts w:ascii="Times New Roman" w:hAnsi="Times New Roman"/>
          <w:sz w:val="24"/>
          <w:szCs w:val="24"/>
        </w:rPr>
      </w:pPr>
      <w:r w:rsidRPr="006927E2">
        <w:rPr>
          <w:rFonts w:ascii="Times New Roman" w:hAnsi="Times New Roman"/>
          <w:i/>
          <w:sz w:val="24"/>
          <w:szCs w:val="24"/>
        </w:rPr>
        <w:t>Water Resources:</w:t>
      </w:r>
      <w:r w:rsidRPr="006927E2">
        <w:rPr>
          <w:rFonts w:ascii="Times New Roman" w:hAnsi="Times New Roman"/>
          <w:sz w:val="24"/>
          <w:szCs w:val="24"/>
        </w:rPr>
        <w:t xml:space="preserve"> While water is relatively abundant in the country it is subject to a number of sources of pollution affecting its quality.  Waste water from human and industrial use (estimated at 12 million m</w:t>
      </w:r>
      <w:r w:rsidRPr="00623E08">
        <w:rPr>
          <w:rFonts w:ascii="Times New Roman" w:hAnsi="Times New Roman"/>
          <w:sz w:val="24"/>
          <w:szCs w:val="24"/>
          <w:vertAlign w:val="superscript"/>
        </w:rPr>
        <w:t>3</w:t>
      </w:r>
      <w:r w:rsidRPr="006927E2">
        <w:rPr>
          <w:rFonts w:ascii="Times New Roman" w:hAnsi="Times New Roman"/>
          <w:sz w:val="24"/>
          <w:szCs w:val="24"/>
        </w:rPr>
        <w:t xml:space="preserve"> of discharge per year) receives limited treatment. In 2005 only 29 of 1,906 settlements in the country had municipal treatment facilities and overall 23.9% of population was provided with an operational sewage system. Significant groundwater contamination exists, including under Bishkek where extensive nitr</w:t>
      </w:r>
      <w:r w:rsidR="00623E08">
        <w:rPr>
          <w:rFonts w:ascii="Times New Roman" w:hAnsi="Times New Roman"/>
          <w:sz w:val="24"/>
          <w:szCs w:val="24"/>
        </w:rPr>
        <w:t>ate</w:t>
      </w:r>
      <w:r w:rsidRPr="006927E2">
        <w:rPr>
          <w:rFonts w:ascii="Times New Roman" w:hAnsi="Times New Roman"/>
          <w:sz w:val="24"/>
          <w:szCs w:val="24"/>
        </w:rPr>
        <w:t xml:space="preserve"> compound pollution exists. </w:t>
      </w:r>
    </w:p>
    <w:p w:rsidR="00013D2F" w:rsidRDefault="006927E2" w:rsidP="00035515">
      <w:pPr>
        <w:numPr>
          <w:ilvl w:val="0"/>
          <w:numId w:val="30"/>
        </w:numPr>
        <w:tabs>
          <w:tab w:val="left" w:pos="360"/>
        </w:tabs>
        <w:spacing w:after="0"/>
        <w:ind w:left="360"/>
        <w:rPr>
          <w:rFonts w:ascii="Times New Roman" w:hAnsi="Times New Roman"/>
          <w:sz w:val="24"/>
          <w:szCs w:val="24"/>
        </w:rPr>
      </w:pPr>
      <w:r w:rsidRPr="006927E2">
        <w:rPr>
          <w:rFonts w:ascii="Times New Roman" w:hAnsi="Times New Roman"/>
          <w:i/>
          <w:sz w:val="24"/>
          <w:szCs w:val="24"/>
        </w:rPr>
        <w:t>Atmospheric Air Quality:</w:t>
      </w:r>
      <w:r w:rsidRPr="006927E2">
        <w:rPr>
          <w:rFonts w:ascii="Times New Roman" w:hAnsi="Times New Roman"/>
          <w:sz w:val="24"/>
          <w:szCs w:val="24"/>
        </w:rPr>
        <w:t xml:space="preserve">  Air quality in ur</w:t>
      </w:r>
      <w:r w:rsidR="00623E08">
        <w:rPr>
          <w:rFonts w:ascii="Times New Roman" w:hAnsi="Times New Roman"/>
          <w:sz w:val="24"/>
          <w:szCs w:val="24"/>
        </w:rPr>
        <w:t>b</w:t>
      </w:r>
      <w:r w:rsidRPr="006927E2">
        <w:rPr>
          <w:rFonts w:ascii="Times New Roman" w:hAnsi="Times New Roman"/>
          <w:sz w:val="24"/>
          <w:szCs w:val="24"/>
        </w:rPr>
        <w:t xml:space="preserve">an areas, particularly Bishkek is a significant concern, largely as a result of transportation emissions and particulate emissions from fuel and energy facilities. </w:t>
      </w:r>
    </w:p>
    <w:p w:rsidR="00585C61" w:rsidRPr="00623E08" w:rsidRDefault="00585C61" w:rsidP="00623E08">
      <w:pPr>
        <w:pStyle w:val="af2"/>
        <w:spacing w:after="0"/>
        <w:ind w:left="0"/>
        <w:rPr>
          <w:rFonts w:ascii="Times New Roman" w:hAnsi="Times New Roman"/>
          <w:sz w:val="24"/>
          <w:szCs w:val="24"/>
        </w:rPr>
      </w:pPr>
    </w:p>
    <w:p w:rsidR="00623E08" w:rsidRDefault="00FD0F06" w:rsidP="00623E08">
      <w:pPr>
        <w:spacing w:after="0"/>
        <w:rPr>
          <w:rFonts w:ascii="Times New Roman" w:hAnsi="Times New Roman"/>
          <w:sz w:val="24"/>
          <w:szCs w:val="24"/>
        </w:rPr>
      </w:pPr>
      <w:smartTag w:uri="urn:schemas-microsoft-com:office:smarttags" w:element="place">
        <w:smartTag w:uri="urn:schemas-microsoft-com:office:smarttags" w:element="country-region">
          <w:r w:rsidRPr="00623E08">
            <w:rPr>
              <w:rFonts w:ascii="Times New Roman" w:hAnsi="Times New Roman"/>
              <w:sz w:val="24"/>
              <w:szCs w:val="24"/>
            </w:rPr>
            <w:t>Kyrgyzstan</w:t>
          </w:r>
        </w:smartTag>
      </w:smartTag>
      <w:r w:rsidRPr="00623E08">
        <w:rPr>
          <w:rFonts w:ascii="Times New Roman" w:hAnsi="Times New Roman"/>
          <w:sz w:val="24"/>
          <w:szCs w:val="24"/>
        </w:rPr>
        <w:t xml:space="preserve"> is a signatory and/or Party to a wide range of international agreements and conventions related to the environment.  The principle ones </w:t>
      </w:r>
      <w:r w:rsidR="00F212AE" w:rsidRPr="00623E08">
        <w:rPr>
          <w:rFonts w:ascii="Times New Roman" w:hAnsi="Times New Roman"/>
          <w:sz w:val="24"/>
          <w:szCs w:val="24"/>
        </w:rPr>
        <w:t xml:space="preserve">with some relation to </w:t>
      </w:r>
      <w:r w:rsidRPr="00623E08">
        <w:rPr>
          <w:rFonts w:ascii="Times New Roman" w:hAnsi="Times New Roman"/>
          <w:sz w:val="24"/>
          <w:szCs w:val="24"/>
        </w:rPr>
        <w:t>ozone protection issues are listed below.</w:t>
      </w:r>
    </w:p>
    <w:p w:rsidR="00957E12" w:rsidRDefault="00FD0F06" w:rsidP="00623E08">
      <w:pPr>
        <w:spacing w:after="0"/>
        <w:rPr>
          <w:rFonts w:ascii="Times New Roman" w:hAnsi="Times New Roman"/>
        </w:rPr>
      </w:pPr>
      <w:r>
        <w:rPr>
          <w:rFonts w:ascii="Times New Roman" w:hAnsi="Times New Roman"/>
        </w:rPr>
        <w:t xml:space="preserve"> </w:t>
      </w:r>
    </w:p>
    <w:p w:rsidR="00FD0F06" w:rsidRDefault="00957E12" w:rsidP="00623E08">
      <w:pPr>
        <w:spacing w:after="0"/>
        <w:rPr>
          <w:rFonts w:ascii="Times New Roman" w:hAnsi="Times New Roman"/>
        </w:rPr>
      </w:pPr>
      <w:r>
        <w:rPr>
          <w:rFonts w:ascii="Times New Roman" w:hAnsi="Times New Roman"/>
        </w:rPr>
        <w:br w:type="page"/>
      </w:r>
    </w:p>
    <w:tbl>
      <w:tblPr>
        <w:tblW w:w="8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440"/>
        <w:gridCol w:w="1521"/>
      </w:tblGrid>
      <w:tr w:rsidR="00FD0F06" w:rsidRPr="0006380F">
        <w:trPr>
          <w:jc w:val="center"/>
        </w:trPr>
        <w:tc>
          <w:tcPr>
            <w:tcW w:w="5418" w:type="dxa"/>
          </w:tcPr>
          <w:p w:rsidR="00FD0F06" w:rsidRPr="0006380F" w:rsidRDefault="00FD0F06" w:rsidP="00167906">
            <w:pPr>
              <w:spacing w:before="100" w:beforeAutospacing="1" w:after="0"/>
              <w:jc w:val="center"/>
              <w:rPr>
                <w:rFonts w:ascii="Times New Roman" w:hAnsi="Times New Roman"/>
                <w:b/>
                <w:sz w:val="18"/>
                <w:szCs w:val="18"/>
              </w:rPr>
            </w:pPr>
            <w:r w:rsidRPr="0006380F">
              <w:rPr>
                <w:rFonts w:ascii="Times New Roman" w:hAnsi="Times New Roman"/>
                <w:b/>
                <w:sz w:val="18"/>
                <w:szCs w:val="18"/>
              </w:rPr>
              <w:t>Convention/Agreement</w:t>
            </w:r>
          </w:p>
        </w:tc>
        <w:tc>
          <w:tcPr>
            <w:tcW w:w="1440" w:type="dxa"/>
          </w:tcPr>
          <w:p w:rsidR="00FD0F06" w:rsidRPr="0006380F" w:rsidRDefault="00FD0F06" w:rsidP="00292264">
            <w:pPr>
              <w:spacing w:before="100" w:beforeAutospacing="1" w:after="0"/>
              <w:jc w:val="center"/>
              <w:rPr>
                <w:rFonts w:ascii="Times New Roman" w:hAnsi="Times New Roman"/>
                <w:b/>
                <w:sz w:val="18"/>
                <w:szCs w:val="18"/>
              </w:rPr>
            </w:pPr>
            <w:r w:rsidRPr="0006380F">
              <w:rPr>
                <w:rFonts w:ascii="Times New Roman" w:hAnsi="Times New Roman"/>
                <w:b/>
                <w:sz w:val="18"/>
                <w:szCs w:val="18"/>
              </w:rPr>
              <w:t>Signature</w:t>
            </w:r>
          </w:p>
        </w:tc>
        <w:tc>
          <w:tcPr>
            <w:tcW w:w="1521" w:type="dxa"/>
          </w:tcPr>
          <w:p w:rsidR="00FD0F06" w:rsidRPr="0006380F" w:rsidRDefault="00FD0F06" w:rsidP="00292264">
            <w:pPr>
              <w:spacing w:before="100" w:beforeAutospacing="1" w:after="0"/>
              <w:jc w:val="center"/>
              <w:rPr>
                <w:rFonts w:ascii="Times New Roman" w:hAnsi="Times New Roman"/>
                <w:b/>
                <w:sz w:val="18"/>
                <w:szCs w:val="18"/>
              </w:rPr>
            </w:pPr>
            <w:r w:rsidRPr="0006380F">
              <w:rPr>
                <w:rFonts w:ascii="Times New Roman" w:hAnsi="Times New Roman"/>
                <w:b/>
                <w:sz w:val="18"/>
                <w:szCs w:val="18"/>
              </w:rPr>
              <w:t>Ratification/ Accession (a)</w:t>
            </w:r>
          </w:p>
        </w:tc>
      </w:tr>
      <w:tr w:rsidR="00FD0F06" w:rsidRPr="0006380F">
        <w:trPr>
          <w:jc w:val="center"/>
        </w:trPr>
        <w:tc>
          <w:tcPr>
            <w:tcW w:w="5418" w:type="dxa"/>
          </w:tcPr>
          <w:p w:rsidR="00FD0F06" w:rsidRPr="0006380F" w:rsidRDefault="00FD0F06" w:rsidP="00623E08">
            <w:pPr>
              <w:spacing w:before="100" w:beforeAutospacing="1" w:after="0"/>
              <w:rPr>
                <w:rFonts w:ascii="Times New Roman" w:hAnsi="Times New Roman"/>
                <w:sz w:val="18"/>
                <w:szCs w:val="18"/>
              </w:rPr>
            </w:pPr>
            <w:smartTag w:uri="urn:schemas-microsoft-com:office:smarttags" w:element="place">
              <w:smartTag w:uri="urn:schemas-microsoft-com:office:smarttags" w:element="City">
                <w:r w:rsidRPr="0006380F">
                  <w:rPr>
                    <w:rFonts w:ascii="Times New Roman" w:hAnsi="Times New Roman"/>
                    <w:sz w:val="18"/>
                    <w:szCs w:val="18"/>
                  </w:rPr>
                  <w:t>Vienna</w:t>
                </w:r>
              </w:smartTag>
            </w:smartTag>
            <w:r w:rsidRPr="0006380F">
              <w:rPr>
                <w:rFonts w:ascii="Times New Roman" w:hAnsi="Times New Roman"/>
                <w:sz w:val="18"/>
                <w:szCs w:val="18"/>
              </w:rPr>
              <w:t xml:space="preserve"> Convention</w:t>
            </w:r>
          </w:p>
        </w:tc>
        <w:tc>
          <w:tcPr>
            <w:tcW w:w="1440" w:type="dxa"/>
          </w:tcPr>
          <w:p w:rsidR="00FD0F06" w:rsidRPr="0006380F" w:rsidRDefault="00FD0F06" w:rsidP="00292264">
            <w:pPr>
              <w:spacing w:before="100" w:beforeAutospacing="1" w:after="0"/>
              <w:rPr>
                <w:rFonts w:ascii="Times New Roman" w:hAnsi="Times New Roman"/>
                <w:sz w:val="18"/>
                <w:szCs w:val="18"/>
              </w:rPr>
            </w:pPr>
            <w:r w:rsidRPr="0006380F">
              <w:rPr>
                <w:rFonts w:ascii="Times New Roman" w:hAnsi="Times New Roman"/>
                <w:sz w:val="18"/>
                <w:szCs w:val="18"/>
              </w:rPr>
              <w:t>n/a</w:t>
            </w:r>
          </w:p>
        </w:tc>
        <w:tc>
          <w:tcPr>
            <w:tcW w:w="1521" w:type="dxa"/>
          </w:tcPr>
          <w:p w:rsidR="00FD0F06" w:rsidRPr="0006380F" w:rsidRDefault="006E17A3" w:rsidP="006E17A3">
            <w:pPr>
              <w:spacing w:before="100" w:beforeAutospacing="1" w:after="0"/>
              <w:rPr>
                <w:rFonts w:ascii="Times New Roman" w:hAnsi="Times New Roman"/>
                <w:sz w:val="18"/>
                <w:szCs w:val="18"/>
              </w:rPr>
            </w:pPr>
            <w:r>
              <w:rPr>
                <w:rFonts w:ascii="Times New Roman" w:hAnsi="Times New Roman"/>
                <w:sz w:val="18"/>
                <w:szCs w:val="18"/>
              </w:rPr>
              <w:t>May 31/2000(a)</w:t>
            </w:r>
          </w:p>
        </w:tc>
      </w:tr>
      <w:tr w:rsidR="00FD0F06" w:rsidRPr="0006380F">
        <w:trPr>
          <w:jc w:val="center"/>
        </w:trPr>
        <w:tc>
          <w:tcPr>
            <w:tcW w:w="5418" w:type="dxa"/>
          </w:tcPr>
          <w:p w:rsidR="00FD0F06" w:rsidRPr="0006380F" w:rsidRDefault="00FD0F06" w:rsidP="00292264">
            <w:pPr>
              <w:spacing w:before="100" w:beforeAutospacing="1" w:after="0"/>
              <w:rPr>
                <w:rFonts w:ascii="Times New Roman" w:hAnsi="Times New Roman"/>
                <w:sz w:val="18"/>
                <w:szCs w:val="18"/>
              </w:rPr>
            </w:pPr>
            <w:smartTag w:uri="urn:schemas-microsoft-com:office:smarttags" w:element="place">
              <w:smartTag w:uri="urn:schemas-microsoft-com:office:smarttags" w:element="City">
                <w:r w:rsidRPr="0006380F">
                  <w:rPr>
                    <w:rFonts w:ascii="Times New Roman" w:hAnsi="Times New Roman"/>
                    <w:sz w:val="18"/>
                    <w:szCs w:val="18"/>
                  </w:rPr>
                  <w:t>Montreal</w:t>
                </w:r>
              </w:smartTag>
            </w:smartTag>
            <w:r w:rsidRPr="0006380F">
              <w:rPr>
                <w:rFonts w:ascii="Times New Roman" w:hAnsi="Times New Roman"/>
                <w:sz w:val="18"/>
                <w:szCs w:val="18"/>
              </w:rPr>
              <w:t xml:space="preserve"> Protocol</w:t>
            </w:r>
          </w:p>
        </w:tc>
        <w:tc>
          <w:tcPr>
            <w:tcW w:w="1440" w:type="dxa"/>
          </w:tcPr>
          <w:p w:rsidR="00FD0F06" w:rsidRPr="0006380F" w:rsidRDefault="00FD0F06" w:rsidP="00292264">
            <w:pPr>
              <w:spacing w:before="100" w:beforeAutospacing="1" w:after="0"/>
              <w:rPr>
                <w:rFonts w:ascii="Times New Roman" w:hAnsi="Times New Roman"/>
                <w:sz w:val="18"/>
                <w:szCs w:val="18"/>
              </w:rPr>
            </w:pPr>
            <w:r w:rsidRPr="0006380F">
              <w:rPr>
                <w:rFonts w:ascii="Times New Roman" w:hAnsi="Times New Roman"/>
                <w:sz w:val="18"/>
                <w:szCs w:val="18"/>
              </w:rPr>
              <w:t>n/a</w:t>
            </w:r>
          </w:p>
        </w:tc>
        <w:tc>
          <w:tcPr>
            <w:tcW w:w="1521" w:type="dxa"/>
          </w:tcPr>
          <w:p w:rsidR="00FD0F06" w:rsidRPr="0006380F" w:rsidRDefault="006E17A3" w:rsidP="00292264">
            <w:pPr>
              <w:spacing w:before="100" w:beforeAutospacing="1" w:after="0"/>
              <w:rPr>
                <w:rFonts w:ascii="Times New Roman" w:hAnsi="Times New Roman"/>
                <w:sz w:val="18"/>
                <w:szCs w:val="18"/>
              </w:rPr>
            </w:pPr>
            <w:r>
              <w:rPr>
                <w:rFonts w:ascii="Times New Roman" w:hAnsi="Times New Roman"/>
                <w:sz w:val="18"/>
                <w:szCs w:val="18"/>
              </w:rPr>
              <w:t>May 31/2000(a)</w:t>
            </w:r>
          </w:p>
        </w:tc>
      </w:tr>
      <w:tr w:rsidR="00FD0F06" w:rsidRPr="0006380F">
        <w:trPr>
          <w:jc w:val="center"/>
        </w:trPr>
        <w:tc>
          <w:tcPr>
            <w:tcW w:w="5418" w:type="dxa"/>
          </w:tcPr>
          <w:p w:rsidR="00013D2F" w:rsidRDefault="00FD0F06" w:rsidP="00035515">
            <w:pPr>
              <w:numPr>
                <w:ilvl w:val="0"/>
                <w:numId w:val="29"/>
              </w:numPr>
              <w:spacing w:before="100" w:beforeAutospacing="1" w:after="0"/>
              <w:ind w:left="198" w:hanging="180"/>
              <w:rPr>
                <w:rFonts w:ascii="Times New Roman" w:hAnsi="Times New Roman"/>
                <w:sz w:val="18"/>
                <w:szCs w:val="18"/>
              </w:rPr>
            </w:pPr>
            <w:smartTag w:uri="urn:schemas-microsoft-com:office:smarttags" w:element="City">
              <w:r w:rsidRPr="0006380F">
                <w:rPr>
                  <w:rFonts w:ascii="Times New Roman" w:hAnsi="Times New Roman"/>
                  <w:sz w:val="18"/>
                  <w:szCs w:val="18"/>
                </w:rPr>
                <w:t>London</w:t>
              </w:r>
            </w:smartTag>
            <w:r w:rsidRPr="0006380F">
              <w:rPr>
                <w:rFonts w:ascii="Times New Roman" w:hAnsi="Times New Roman"/>
                <w:sz w:val="18"/>
                <w:szCs w:val="18"/>
              </w:rPr>
              <w:t xml:space="preserve"> Amendment to the </w:t>
            </w:r>
            <w:smartTag w:uri="urn:schemas-microsoft-com:office:smarttags" w:element="place">
              <w:smartTag w:uri="urn:schemas-microsoft-com:office:smarttags" w:element="City">
                <w:r w:rsidRPr="0006380F">
                  <w:rPr>
                    <w:rFonts w:ascii="Times New Roman" w:hAnsi="Times New Roman"/>
                    <w:sz w:val="18"/>
                    <w:szCs w:val="18"/>
                  </w:rPr>
                  <w:t>Montreal</w:t>
                </w:r>
              </w:smartTag>
            </w:smartTag>
            <w:r w:rsidRPr="0006380F">
              <w:rPr>
                <w:rFonts w:ascii="Times New Roman" w:hAnsi="Times New Roman"/>
                <w:sz w:val="18"/>
                <w:szCs w:val="18"/>
              </w:rPr>
              <w:t xml:space="preserve"> Protocol</w:t>
            </w:r>
          </w:p>
        </w:tc>
        <w:tc>
          <w:tcPr>
            <w:tcW w:w="1440" w:type="dxa"/>
          </w:tcPr>
          <w:p w:rsidR="00FD0F06" w:rsidRPr="0006380F" w:rsidRDefault="00FD0F06" w:rsidP="00292264">
            <w:pPr>
              <w:spacing w:before="100" w:beforeAutospacing="1" w:after="0"/>
              <w:rPr>
                <w:rFonts w:ascii="Times New Roman" w:hAnsi="Times New Roman"/>
                <w:sz w:val="18"/>
                <w:szCs w:val="18"/>
              </w:rPr>
            </w:pPr>
            <w:r w:rsidRPr="0006380F">
              <w:rPr>
                <w:rFonts w:ascii="Times New Roman" w:hAnsi="Times New Roman"/>
                <w:sz w:val="18"/>
                <w:szCs w:val="18"/>
              </w:rPr>
              <w:t>n/a</w:t>
            </w:r>
          </w:p>
        </w:tc>
        <w:tc>
          <w:tcPr>
            <w:tcW w:w="1521" w:type="dxa"/>
          </w:tcPr>
          <w:p w:rsidR="00FD0F06" w:rsidRPr="0006380F" w:rsidRDefault="006E17A3" w:rsidP="006E17A3">
            <w:pPr>
              <w:spacing w:before="100" w:beforeAutospacing="1" w:after="0"/>
              <w:rPr>
                <w:rFonts w:ascii="Times New Roman" w:hAnsi="Times New Roman"/>
                <w:sz w:val="18"/>
                <w:szCs w:val="18"/>
              </w:rPr>
            </w:pPr>
            <w:r>
              <w:rPr>
                <w:rFonts w:ascii="Times New Roman" w:hAnsi="Times New Roman"/>
                <w:sz w:val="18"/>
                <w:szCs w:val="18"/>
              </w:rPr>
              <w:t>May 5/</w:t>
            </w:r>
            <w:r w:rsidRPr="0006380F">
              <w:rPr>
                <w:rFonts w:ascii="Times New Roman" w:hAnsi="Times New Roman"/>
                <w:sz w:val="18"/>
                <w:szCs w:val="18"/>
              </w:rPr>
              <w:t xml:space="preserve"> </w:t>
            </w:r>
            <w:r w:rsidR="00FD0F06" w:rsidRPr="0006380F">
              <w:rPr>
                <w:rFonts w:ascii="Times New Roman" w:hAnsi="Times New Roman"/>
                <w:sz w:val="18"/>
                <w:szCs w:val="18"/>
              </w:rPr>
              <w:t>/2003</w:t>
            </w:r>
          </w:p>
        </w:tc>
      </w:tr>
      <w:tr w:rsidR="00FD0F06" w:rsidRPr="0006380F">
        <w:trPr>
          <w:jc w:val="center"/>
        </w:trPr>
        <w:tc>
          <w:tcPr>
            <w:tcW w:w="5418" w:type="dxa"/>
          </w:tcPr>
          <w:p w:rsidR="00013D2F" w:rsidRDefault="00FD0F06" w:rsidP="00035515">
            <w:pPr>
              <w:numPr>
                <w:ilvl w:val="0"/>
                <w:numId w:val="29"/>
              </w:numPr>
              <w:spacing w:before="100" w:beforeAutospacing="1" w:after="0"/>
              <w:ind w:left="198" w:hanging="180"/>
              <w:rPr>
                <w:rFonts w:ascii="Times New Roman" w:hAnsi="Times New Roman"/>
                <w:sz w:val="18"/>
                <w:szCs w:val="18"/>
              </w:rPr>
            </w:pPr>
            <w:smartTag w:uri="urn:schemas-microsoft-com:office:smarttags" w:element="City">
              <w:r w:rsidRPr="0006380F">
                <w:rPr>
                  <w:rFonts w:ascii="Times New Roman" w:hAnsi="Times New Roman"/>
                  <w:sz w:val="18"/>
                  <w:szCs w:val="18"/>
                </w:rPr>
                <w:t>Copenhagen</w:t>
              </w:r>
            </w:smartTag>
            <w:r w:rsidRPr="0006380F">
              <w:rPr>
                <w:rFonts w:ascii="Times New Roman" w:hAnsi="Times New Roman"/>
                <w:sz w:val="18"/>
                <w:szCs w:val="18"/>
              </w:rPr>
              <w:t xml:space="preserve"> Amendment to the </w:t>
            </w:r>
            <w:smartTag w:uri="urn:schemas-microsoft-com:office:smarttags" w:element="place">
              <w:smartTag w:uri="urn:schemas-microsoft-com:office:smarttags" w:element="City">
                <w:r w:rsidRPr="0006380F">
                  <w:rPr>
                    <w:rFonts w:ascii="Times New Roman" w:hAnsi="Times New Roman"/>
                    <w:sz w:val="18"/>
                    <w:szCs w:val="18"/>
                  </w:rPr>
                  <w:t>Montreal</w:t>
                </w:r>
              </w:smartTag>
            </w:smartTag>
            <w:r w:rsidRPr="0006380F">
              <w:rPr>
                <w:rFonts w:ascii="Times New Roman" w:hAnsi="Times New Roman"/>
                <w:sz w:val="18"/>
                <w:szCs w:val="18"/>
              </w:rPr>
              <w:t xml:space="preserve"> Protocol</w:t>
            </w:r>
          </w:p>
        </w:tc>
        <w:tc>
          <w:tcPr>
            <w:tcW w:w="1440" w:type="dxa"/>
          </w:tcPr>
          <w:p w:rsidR="00FD0F06" w:rsidRPr="0006380F" w:rsidRDefault="00FD0F06" w:rsidP="00292264">
            <w:pPr>
              <w:spacing w:before="100" w:beforeAutospacing="1" w:after="0"/>
              <w:rPr>
                <w:rFonts w:ascii="Times New Roman" w:hAnsi="Times New Roman"/>
                <w:sz w:val="18"/>
                <w:szCs w:val="18"/>
              </w:rPr>
            </w:pPr>
            <w:r w:rsidRPr="0006380F">
              <w:rPr>
                <w:rFonts w:ascii="Times New Roman" w:hAnsi="Times New Roman"/>
                <w:sz w:val="18"/>
                <w:szCs w:val="18"/>
              </w:rPr>
              <w:t>n/a</w:t>
            </w:r>
          </w:p>
        </w:tc>
        <w:tc>
          <w:tcPr>
            <w:tcW w:w="1521" w:type="dxa"/>
          </w:tcPr>
          <w:p w:rsidR="00FD0F06" w:rsidRPr="0006380F" w:rsidRDefault="006E17A3" w:rsidP="00292264">
            <w:pPr>
              <w:spacing w:before="100" w:beforeAutospacing="1" w:after="0"/>
              <w:rPr>
                <w:rFonts w:ascii="Times New Roman" w:hAnsi="Times New Roman"/>
                <w:sz w:val="18"/>
                <w:szCs w:val="18"/>
              </w:rPr>
            </w:pPr>
            <w:r>
              <w:rPr>
                <w:rFonts w:ascii="Times New Roman" w:hAnsi="Times New Roman"/>
                <w:sz w:val="18"/>
                <w:szCs w:val="18"/>
              </w:rPr>
              <w:t>May 5/</w:t>
            </w:r>
            <w:r w:rsidRPr="0006380F">
              <w:rPr>
                <w:rFonts w:ascii="Times New Roman" w:hAnsi="Times New Roman"/>
                <w:sz w:val="18"/>
                <w:szCs w:val="18"/>
              </w:rPr>
              <w:t xml:space="preserve"> /2003</w:t>
            </w:r>
          </w:p>
        </w:tc>
      </w:tr>
      <w:tr w:rsidR="00FD0F06" w:rsidRPr="0006380F">
        <w:trPr>
          <w:jc w:val="center"/>
        </w:trPr>
        <w:tc>
          <w:tcPr>
            <w:tcW w:w="5418" w:type="dxa"/>
          </w:tcPr>
          <w:p w:rsidR="00013D2F" w:rsidRDefault="00FD0F06" w:rsidP="00035515">
            <w:pPr>
              <w:numPr>
                <w:ilvl w:val="0"/>
                <w:numId w:val="29"/>
              </w:numPr>
              <w:spacing w:before="100" w:beforeAutospacing="1" w:after="0"/>
              <w:ind w:left="198" w:hanging="180"/>
              <w:rPr>
                <w:rFonts w:ascii="Times New Roman" w:hAnsi="Times New Roman"/>
                <w:sz w:val="18"/>
                <w:szCs w:val="18"/>
              </w:rPr>
            </w:pPr>
            <w:smartTag w:uri="urn:schemas-microsoft-com:office:smarttags" w:element="City">
              <w:r w:rsidRPr="0006380F">
                <w:rPr>
                  <w:rFonts w:ascii="Times New Roman" w:hAnsi="Times New Roman"/>
                  <w:sz w:val="18"/>
                  <w:szCs w:val="18"/>
                </w:rPr>
                <w:t>Montreal</w:t>
              </w:r>
            </w:smartTag>
            <w:r w:rsidRPr="0006380F">
              <w:rPr>
                <w:rFonts w:ascii="Times New Roman" w:hAnsi="Times New Roman"/>
                <w:sz w:val="18"/>
                <w:szCs w:val="18"/>
              </w:rPr>
              <w:t xml:space="preserve"> Amendment to the </w:t>
            </w:r>
            <w:smartTag w:uri="urn:schemas-microsoft-com:office:smarttags" w:element="place">
              <w:smartTag w:uri="urn:schemas-microsoft-com:office:smarttags" w:element="City">
                <w:r w:rsidRPr="0006380F">
                  <w:rPr>
                    <w:rFonts w:ascii="Times New Roman" w:hAnsi="Times New Roman"/>
                    <w:sz w:val="18"/>
                    <w:szCs w:val="18"/>
                  </w:rPr>
                  <w:t>Montreal</w:t>
                </w:r>
              </w:smartTag>
            </w:smartTag>
            <w:r w:rsidRPr="0006380F">
              <w:rPr>
                <w:rFonts w:ascii="Times New Roman" w:hAnsi="Times New Roman"/>
                <w:sz w:val="18"/>
                <w:szCs w:val="18"/>
              </w:rPr>
              <w:t xml:space="preserve"> Protocol</w:t>
            </w:r>
          </w:p>
        </w:tc>
        <w:tc>
          <w:tcPr>
            <w:tcW w:w="1440" w:type="dxa"/>
          </w:tcPr>
          <w:p w:rsidR="00FD0F06" w:rsidRPr="0006380F" w:rsidRDefault="00FD0F06" w:rsidP="00292264">
            <w:pPr>
              <w:spacing w:before="100" w:beforeAutospacing="1" w:after="0"/>
              <w:rPr>
                <w:rFonts w:ascii="Times New Roman" w:hAnsi="Times New Roman"/>
                <w:sz w:val="18"/>
                <w:szCs w:val="18"/>
              </w:rPr>
            </w:pPr>
            <w:r w:rsidRPr="0006380F">
              <w:rPr>
                <w:rFonts w:ascii="Times New Roman" w:hAnsi="Times New Roman"/>
                <w:sz w:val="18"/>
                <w:szCs w:val="18"/>
              </w:rPr>
              <w:t>n/a</w:t>
            </w:r>
          </w:p>
        </w:tc>
        <w:tc>
          <w:tcPr>
            <w:tcW w:w="1521" w:type="dxa"/>
          </w:tcPr>
          <w:p w:rsidR="00FD0F06" w:rsidRPr="0006380F" w:rsidRDefault="006E17A3" w:rsidP="00292264">
            <w:pPr>
              <w:spacing w:before="100" w:beforeAutospacing="1" w:after="0"/>
              <w:rPr>
                <w:rFonts w:ascii="Times New Roman" w:hAnsi="Times New Roman"/>
                <w:sz w:val="18"/>
                <w:szCs w:val="18"/>
              </w:rPr>
            </w:pPr>
            <w:r>
              <w:rPr>
                <w:rFonts w:ascii="Times New Roman" w:hAnsi="Times New Roman"/>
                <w:sz w:val="18"/>
                <w:szCs w:val="18"/>
              </w:rPr>
              <w:t>May 5/</w:t>
            </w:r>
            <w:r w:rsidRPr="0006380F">
              <w:rPr>
                <w:rFonts w:ascii="Times New Roman" w:hAnsi="Times New Roman"/>
                <w:sz w:val="18"/>
                <w:szCs w:val="18"/>
              </w:rPr>
              <w:t xml:space="preserve"> /2003</w:t>
            </w:r>
          </w:p>
        </w:tc>
      </w:tr>
      <w:tr w:rsidR="00FD0F06" w:rsidRPr="0006380F">
        <w:trPr>
          <w:jc w:val="center"/>
        </w:trPr>
        <w:tc>
          <w:tcPr>
            <w:tcW w:w="5418" w:type="dxa"/>
          </w:tcPr>
          <w:p w:rsidR="00013D2F" w:rsidRDefault="00FD0F06" w:rsidP="00035515">
            <w:pPr>
              <w:numPr>
                <w:ilvl w:val="0"/>
                <w:numId w:val="29"/>
              </w:numPr>
              <w:spacing w:before="100" w:beforeAutospacing="1" w:after="0"/>
              <w:ind w:left="198" w:hanging="180"/>
              <w:rPr>
                <w:rFonts w:ascii="Times New Roman" w:hAnsi="Times New Roman"/>
                <w:sz w:val="18"/>
                <w:szCs w:val="18"/>
              </w:rPr>
            </w:pPr>
            <w:smartTag w:uri="urn:schemas-microsoft-com:office:smarttags" w:element="City">
              <w:r w:rsidRPr="0006380F">
                <w:rPr>
                  <w:rFonts w:ascii="Times New Roman" w:hAnsi="Times New Roman"/>
                  <w:sz w:val="18"/>
                  <w:szCs w:val="18"/>
                </w:rPr>
                <w:t>Beijing</w:t>
              </w:r>
            </w:smartTag>
            <w:r w:rsidRPr="0006380F">
              <w:rPr>
                <w:rFonts w:ascii="Times New Roman" w:hAnsi="Times New Roman"/>
                <w:sz w:val="18"/>
                <w:szCs w:val="18"/>
              </w:rPr>
              <w:t xml:space="preserve"> Amendment to the </w:t>
            </w:r>
            <w:smartTag w:uri="urn:schemas-microsoft-com:office:smarttags" w:element="place">
              <w:smartTag w:uri="urn:schemas-microsoft-com:office:smarttags" w:element="City">
                <w:r w:rsidRPr="0006380F">
                  <w:rPr>
                    <w:rFonts w:ascii="Times New Roman" w:hAnsi="Times New Roman"/>
                    <w:sz w:val="18"/>
                    <w:szCs w:val="18"/>
                  </w:rPr>
                  <w:t>Montreal</w:t>
                </w:r>
              </w:smartTag>
            </w:smartTag>
            <w:r w:rsidRPr="0006380F">
              <w:rPr>
                <w:rFonts w:ascii="Times New Roman" w:hAnsi="Times New Roman"/>
                <w:sz w:val="18"/>
                <w:szCs w:val="18"/>
              </w:rPr>
              <w:t xml:space="preserve"> Protocol</w:t>
            </w:r>
          </w:p>
        </w:tc>
        <w:tc>
          <w:tcPr>
            <w:tcW w:w="1440" w:type="dxa"/>
          </w:tcPr>
          <w:p w:rsidR="00FD0F06" w:rsidRPr="0006380F" w:rsidRDefault="00FD0F06" w:rsidP="00292264">
            <w:pPr>
              <w:spacing w:before="100" w:beforeAutospacing="1" w:after="0"/>
              <w:rPr>
                <w:rFonts w:ascii="Times New Roman" w:hAnsi="Times New Roman"/>
                <w:sz w:val="18"/>
                <w:szCs w:val="18"/>
              </w:rPr>
            </w:pPr>
            <w:r w:rsidRPr="0006380F">
              <w:rPr>
                <w:rFonts w:ascii="Times New Roman" w:hAnsi="Times New Roman"/>
                <w:sz w:val="18"/>
                <w:szCs w:val="18"/>
              </w:rPr>
              <w:t>n/a</w:t>
            </w:r>
          </w:p>
        </w:tc>
        <w:tc>
          <w:tcPr>
            <w:tcW w:w="1521" w:type="dxa"/>
          </w:tcPr>
          <w:p w:rsidR="00FD0F06" w:rsidRPr="0006380F" w:rsidRDefault="006E17A3" w:rsidP="006E17A3">
            <w:pPr>
              <w:spacing w:before="100" w:beforeAutospacing="1" w:after="0"/>
              <w:rPr>
                <w:rFonts w:ascii="Times New Roman" w:hAnsi="Times New Roman"/>
                <w:sz w:val="18"/>
                <w:szCs w:val="18"/>
              </w:rPr>
            </w:pPr>
            <w:r>
              <w:rPr>
                <w:rFonts w:ascii="Times New Roman" w:hAnsi="Times New Roman"/>
                <w:sz w:val="18"/>
                <w:szCs w:val="18"/>
              </w:rPr>
              <w:t>May 10/2005</w:t>
            </w:r>
          </w:p>
        </w:tc>
      </w:tr>
      <w:tr w:rsidR="00FD0F06" w:rsidRPr="0006380F">
        <w:trPr>
          <w:jc w:val="center"/>
        </w:trPr>
        <w:tc>
          <w:tcPr>
            <w:tcW w:w="5418" w:type="dxa"/>
          </w:tcPr>
          <w:p w:rsidR="00FD0F06" w:rsidRPr="0006380F" w:rsidRDefault="00FD0F06" w:rsidP="00292264">
            <w:pPr>
              <w:spacing w:before="100" w:beforeAutospacing="1" w:after="0"/>
              <w:rPr>
                <w:rFonts w:ascii="Times New Roman" w:hAnsi="Times New Roman"/>
                <w:sz w:val="18"/>
                <w:szCs w:val="18"/>
              </w:rPr>
            </w:pPr>
            <w:smartTag w:uri="urn:schemas-microsoft-com:office:smarttags" w:element="place">
              <w:smartTag w:uri="urn:schemas-microsoft-com:office:smarttags" w:element="City">
                <w:r w:rsidRPr="0006380F">
                  <w:rPr>
                    <w:rFonts w:ascii="Times New Roman" w:hAnsi="Times New Roman"/>
                    <w:sz w:val="18"/>
                    <w:szCs w:val="18"/>
                  </w:rPr>
                  <w:t>Stockholm</w:t>
                </w:r>
              </w:smartTag>
            </w:smartTag>
            <w:r w:rsidRPr="0006380F">
              <w:rPr>
                <w:rFonts w:ascii="Times New Roman" w:hAnsi="Times New Roman"/>
                <w:sz w:val="18"/>
                <w:szCs w:val="18"/>
              </w:rPr>
              <w:t xml:space="preserve"> Convention on Persistent Organic Pollutants</w:t>
            </w:r>
          </w:p>
        </w:tc>
        <w:tc>
          <w:tcPr>
            <w:tcW w:w="1440" w:type="dxa"/>
          </w:tcPr>
          <w:p w:rsidR="00FD0F06" w:rsidRPr="0006380F" w:rsidRDefault="006E17A3" w:rsidP="00292264">
            <w:pPr>
              <w:spacing w:before="100" w:beforeAutospacing="1" w:after="0"/>
              <w:rPr>
                <w:rFonts w:ascii="Times New Roman" w:hAnsi="Times New Roman"/>
                <w:sz w:val="18"/>
                <w:szCs w:val="18"/>
              </w:rPr>
            </w:pPr>
            <w:r>
              <w:rPr>
                <w:rFonts w:ascii="Times New Roman" w:hAnsi="Times New Roman"/>
                <w:sz w:val="18"/>
                <w:szCs w:val="18"/>
              </w:rPr>
              <w:t>May 16/02</w:t>
            </w:r>
          </w:p>
        </w:tc>
        <w:tc>
          <w:tcPr>
            <w:tcW w:w="1521" w:type="dxa"/>
          </w:tcPr>
          <w:p w:rsidR="00FD0F06" w:rsidRPr="0006380F" w:rsidRDefault="006E17A3" w:rsidP="006E17A3">
            <w:pPr>
              <w:spacing w:before="100" w:beforeAutospacing="1" w:after="0"/>
              <w:rPr>
                <w:rFonts w:ascii="Times New Roman" w:hAnsi="Times New Roman"/>
                <w:sz w:val="18"/>
                <w:szCs w:val="18"/>
              </w:rPr>
            </w:pPr>
            <w:r>
              <w:rPr>
                <w:rFonts w:ascii="Times New Roman" w:hAnsi="Times New Roman"/>
                <w:sz w:val="18"/>
                <w:szCs w:val="18"/>
              </w:rPr>
              <w:t>Dec. 12/2006</w:t>
            </w:r>
          </w:p>
        </w:tc>
      </w:tr>
      <w:tr w:rsidR="00FD0F06" w:rsidRPr="0006380F">
        <w:trPr>
          <w:jc w:val="center"/>
        </w:trPr>
        <w:tc>
          <w:tcPr>
            <w:tcW w:w="5418" w:type="dxa"/>
          </w:tcPr>
          <w:p w:rsidR="00FD0F06" w:rsidRPr="0006380F" w:rsidRDefault="00FD0F06" w:rsidP="00292264">
            <w:pPr>
              <w:spacing w:before="100" w:beforeAutospacing="1" w:after="0"/>
              <w:rPr>
                <w:rFonts w:ascii="Times New Roman" w:hAnsi="Times New Roman"/>
                <w:sz w:val="18"/>
                <w:szCs w:val="18"/>
              </w:rPr>
            </w:pPr>
            <w:r w:rsidRPr="0006380F">
              <w:rPr>
                <w:rFonts w:ascii="Times New Roman" w:hAnsi="Times New Roman"/>
                <w:sz w:val="18"/>
                <w:szCs w:val="18"/>
              </w:rPr>
              <w:t>Basel Convention on the Trans-boundary Movement of Hazardous Waste and their Disposal</w:t>
            </w:r>
          </w:p>
        </w:tc>
        <w:tc>
          <w:tcPr>
            <w:tcW w:w="1440" w:type="dxa"/>
          </w:tcPr>
          <w:p w:rsidR="00FD0F06" w:rsidRPr="0006380F" w:rsidRDefault="00FD0F06" w:rsidP="00292264">
            <w:pPr>
              <w:spacing w:before="100" w:beforeAutospacing="1" w:after="0"/>
              <w:rPr>
                <w:rFonts w:ascii="Times New Roman" w:hAnsi="Times New Roman"/>
                <w:sz w:val="18"/>
                <w:szCs w:val="18"/>
              </w:rPr>
            </w:pPr>
            <w:r w:rsidRPr="0006380F">
              <w:rPr>
                <w:rFonts w:ascii="Times New Roman" w:hAnsi="Times New Roman"/>
                <w:sz w:val="18"/>
                <w:szCs w:val="18"/>
              </w:rPr>
              <w:t>n/a</w:t>
            </w:r>
          </w:p>
        </w:tc>
        <w:tc>
          <w:tcPr>
            <w:tcW w:w="1521" w:type="dxa"/>
          </w:tcPr>
          <w:p w:rsidR="00FD0F06" w:rsidRPr="0006380F" w:rsidRDefault="006073EF" w:rsidP="006073EF">
            <w:pPr>
              <w:spacing w:before="100" w:beforeAutospacing="1" w:after="0"/>
              <w:rPr>
                <w:rFonts w:ascii="Times New Roman" w:hAnsi="Times New Roman"/>
                <w:sz w:val="18"/>
                <w:szCs w:val="18"/>
              </w:rPr>
            </w:pPr>
            <w:r>
              <w:rPr>
                <w:rFonts w:ascii="Times New Roman" w:hAnsi="Times New Roman"/>
                <w:sz w:val="18"/>
                <w:szCs w:val="18"/>
              </w:rPr>
              <w:t>Aug, 13, 1996</w:t>
            </w:r>
            <w:r w:rsidR="00FD0F06" w:rsidRPr="0006380F">
              <w:rPr>
                <w:rFonts w:ascii="Times New Roman" w:hAnsi="Times New Roman"/>
                <w:sz w:val="18"/>
                <w:szCs w:val="18"/>
              </w:rPr>
              <w:t xml:space="preserve"> (a)</w:t>
            </w:r>
          </w:p>
        </w:tc>
      </w:tr>
      <w:tr w:rsidR="00FD0F06" w:rsidRPr="0006380F">
        <w:trPr>
          <w:jc w:val="center"/>
        </w:trPr>
        <w:tc>
          <w:tcPr>
            <w:tcW w:w="5418" w:type="dxa"/>
          </w:tcPr>
          <w:p w:rsidR="00FD0F06" w:rsidRPr="0006380F" w:rsidRDefault="00FD0F06" w:rsidP="006B3617">
            <w:pPr>
              <w:spacing w:before="100" w:beforeAutospacing="1" w:after="0"/>
              <w:rPr>
                <w:rFonts w:ascii="Times New Roman" w:hAnsi="Times New Roman"/>
                <w:sz w:val="18"/>
                <w:szCs w:val="18"/>
              </w:rPr>
            </w:pPr>
            <w:smartTag w:uri="urn:schemas-microsoft-com:office:smarttags" w:element="place">
              <w:smartTag w:uri="urn:schemas-microsoft-com:office:smarttags" w:element="City">
                <w:r w:rsidRPr="0006380F">
                  <w:rPr>
                    <w:rFonts w:ascii="Times New Roman" w:hAnsi="Times New Roman"/>
                    <w:sz w:val="18"/>
                    <w:szCs w:val="18"/>
                  </w:rPr>
                  <w:t>Rotterdam</w:t>
                </w:r>
              </w:smartTag>
            </w:smartTag>
            <w:r w:rsidRPr="0006380F">
              <w:rPr>
                <w:rFonts w:ascii="Times New Roman" w:hAnsi="Times New Roman"/>
                <w:sz w:val="18"/>
                <w:szCs w:val="18"/>
              </w:rPr>
              <w:t xml:space="preserve"> Convention on Prior Informed Consent for Certain Chemicals and Pesticides in International Trade</w:t>
            </w:r>
          </w:p>
        </w:tc>
        <w:tc>
          <w:tcPr>
            <w:tcW w:w="1440" w:type="dxa"/>
          </w:tcPr>
          <w:p w:rsidR="00FD0F06" w:rsidRPr="0006380F" w:rsidRDefault="006E17A3" w:rsidP="00292264">
            <w:pPr>
              <w:spacing w:before="100" w:beforeAutospacing="1" w:after="0"/>
              <w:rPr>
                <w:rFonts w:ascii="Times New Roman" w:hAnsi="Times New Roman"/>
                <w:sz w:val="18"/>
                <w:szCs w:val="18"/>
              </w:rPr>
            </w:pPr>
            <w:r>
              <w:rPr>
                <w:rFonts w:ascii="Times New Roman" w:hAnsi="Times New Roman"/>
                <w:sz w:val="18"/>
                <w:szCs w:val="18"/>
              </w:rPr>
              <w:t>Aug. 11/1999</w:t>
            </w:r>
          </w:p>
        </w:tc>
        <w:tc>
          <w:tcPr>
            <w:tcW w:w="1521" w:type="dxa"/>
          </w:tcPr>
          <w:p w:rsidR="00FD0F06" w:rsidRPr="0006380F" w:rsidRDefault="006E17A3" w:rsidP="006E17A3">
            <w:pPr>
              <w:spacing w:before="100" w:beforeAutospacing="1" w:after="0"/>
              <w:rPr>
                <w:rFonts w:ascii="Times New Roman" w:hAnsi="Times New Roman"/>
                <w:sz w:val="18"/>
                <w:szCs w:val="18"/>
              </w:rPr>
            </w:pPr>
            <w:r>
              <w:rPr>
                <w:rFonts w:ascii="Times New Roman" w:hAnsi="Times New Roman"/>
                <w:sz w:val="18"/>
                <w:szCs w:val="18"/>
              </w:rPr>
              <w:t>May 25/2000</w:t>
            </w:r>
          </w:p>
        </w:tc>
      </w:tr>
      <w:tr w:rsidR="00FD0F06" w:rsidRPr="0006380F">
        <w:trPr>
          <w:jc w:val="center"/>
        </w:trPr>
        <w:tc>
          <w:tcPr>
            <w:tcW w:w="5418" w:type="dxa"/>
          </w:tcPr>
          <w:p w:rsidR="00FD0F06" w:rsidRPr="0006380F" w:rsidRDefault="00FD0F06" w:rsidP="00292264">
            <w:pPr>
              <w:spacing w:before="100" w:beforeAutospacing="1" w:after="0"/>
              <w:rPr>
                <w:rFonts w:ascii="Times New Roman" w:hAnsi="Times New Roman"/>
                <w:sz w:val="18"/>
                <w:szCs w:val="18"/>
              </w:rPr>
            </w:pPr>
            <w:r w:rsidRPr="0006380F">
              <w:rPr>
                <w:rFonts w:ascii="Times New Roman" w:hAnsi="Times New Roman"/>
                <w:sz w:val="18"/>
                <w:szCs w:val="18"/>
              </w:rPr>
              <w:t>UNECE Convention on Long-Range Trans-boundary Air Pollution</w:t>
            </w:r>
          </w:p>
        </w:tc>
        <w:tc>
          <w:tcPr>
            <w:tcW w:w="1440" w:type="dxa"/>
          </w:tcPr>
          <w:p w:rsidR="00FD0F06" w:rsidRPr="0006380F" w:rsidRDefault="00FD0F06" w:rsidP="00292264">
            <w:pPr>
              <w:spacing w:before="100" w:beforeAutospacing="1" w:after="0"/>
              <w:rPr>
                <w:rFonts w:ascii="Times New Roman" w:hAnsi="Times New Roman"/>
                <w:sz w:val="18"/>
                <w:szCs w:val="18"/>
              </w:rPr>
            </w:pPr>
            <w:r w:rsidRPr="0006380F">
              <w:rPr>
                <w:rFonts w:ascii="Times New Roman" w:hAnsi="Times New Roman"/>
                <w:sz w:val="18"/>
                <w:szCs w:val="18"/>
              </w:rPr>
              <w:t>n/a</w:t>
            </w:r>
          </w:p>
        </w:tc>
        <w:tc>
          <w:tcPr>
            <w:tcW w:w="1521" w:type="dxa"/>
          </w:tcPr>
          <w:p w:rsidR="00FD0F06" w:rsidRPr="0006380F" w:rsidRDefault="006073EF" w:rsidP="006073EF">
            <w:pPr>
              <w:spacing w:before="100" w:beforeAutospacing="1" w:after="0"/>
              <w:rPr>
                <w:rFonts w:ascii="Times New Roman" w:hAnsi="Times New Roman"/>
                <w:sz w:val="18"/>
                <w:szCs w:val="18"/>
              </w:rPr>
            </w:pPr>
            <w:r>
              <w:rPr>
                <w:rFonts w:ascii="Times New Roman" w:hAnsi="Times New Roman"/>
                <w:sz w:val="18"/>
                <w:szCs w:val="18"/>
              </w:rPr>
              <w:t>May 25/2000</w:t>
            </w:r>
            <w:r w:rsidR="00FD0F06" w:rsidRPr="0006380F">
              <w:rPr>
                <w:rFonts w:ascii="Times New Roman" w:hAnsi="Times New Roman"/>
                <w:sz w:val="18"/>
                <w:szCs w:val="18"/>
              </w:rPr>
              <w:t xml:space="preserve"> (a)</w:t>
            </w:r>
          </w:p>
        </w:tc>
      </w:tr>
      <w:tr w:rsidR="00FD0F06" w:rsidRPr="0006380F">
        <w:trPr>
          <w:jc w:val="center"/>
        </w:trPr>
        <w:tc>
          <w:tcPr>
            <w:tcW w:w="5418" w:type="dxa"/>
          </w:tcPr>
          <w:p w:rsidR="00FD0F06" w:rsidRPr="0006380F" w:rsidRDefault="00FD0F06" w:rsidP="00292264">
            <w:pPr>
              <w:spacing w:before="100" w:beforeAutospacing="1" w:after="0"/>
              <w:rPr>
                <w:rFonts w:ascii="Times New Roman" w:hAnsi="Times New Roman"/>
                <w:sz w:val="18"/>
                <w:szCs w:val="18"/>
              </w:rPr>
            </w:pPr>
            <w:r w:rsidRPr="0006380F">
              <w:rPr>
                <w:rFonts w:ascii="Times New Roman" w:hAnsi="Times New Roman"/>
                <w:sz w:val="18"/>
                <w:szCs w:val="18"/>
              </w:rPr>
              <w:t>Convention on Access to Information, Public Participation in Decision Making, and Access to Justice in Environmental Matters</w:t>
            </w:r>
          </w:p>
        </w:tc>
        <w:tc>
          <w:tcPr>
            <w:tcW w:w="1440" w:type="dxa"/>
          </w:tcPr>
          <w:p w:rsidR="00FD0F06" w:rsidRPr="0006380F" w:rsidRDefault="00754C11" w:rsidP="00292264">
            <w:pPr>
              <w:spacing w:before="100" w:beforeAutospacing="1" w:after="0"/>
              <w:rPr>
                <w:rFonts w:ascii="Times New Roman" w:hAnsi="Times New Roman"/>
                <w:sz w:val="18"/>
                <w:szCs w:val="18"/>
              </w:rPr>
            </w:pPr>
            <w:r>
              <w:rPr>
                <w:rFonts w:ascii="Times New Roman" w:hAnsi="Times New Roman"/>
                <w:sz w:val="18"/>
                <w:szCs w:val="18"/>
              </w:rPr>
              <w:t>n/a</w:t>
            </w:r>
          </w:p>
        </w:tc>
        <w:tc>
          <w:tcPr>
            <w:tcW w:w="1521" w:type="dxa"/>
          </w:tcPr>
          <w:p w:rsidR="00FD0F06" w:rsidRPr="0006380F" w:rsidRDefault="00754C11" w:rsidP="00754C11">
            <w:pPr>
              <w:spacing w:before="100" w:beforeAutospacing="1" w:after="0"/>
              <w:rPr>
                <w:rFonts w:ascii="Times New Roman" w:hAnsi="Times New Roman"/>
                <w:sz w:val="18"/>
                <w:szCs w:val="18"/>
              </w:rPr>
            </w:pPr>
            <w:r>
              <w:rPr>
                <w:rFonts w:ascii="Times New Roman" w:hAnsi="Times New Roman"/>
                <w:sz w:val="18"/>
                <w:szCs w:val="18"/>
              </w:rPr>
              <w:t>May 1/2001 (a)</w:t>
            </w:r>
          </w:p>
        </w:tc>
      </w:tr>
      <w:tr w:rsidR="00FD0F06" w:rsidRPr="0006380F">
        <w:trPr>
          <w:jc w:val="center"/>
        </w:trPr>
        <w:tc>
          <w:tcPr>
            <w:tcW w:w="5418" w:type="dxa"/>
          </w:tcPr>
          <w:p w:rsidR="00FD0F06" w:rsidRPr="0006380F" w:rsidRDefault="00FD0F06" w:rsidP="00292264">
            <w:pPr>
              <w:spacing w:before="100" w:beforeAutospacing="1" w:after="0"/>
              <w:rPr>
                <w:rFonts w:ascii="Times New Roman" w:hAnsi="Times New Roman"/>
                <w:sz w:val="18"/>
                <w:szCs w:val="18"/>
              </w:rPr>
            </w:pPr>
            <w:r w:rsidRPr="0006380F">
              <w:rPr>
                <w:rFonts w:ascii="Times New Roman" w:hAnsi="Times New Roman"/>
                <w:sz w:val="18"/>
                <w:szCs w:val="18"/>
              </w:rPr>
              <w:t>UN Framework Convention on Climate Change</w:t>
            </w:r>
          </w:p>
        </w:tc>
        <w:tc>
          <w:tcPr>
            <w:tcW w:w="1440" w:type="dxa"/>
          </w:tcPr>
          <w:p w:rsidR="00FD0F06" w:rsidRPr="0006380F" w:rsidRDefault="00054ABB" w:rsidP="00292264">
            <w:pPr>
              <w:spacing w:before="100" w:beforeAutospacing="1" w:after="0"/>
              <w:rPr>
                <w:rFonts w:ascii="Times New Roman" w:hAnsi="Times New Roman"/>
                <w:sz w:val="18"/>
                <w:szCs w:val="18"/>
              </w:rPr>
            </w:pPr>
            <w:r>
              <w:rPr>
                <w:rFonts w:ascii="Times New Roman" w:hAnsi="Times New Roman"/>
                <w:sz w:val="18"/>
                <w:szCs w:val="18"/>
              </w:rPr>
              <w:t>n/a</w:t>
            </w:r>
          </w:p>
        </w:tc>
        <w:tc>
          <w:tcPr>
            <w:tcW w:w="1521" w:type="dxa"/>
          </w:tcPr>
          <w:p w:rsidR="00FD0F06" w:rsidRPr="0006380F" w:rsidRDefault="00054ABB" w:rsidP="00292264">
            <w:pPr>
              <w:spacing w:before="100" w:beforeAutospacing="1" w:after="0"/>
              <w:rPr>
                <w:rFonts w:ascii="Times New Roman" w:hAnsi="Times New Roman"/>
                <w:sz w:val="18"/>
                <w:szCs w:val="18"/>
              </w:rPr>
            </w:pPr>
            <w:r>
              <w:rPr>
                <w:rFonts w:ascii="Times New Roman" w:hAnsi="Times New Roman"/>
                <w:sz w:val="18"/>
                <w:szCs w:val="18"/>
              </w:rPr>
              <w:t>May 25/2000(a)</w:t>
            </w:r>
          </w:p>
        </w:tc>
      </w:tr>
      <w:tr w:rsidR="00FD0F06" w:rsidRPr="0006380F">
        <w:trPr>
          <w:jc w:val="center"/>
        </w:trPr>
        <w:tc>
          <w:tcPr>
            <w:tcW w:w="5418" w:type="dxa"/>
          </w:tcPr>
          <w:p w:rsidR="00013D2F" w:rsidRDefault="00FD0F06" w:rsidP="00035515">
            <w:pPr>
              <w:numPr>
                <w:ilvl w:val="0"/>
                <w:numId w:val="29"/>
              </w:numPr>
              <w:spacing w:before="100" w:beforeAutospacing="1" w:after="0"/>
              <w:ind w:left="198" w:hanging="198"/>
              <w:rPr>
                <w:rFonts w:ascii="Times New Roman" w:hAnsi="Times New Roman"/>
                <w:sz w:val="18"/>
                <w:szCs w:val="18"/>
              </w:rPr>
            </w:pPr>
            <w:smartTag w:uri="urn:schemas-microsoft-com:office:smarttags" w:element="place">
              <w:smartTag w:uri="urn:schemas-microsoft-com:office:smarttags" w:element="City">
                <w:r w:rsidRPr="0006380F">
                  <w:rPr>
                    <w:rFonts w:ascii="Times New Roman" w:hAnsi="Times New Roman"/>
                    <w:sz w:val="18"/>
                    <w:szCs w:val="18"/>
                  </w:rPr>
                  <w:t>Kyoto</w:t>
                </w:r>
              </w:smartTag>
            </w:smartTag>
            <w:r w:rsidRPr="0006380F">
              <w:rPr>
                <w:rFonts w:ascii="Times New Roman" w:hAnsi="Times New Roman"/>
                <w:sz w:val="18"/>
                <w:szCs w:val="18"/>
              </w:rPr>
              <w:t xml:space="preserve"> Protocol</w:t>
            </w:r>
          </w:p>
        </w:tc>
        <w:tc>
          <w:tcPr>
            <w:tcW w:w="1440" w:type="dxa"/>
          </w:tcPr>
          <w:p w:rsidR="00FD0F06" w:rsidRPr="0006380F" w:rsidRDefault="00054ABB" w:rsidP="00292264">
            <w:pPr>
              <w:spacing w:before="100" w:beforeAutospacing="1" w:after="0"/>
              <w:rPr>
                <w:rFonts w:ascii="Times New Roman" w:hAnsi="Times New Roman"/>
                <w:sz w:val="18"/>
                <w:szCs w:val="18"/>
              </w:rPr>
            </w:pPr>
            <w:r>
              <w:rPr>
                <w:rFonts w:ascii="Times New Roman" w:hAnsi="Times New Roman"/>
                <w:sz w:val="18"/>
                <w:szCs w:val="18"/>
              </w:rPr>
              <w:t>n/a</w:t>
            </w:r>
          </w:p>
        </w:tc>
        <w:tc>
          <w:tcPr>
            <w:tcW w:w="1521" w:type="dxa"/>
          </w:tcPr>
          <w:p w:rsidR="00FD0F06" w:rsidRPr="0006380F" w:rsidRDefault="00054ABB" w:rsidP="00292264">
            <w:pPr>
              <w:spacing w:before="100" w:beforeAutospacing="1" w:after="0"/>
              <w:rPr>
                <w:rFonts w:ascii="Times New Roman" w:hAnsi="Times New Roman"/>
                <w:sz w:val="18"/>
                <w:szCs w:val="18"/>
              </w:rPr>
            </w:pPr>
            <w:r>
              <w:rPr>
                <w:rFonts w:ascii="Times New Roman" w:hAnsi="Times New Roman"/>
                <w:sz w:val="18"/>
                <w:szCs w:val="18"/>
              </w:rPr>
              <w:t>May 13.2003(a)</w:t>
            </w:r>
          </w:p>
        </w:tc>
      </w:tr>
      <w:tr w:rsidR="00FD0F06" w:rsidRPr="0006380F">
        <w:trPr>
          <w:jc w:val="center"/>
        </w:trPr>
        <w:tc>
          <w:tcPr>
            <w:tcW w:w="5418" w:type="dxa"/>
          </w:tcPr>
          <w:p w:rsidR="00FD0F06" w:rsidRPr="000409D9" w:rsidRDefault="00FD0F06" w:rsidP="00292264">
            <w:pPr>
              <w:spacing w:before="100" w:beforeAutospacing="1" w:after="0"/>
              <w:rPr>
                <w:rFonts w:ascii="Times New Roman" w:hAnsi="Times New Roman"/>
                <w:sz w:val="18"/>
                <w:szCs w:val="18"/>
                <w:lang w:val="fr-FR"/>
              </w:rPr>
            </w:pPr>
            <w:r w:rsidRPr="000409D9">
              <w:rPr>
                <w:rFonts w:ascii="Times New Roman" w:hAnsi="Times New Roman"/>
                <w:sz w:val="18"/>
                <w:szCs w:val="18"/>
                <w:lang w:val="fr-FR"/>
              </w:rPr>
              <w:t>UN Convention to Combat Diversification</w:t>
            </w:r>
          </w:p>
        </w:tc>
        <w:tc>
          <w:tcPr>
            <w:tcW w:w="1440" w:type="dxa"/>
          </w:tcPr>
          <w:p w:rsidR="00FD0F06" w:rsidRPr="0006380F" w:rsidRDefault="00F212AE" w:rsidP="00292264">
            <w:pPr>
              <w:spacing w:before="100" w:beforeAutospacing="1" w:after="0"/>
              <w:rPr>
                <w:rFonts w:ascii="Times New Roman" w:hAnsi="Times New Roman"/>
                <w:sz w:val="18"/>
                <w:szCs w:val="18"/>
              </w:rPr>
            </w:pPr>
            <w:r>
              <w:rPr>
                <w:rFonts w:ascii="Times New Roman" w:hAnsi="Times New Roman"/>
                <w:sz w:val="18"/>
                <w:szCs w:val="18"/>
              </w:rPr>
              <w:t>n/a</w:t>
            </w:r>
          </w:p>
        </w:tc>
        <w:tc>
          <w:tcPr>
            <w:tcW w:w="1521" w:type="dxa"/>
          </w:tcPr>
          <w:p w:rsidR="00FD0F06" w:rsidRPr="0006380F" w:rsidRDefault="00F212AE" w:rsidP="00292264">
            <w:pPr>
              <w:spacing w:before="100" w:beforeAutospacing="1" w:after="0"/>
              <w:rPr>
                <w:rFonts w:ascii="Times New Roman" w:hAnsi="Times New Roman"/>
                <w:sz w:val="18"/>
                <w:szCs w:val="18"/>
              </w:rPr>
            </w:pPr>
            <w:r>
              <w:rPr>
                <w:rFonts w:ascii="Times New Roman" w:hAnsi="Times New Roman"/>
                <w:sz w:val="18"/>
                <w:szCs w:val="18"/>
              </w:rPr>
              <w:t>Sept 19/1997(a)</w:t>
            </w:r>
          </w:p>
        </w:tc>
      </w:tr>
      <w:tr w:rsidR="00FD0F06" w:rsidRPr="0006380F">
        <w:trPr>
          <w:jc w:val="center"/>
        </w:trPr>
        <w:tc>
          <w:tcPr>
            <w:tcW w:w="5418" w:type="dxa"/>
          </w:tcPr>
          <w:p w:rsidR="00FD0F06" w:rsidRPr="0006380F" w:rsidRDefault="00FD0F06" w:rsidP="006B3617">
            <w:pPr>
              <w:spacing w:before="100" w:beforeAutospacing="1" w:after="0"/>
              <w:rPr>
                <w:rFonts w:ascii="Times New Roman" w:hAnsi="Times New Roman"/>
                <w:sz w:val="18"/>
                <w:szCs w:val="18"/>
              </w:rPr>
            </w:pPr>
            <w:r w:rsidRPr="0006380F">
              <w:rPr>
                <w:rFonts w:ascii="Times New Roman" w:hAnsi="Times New Roman"/>
                <w:sz w:val="18"/>
                <w:szCs w:val="18"/>
              </w:rPr>
              <w:t>Convention on Biological Diversity</w:t>
            </w:r>
          </w:p>
        </w:tc>
        <w:tc>
          <w:tcPr>
            <w:tcW w:w="1440" w:type="dxa"/>
          </w:tcPr>
          <w:p w:rsidR="00FD0F06" w:rsidRPr="0006380F" w:rsidRDefault="00F212AE" w:rsidP="00292264">
            <w:pPr>
              <w:spacing w:before="100" w:beforeAutospacing="1" w:after="0"/>
              <w:rPr>
                <w:rFonts w:ascii="Times New Roman" w:hAnsi="Times New Roman"/>
                <w:sz w:val="18"/>
                <w:szCs w:val="18"/>
              </w:rPr>
            </w:pPr>
            <w:r>
              <w:rPr>
                <w:rFonts w:ascii="Times New Roman" w:hAnsi="Times New Roman"/>
                <w:sz w:val="18"/>
                <w:szCs w:val="18"/>
              </w:rPr>
              <w:t>n/a</w:t>
            </w:r>
          </w:p>
        </w:tc>
        <w:tc>
          <w:tcPr>
            <w:tcW w:w="1521" w:type="dxa"/>
          </w:tcPr>
          <w:p w:rsidR="00FD0F06" w:rsidRPr="0006380F" w:rsidRDefault="00F212AE" w:rsidP="00292264">
            <w:pPr>
              <w:spacing w:before="100" w:beforeAutospacing="1" w:after="0"/>
              <w:rPr>
                <w:rFonts w:ascii="Times New Roman" w:hAnsi="Times New Roman"/>
                <w:sz w:val="18"/>
                <w:szCs w:val="18"/>
              </w:rPr>
            </w:pPr>
            <w:r>
              <w:rPr>
                <w:rFonts w:ascii="Times New Roman" w:hAnsi="Times New Roman"/>
                <w:sz w:val="18"/>
                <w:szCs w:val="18"/>
              </w:rPr>
              <w:t>Aug.6/1996(a)</w:t>
            </w:r>
          </w:p>
        </w:tc>
      </w:tr>
      <w:tr w:rsidR="00FD0F06" w:rsidRPr="0006380F">
        <w:trPr>
          <w:jc w:val="center"/>
        </w:trPr>
        <w:tc>
          <w:tcPr>
            <w:tcW w:w="5418" w:type="dxa"/>
          </w:tcPr>
          <w:p w:rsidR="00013D2F" w:rsidRPr="000409D9" w:rsidRDefault="00FD0F06" w:rsidP="00035515">
            <w:pPr>
              <w:numPr>
                <w:ilvl w:val="0"/>
                <w:numId w:val="29"/>
              </w:numPr>
              <w:spacing w:before="100" w:beforeAutospacing="1" w:after="0"/>
              <w:ind w:left="198" w:hanging="198"/>
              <w:rPr>
                <w:rFonts w:ascii="Times New Roman" w:hAnsi="Times New Roman"/>
                <w:sz w:val="18"/>
                <w:szCs w:val="18"/>
                <w:lang w:val="pt-BR"/>
              </w:rPr>
            </w:pPr>
            <w:r w:rsidRPr="000409D9">
              <w:rPr>
                <w:rFonts w:ascii="Times New Roman" w:hAnsi="Times New Roman"/>
                <w:sz w:val="18"/>
                <w:szCs w:val="18"/>
                <w:lang w:val="pt-BR"/>
              </w:rPr>
              <w:t>Cartenga Protocol on Bio-safety</w:t>
            </w:r>
          </w:p>
        </w:tc>
        <w:tc>
          <w:tcPr>
            <w:tcW w:w="1440" w:type="dxa"/>
          </w:tcPr>
          <w:p w:rsidR="00FD0F06" w:rsidRPr="0006380F" w:rsidRDefault="00F212AE" w:rsidP="00292264">
            <w:pPr>
              <w:spacing w:before="100" w:beforeAutospacing="1" w:after="0"/>
              <w:rPr>
                <w:rFonts w:ascii="Times New Roman" w:hAnsi="Times New Roman"/>
                <w:sz w:val="18"/>
                <w:szCs w:val="18"/>
              </w:rPr>
            </w:pPr>
            <w:r>
              <w:rPr>
                <w:rFonts w:ascii="Times New Roman" w:hAnsi="Times New Roman"/>
                <w:sz w:val="18"/>
                <w:szCs w:val="18"/>
              </w:rPr>
              <w:t>n/a</w:t>
            </w:r>
          </w:p>
        </w:tc>
        <w:tc>
          <w:tcPr>
            <w:tcW w:w="1521" w:type="dxa"/>
          </w:tcPr>
          <w:p w:rsidR="00FD0F06" w:rsidRPr="0006380F" w:rsidRDefault="00F212AE" w:rsidP="00F212AE">
            <w:pPr>
              <w:spacing w:before="100" w:beforeAutospacing="1" w:after="0"/>
              <w:rPr>
                <w:rFonts w:ascii="Times New Roman" w:hAnsi="Times New Roman"/>
                <w:sz w:val="18"/>
                <w:szCs w:val="18"/>
              </w:rPr>
            </w:pPr>
            <w:r>
              <w:rPr>
                <w:rFonts w:ascii="Times New Roman" w:hAnsi="Times New Roman"/>
                <w:sz w:val="18"/>
                <w:szCs w:val="18"/>
              </w:rPr>
              <w:t>May 10/2005(a)</w:t>
            </w:r>
          </w:p>
        </w:tc>
      </w:tr>
      <w:tr w:rsidR="00FD0F06" w:rsidRPr="0006380F">
        <w:trPr>
          <w:jc w:val="center"/>
        </w:trPr>
        <w:tc>
          <w:tcPr>
            <w:tcW w:w="5418" w:type="dxa"/>
          </w:tcPr>
          <w:p w:rsidR="00FD0F06" w:rsidRPr="0006380F" w:rsidRDefault="00FD0F06" w:rsidP="00292264">
            <w:pPr>
              <w:spacing w:before="100" w:beforeAutospacing="1" w:after="0"/>
              <w:rPr>
                <w:rFonts w:ascii="Times New Roman" w:hAnsi="Times New Roman"/>
                <w:sz w:val="18"/>
                <w:szCs w:val="18"/>
              </w:rPr>
            </w:pPr>
            <w:r w:rsidRPr="0006380F">
              <w:rPr>
                <w:rFonts w:ascii="Times New Roman" w:hAnsi="Times New Roman"/>
                <w:sz w:val="18"/>
                <w:szCs w:val="18"/>
              </w:rPr>
              <w:t>Convention on Trans-Boundary Effects of Industrial Accidents</w:t>
            </w:r>
          </w:p>
        </w:tc>
        <w:tc>
          <w:tcPr>
            <w:tcW w:w="1440" w:type="dxa"/>
          </w:tcPr>
          <w:p w:rsidR="00FD0F06" w:rsidRPr="0006380F" w:rsidRDefault="00754C11" w:rsidP="00292264">
            <w:pPr>
              <w:spacing w:before="100" w:beforeAutospacing="1" w:after="0"/>
              <w:rPr>
                <w:rFonts w:ascii="Times New Roman" w:hAnsi="Times New Roman"/>
                <w:sz w:val="18"/>
                <w:szCs w:val="18"/>
              </w:rPr>
            </w:pPr>
            <w:r>
              <w:rPr>
                <w:rFonts w:ascii="Times New Roman" w:hAnsi="Times New Roman"/>
                <w:sz w:val="18"/>
                <w:szCs w:val="18"/>
              </w:rPr>
              <w:t>Observer</w:t>
            </w:r>
          </w:p>
        </w:tc>
        <w:tc>
          <w:tcPr>
            <w:tcW w:w="1521" w:type="dxa"/>
          </w:tcPr>
          <w:p w:rsidR="00FD0F06" w:rsidRPr="0006380F" w:rsidRDefault="00754C11" w:rsidP="00292264">
            <w:pPr>
              <w:spacing w:before="100" w:beforeAutospacing="1" w:after="0"/>
              <w:rPr>
                <w:rFonts w:ascii="Times New Roman" w:hAnsi="Times New Roman"/>
                <w:sz w:val="18"/>
                <w:szCs w:val="18"/>
              </w:rPr>
            </w:pPr>
            <w:r>
              <w:rPr>
                <w:rFonts w:ascii="Times New Roman" w:hAnsi="Times New Roman"/>
                <w:sz w:val="18"/>
                <w:szCs w:val="18"/>
              </w:rPr>
              <w:t>n/a</w:t>
            </w:r>
          </w:p>
        </w:tc>
      </w:tr>
    </w:tbl>
    <w:p w:rsidR="00FD0F06" w:rsidRDefault="00FD0F06" w:rsidP="00623E08">
      <w:pPr>
        <w:pStyle w:val="af2"/>
        <w:spacing w:after="0"/>
        <w:ind w:left="0"/>
        <w:rPr>
          <w:rFonts w:ascii="Times New Roman" w:hAnsi="Times New Roman"/>
          <w:sz w:val="24"/>
          <w:szCs w:val="24"/>
        </w:rPr>
      </w:pPr>
    </w:p>
    <w:p w:rsidR="00745584" w:rsidRPr="00FD0F06" w:rsidRDefault="00745584" w:rsidP="00623E08">
      <w:pPr>
        <w:pStyle w:val="af2"/>
        <w:spacing w:after="0"/>
        <w:ind w:left="360" w:hanging="360"/>
        <w:rPr>
          <w:rFonts w:ascii="Times New Roman" w:hAnsi="Times New Roman"/>
          <w:b/>
          <w:sz w:val="24"/>
          <w:szCs w:val="24"/>
        </w:rPr>
      </w:pPr>
      <w:r w:rsidRPr="008B2541">
        <w:rPr>
          <w:rFonts w:ascii="Times New Roman" w:hAnsi="Times New Roman"/>
          <w:b/>
          <w:sz w:val="24"/>
          <w:szCs w:val="24"/>
        </w:rPr>
        <w:t>1.3</w:t>
      </w:r>
      <w:r w:rsidR="00623E08">
        <w:rPr>
          <w:rFonts w:ascii="Times New Roman" w:hAnsi="Times New Roman"/>
          <w:b/>
          <w:sz w:val="24"/>
          <w:szCs w:val="24"/>
        </w:rPr>
        <w:tab/>
      </w:r>
      <w:r w:rsidR="001A4F3B">
        <w:rPr>
          <w:rFonts w:ascii="Times New Roman" w:hAnsi="Times New Roman"/>
          <w:b/>
          <w:sz w:val="24"/>
          <w:szCs w:val="24"/>
        </w:rPr>
        <w:t xml:space="preserve">History and Status of </w:t>
      </w:r>
      <w:r w:rsidRPr="008B2541">
        <w:rPr>
          <w:rFonts w:ascii="Times New Roman" w:hAnsi="Times New Roman"/>
          <w:b/>
          <w:sz w:val="24"/>
          <w:szCs w:val="24"/>
        </w:rPr>
        <w:t xml:space="preserve">ODS </w:t>
      </w:r>
      <w:r w:rsidR="001A4F3B">
        <w:rPr>
          <w:rFonts w:ascii="Times New Roman" w:hAnsi="Times New Roman"/>
          <w:b/>
          <w:sz w:val="24"/>
          <w:szCs w:val="24"/>
        </w:rPr>
        <w:t>Phase Out</w:t>
      </w:r>
      <w:r w:rsidRPr="00FD0F06">
        <w:rPr>
          <w:rFonts w:ascii="Times New Roman" w:hAnsi="Times New Roman"/>
          <w:b/>
          <w:sz w:val="24"/>
          <w:szCs w:val="24"/>
        </w:rPr>
        <w:t xml:space="preserve"> </w:t>
      </w:r>
    </w:p>
    <w:p w:rsidR="00623E08" w:rsidRDefault="00623E08" w:rsidP="00623E08">
      <w:pPr>
        <w:pStyle w:val="af4"/>
        <w:spacing w:after="0"/>
        <w:ind w:left="0"/>
        <w:rPr>
          <w:rFonts w:ascii="Times New Roman" w:hAnsi="Times New Roman"/>
          <w:sz w:val="24"/>
          <w:szCs w:val="24"/>
        </w:rPr>
      </w:pPr>
    </w:p>
    <w:p w:rsidR="00623E08" w:rsidRDefault="00745584" w:rsidP="00623E08">
      <w:pPr>
        <w:pStyle w:val="af4"/>
        <w:spacing w:after="0"/>
        <w:ind w:left="0"/>
        <w:rPr>
          <w:rFonts w:ascii="Times New Roman" w:hAnsi="Times New Roman"/>
          <w:sz w:val="24"/>
          <w:szCs w:val="24"/>
        </w:rPr>
      </w:pPr>
      <w:smartTag w:uri="urn:schemas-microsoft-com:office:smarttags" w:element="place">
        <w:smartTag w:uri="urn:schemas-microsoft-com:office:smarttags" w:element="country-region">
          <w:r w:rsidRPr="00745584">
            <w:rPr>
              <w:rFonts w:ascii="Times New Roman" w:hAnsi="Times New Roman"/>
              <w:sz w:val="24"/>
              <w:szCs w:val="24"/>
            </w:rPr>
            <w:t>Kyrgyzstan</w:t>
          </w:r>
        </w:smartTag>
      </w:smartTag>
      <w:r w:rsidRPr="00745584">
        <w:rPr>
          <w:rFonts w:ascii="Times New Roman" w:hAnsi="Times New Roman"/>
          <w:sz w:val="24"/>
          <w:szCs w:val="24"/>
        </w:rPr>
        <w:t xml:space="preserve"> is an Article 5 party to the Montreal Protocol (MP) currently operating in full compliance with its obligations under</w:t>
      </w:r>
      <w:r w:rsidR="00170C36">
        <w:rPr>
          <w:rFonts w:ascii="Times New Roman" w:hAnsi="Times New Roman"/>
          <w:sz w:val="24"/>
          <w:szCs w:val="24"/>
        </w:rPr>
        <w:t xml:space="preserve"> </w:t>
      </w:r>
      <w:r w:rsidR="00306BD3">
        <w:rPr>
          <w:rFonts w:ascii="Times New Roman" w:hAnsi="Times New Roman"/>
          <w:sz w:val="24"/>
          <w:szCs w:val="24"/>
        </w:rPr>
        <w:t xml:space="preserve">the MP </w:t>
      </w:r>
      <w:r w:rsidR="00292264">
        <w:rPr>
          <w:rFonts w:ascii="Times New Roman" w:hAnsi="Times New Roman"/>
          <w:sz w:val="24"/>
          <w:szCs w:val="24"/>
        </w:rPr>
        <w:t>and all current</w:t>
      </w:r>
      <w:r w:rsidRPr="00745584">
        <w:rPr>
          <w:rFonts w:ascii="Times New Roman" w:hAnsi="Times New Roman"/>
          <w:sz w:val="24"/>
          <w:szCs w:val="24"/>
        </w:rPr>
        <w:t xml:space="preserve"> amendments.  It acceded to the MP and London Amendment in 2000, ratified the </w:t>
      </w:r>
      <w:smartTag w:uri="urn:schemas-microsoft-com:office:smarttags" w:element="City">
        <w:r w:rsidRPr="00745584">
          <w:rPr>
            <w:rFonts w:ascii="Times New Roman" w:hAnsi="Times New Roman"/>
            <w:sz w:val="24"/>
            <w:szCs w:val="24"/>
          </w:rPr>
          <w:t>Copenhagen</w:t>
        </w:r>
      </w:smartTag>
      <w:r w:rsidRPr="00745584">
        <w:rPr>
          <w:rFonts w:ascii="Times New Roman" w:hAnsi="Times New Roman"/>
          <w:sz w:val="24"/>
          <w:szCs w:val="24"/>
        </w:rPr>
        <w:t xml:space="preserve"> and </w:t>
      </w:r>
      <w:smartTag w:uri="urn:schemas-microsoft-com:office:smarttags" w:element="place">
        <w:smartTag w:uri="urn:schemas-microsoft-com:office:smarttags" w:element="City">
          <w:r w:rsidRPr="00745584">
            <w:rPr>
              <w:rFonts w:ascii="Times New Roman" w:hAnsi="Times New Roman"/>
              <w:sz w:val="24"/>
              <w:szCs w:val="24"/>
            </w:rPr>
            <w:t>Beijing</w:t>
          </w:r>
        </w:smartTag>
      </w:smartTag>
      <w:r w:rsidRPr="00745584">
        <w:rPr>
          <w:rFonts w:ascii="Times New Roman" w:hAnsi="Times New Roman"/>
          <w:sz w:val="24"/>
          <w:szCs w:val="24"/>
        </w:rPr>
        <w:t xml:space="preserve"> amendments in 2003 and the Montreal Amendment in 2005.</w:t>
      </w:r>
    </w:p>
    <w:p w:rsidR="00745584" w:rsidRPr="00745584" w:rsidRDefault="00745584" w:rsidP="00623E08">
      <w:pPr>
        <w:pStyle w:val="af4"/>
        <w:spacing w:after="0"/>
        <w:ind w:left="0"/>
        <w:rPr>
          <w:rFonts w:ascii="Times New Roman" w:hAnsi="Times New Roman"/>
          <w:sz w:val="24"/>
          <w:szCs w:val="24"/>
        </w:rPr>
      </w:pPr>
      <w:r w:rsidRPr="00745584">
        <w:rPr>
          <w:rFonts w:ascii="Times New Roman" w:hAnsi="Times New Roman"/>
          <w:sz w:val="24"/>
          <w:szCs w:val="24"/>
        </w:rPr>
        <w:t xml:space="preserve"> </w:t>
      </w:r>
    </w:p>
    <w:p w:rsidR="00745584" w:rsidRPr="00745584" w:rsidRDefault="00745584" w:rsidP="00623E08">
      <w:pPr>
        <w:pStyle w:val="af4"/>
        <w:spacing w:after="0"/>
        <w:ind w:left="0"/>
        <w:rPr>
          <w:rFonts w:ascii="Times New Roman" w:hAnsi="Times New Roman"/>
          <w:sz w:val="24"/>
          <w:szCs w:val="24"/>
        </w:rPr>
      </w:pPr>
      <w:r w:rsidRPr="00745584">
        <w:rPr>
          <w:rFonts w:ascii="Times New Roman" w:hAnsi="Times New Roman"/>
          <w:sz w:val="24"/>
          <w:szCs w:val="24"/>
        </w:rPr>
        <w:t xml:space="preserve">The country has a history of ODS consumption similar that in other smaller Central Asian and </w:t>
      </w:r>
      <w:smartTag w:uri="urn:schemas-microsoft-com:office:smarttags" w:element="PlaceName">
        <w:r w:rsidRPr="00745584">
          <w:rPr>
            <w:rFonts w:ascii="Times New Roman" w:hAnsi="Times New Roman"/>
            <w:sz w:val="24"/>
            <w:szCs w:val="24"/>
          </w:rPr>
          <w:t>Caucasian</w:t>
        </w:r>
      </w:smartTag>
      <w:r w:rsidRPr="00745584">
        <w:rPr>
          <w:rFonts w:ascii="Times New Roman" w:hAnsi="Times New Roman"/>
          <w:sz w:val="24"/>
          <w:szCs w:val="24"/>
        </w:rPr>
        <w:t xml:space="preserve"> </w:t>
      </w:r>
      <w:smartTag w:uri="urn:schemas-microsoft-com:office:smarttags" w:element="PlaceType">
        <w:r w:rsidRPr="00745584">
          <w:rPr>
            <w:rFonts w:ascii="Times New Roman" w:hAnsi="Times New Roman"/>
            <w:sz w:val="24"/>
            <w:szCs w:val="24"/>
          </w:rPr>
          <w:t>Republics</w:t>
        </w:r>
      </w:smartTag>
      <w:r w:rsidRPr="00745584">
        <w:rPr>
          <w:rFonts w:ascii="Times New Roman" w:hAnsi="Times New Roman"/>
          <w:sz w:val="24"/>
          <w:szCs w:val="24"/>
        </w:rPr>
        <w:t xml:space="preserve"> that were part of the </w:t>
      </w:r>
      <w:smartTag w:uri="urn:schemas-microsoft-com:office:smarttags" w:element="place">
        <w:r w:rsidRPr="00745584">
          <w:rPr>
            <w:rFonts w:ascii="Times New Roman" w:hAnsi="Times New Roman"/>
            <w:sz w:val="24"/>
            <w:szCs w:val="24"/>
          </w:rPr>
          <w:t>Soviet Union</w:t>
        </w:r>
      </w:smartTag>
      <w:r w:rsidRPr="00745584">
        <w:rPr>
          <w:rFonts w:ascii="Times New Roman" w:hAnsi="Times New Roman"/>
          <w:sz w:val="24"/>
          <w:szCs w:val="24"/>
        </w:rPr>
        <w:t>. No ODS was ever produced in the country and all ODS was and continues to be imported</w:t>
      </w:r>
      <w:r w:rsidR="009C55BF">
        <w:rPr>
          <w:rFonts w:ascii="Times New Roman" w:hAnsi="Times New Roman"/>
          <w:sz w:val="24"/>
          <w:szCs w:val="24"/>
        </w:rPr>
        <w:t>. O</w:t>
      </w:r>
      <w:r w:rsidRPr="00745584">
        <w:rPr>
          <w:rFonts w:ascii="Times New Roman" w:hAnsi="Times New Roman"/>
          <w:sz w:val="24"/>
          <w:szCs w:val="24"/>
        </w:rPr>
        <w:t xml:space="preserve">riginally </w:t>
      </w:r>
      <w:r w:rsidR="009C55BF">
        <w:rPr>
          <w:rFonts w:ascii="Times New Roman" w:hAnsi="Times New Roman"/>
          <w:sz w:val="24"/>
          <w:szCs w:val="24"/>
        </w:rPr>
        <w:t xml:space="preserve">this was </w:t>
      </w:r>
      <w:r w:rsidRPr="00745584">
        <w:rPr>
          <w:rFonts w:ascii="Times New Roman" w:hAnsi="Times New Roman"/>
          <w:sz w:val="24"/>
          <w:szCs w:val="24"/>
        </w:rPr>
        <w:t xml:space="preserve">mainly from </w:t>
      </w:r>
      <w:smartTag w:uri="urn:schemas-microsoft-com:office:smarttags" w:element="country-region">
        <w:r w:rsidRPr="00745584">
          <w:rPr>
            <w:rFonts w:ascii="Times New Roman" w:hAnsi="Times New Roman"/>
            <w:sz w:val="24"/>
            <w:szCs w:val="24"/>
          </w:rPr>
          <w:t>Russia</w:t>
        </w:r>
      </w:smartTag>
      <w:r w:rsidRPr="00745584">
        <w:rPr>
          <w:rFonts w:ascii="Times New Roman" w:hAnsi="Times New Roman"/>
          <w:sz w:val="24"/>
          <w:szCs w:val="24"/>
        </w:rPr>
        <w:t xml:space="preserve"> </w:t>
      </w:r>
      <w:r w:rsidR="009C55BF">
        <w:rPr>
          <w:rFonts w:ascii="Times New Roman" w:hAnsi="Times New Roman"/>
          <w:sz w:val="24"/>
          <w:szCs w:val="24"/>
        </w:rPr>
        <w:t xml:space="preserve">but </w:t>
      </w:r>
      <w:r w:rsidRPr="00745584">
        <w:rPr>
          <w:rFonts w:ascii="Times New Roman" w:hAnsi="Times New Roman"/>
          <w:sz w:val="24"/>
          <w:szCs w:val="24"/>
        </w:rPr>
        <w:t xml:space="preserve">since 2000 </w:t>
      </w:r>
      <w:r w:rsidR="00623E08">
        <w:rPr>
          <w:rFonts w:ascii="Times New Roman" w:hAnsi="Times New Roman"/>
          <w:sz w:val="24"/>
          <w:szCs w:val="24"/>
        </w:rPr>
        <w:t xml:space="preserve">it </w:t>
      </w:r>
      <w:r w:rsidR="009C55BF">
        <w:rPr>
          <w:rFonts w:ascii="Times New Roman" w:hAnsi="Times New Roman"/>
          <w:sz w:val="24"/>
          <w:szCs w:val="24"/>
        </w:rPr>
        <w:t xml:space="preserve">has originated </w:t>
      </w:r>
      <w:r w:rsidR="00623E08">
        <w:rPr>
          <w:rFonts w:ascii="Times New Roman" w:hAnsi="Times New Roman"/>
          <w:sz w:val="24"/>
          <w:szCs w:val="24"/>
        </w:rPr>
        <w:t xml:space="preserve">primarily </w:t>
      </w:r>
      <w:r w:rsidR="009C55BF">
        <w:rPr>
          <w:rFonts w:ascii="Times New Roman" w:hAnsi="Times New Roman"/>
          <w:sz w:val="24"/>
          <w:szCs w:val="24"/>
        </w:rPr>
        <w:t xml:space="preserve">in </w:t>
      </w:r>
      <w:r w:rsidR="00957E12">
        <w:rPr>
          <w:rFonts w:ascii="Times New Roman" w:hAnsi="Times New Roman"/>
          <w:sz w:val="24"/>
          <w:szCs w:val="24"/>
        </w:rPr>
        <w:t xml:space="preserve">ODS </w:t>
      </w:r>
      <w:r w:rsidRPr="00745584">
        <w:rPr>
          <w:rFonts w:ascii="Times New Roman" w:hAnsi="Times New Roman"/>
          <w:sz w:val="24"/>
          <w:szCs w:val="24"/>
        </w:rPr>
        <w:t xml:space="preserve">producing Article 5 countries, </w:t>
      </w:r>
      <w:r w:rsidR="005E5409">
        <w:rPr>
          <w:rFonts w:ascii="Times New Roman" w:hAnsi="Times New Roman"/>
          <w:sz w:val="24"/>
          <w:szCs w:val="24"/>
        </w:rPr>
        <w:t xml:space="preserve">principally </w:t>
      </w:r>
      <w:smartTag w:uri="urn:schemas-microsoft-com:office:smarttags" w:element="country-region">
        <w:r w:rsidRPr="00745584">
          <w:rPr>
            <w:rFonts w:ascii="Times New Roman" w:hAnsi="Times New Roman"/>
            <w:sz w:val="24"/>
            <w:szCs w:val="24"/>
          </w:rPr>
          <w:t>China</w:t>
        </w:r>
      </w:smartTag>
      <w:r w:rsidRPr="00745584">
        <w:rPr>
          <w:rFonts w:ascii="Times New Roman" w:hAnsi="Times New Roman"/>
          <w:sz w:val="24"/>
          <w:szCs w:val="24"/>
        </w:rPr>
        <w:t xml:space="preserve"> and </w:t>
      </w:r>
      <w:smartTag w:uri="urn:schemas-microsoft-com:office:smarttags" w:element="place">
        <w:smartTag w:uri="urn:schemas-microsoft-com:office:smarttags" w:element="country-region">
          <w:r w:rsidRPr="00745584">
            <w:rPr>
              <w:rFonts w:ascii="Times New Roman" w:hAnsi="Times New Roman"/>
              <w:sz w:val="24"/>
              <w:szCs w:val="24"/>
            </w:rPr>
            <w:t>India</w:t>
          </w:r>
        </w:smartTag>
      </w:smartTag>
      <w:r w:rsidR="0043035E">
        <w:rPr>
          <w:rFonts w:ascii="Times New Roman" w:hAnsi="Times New Roman"/>
          <w:sz w:val="24"/>
          <w:szCs w:val="24"/>
        </w:rPr>
        <w:t xml:space="preserve"> but in some cases imported via intermediate Article 5 countries</w:t>
      </w:r>
      <w:r w:rsidR="00306BD3">
        <w:rPr>
          <w:rFonts w:ascii="Times New Roman" w:hAnsi="Times New Roman"/>
          <w:sz w:val="24"/>
          <w:szCs w:val="24"/>
        </w:rPr>
        <w:t xml:space="preserve">. </w:t>
      </w:r>
      <w:r w:rsidR="00573009">
        <w:rPr>
          <w:rFonts w:ascii="Times New Roman" w:hAnsi="Times New Roman"/>
          <w:sz w:val="24"/>
          <w:szCs w:val="24"/>
        </w:rPr>
        <w:t xml:space="preserve"> </w:t>
      </w:r>
      <w:r w:rsidRPr="00745584">
        <w:rPr>
          <w:rFonts w:ascii="Times New Roman" w:hAnsi="Times New Roman"/>
          <w:sz w:val="24"/>
          <w:szCs w:val="24"/>
        </w:rPr>
        <w:t xml:space="preserve">No ODS is reported as exported so for purposes of determining consumption, and imports equal consumption.  ODS consumption in manufacturing was historically absent. </w:t>
      </w:r>
    </w:p>
    <w:p w:rsidR="00623E08" w:rsidRDefault="00623E08" w:rsidP="00623E08">
      <w:pPr>
        <w:pStyle w:val="af4"/>
        <w:spacing w:after="0"/>
        <w:ind w:left="0"/>
        <w:rPr>
          <w:rFonts w:ascii="Times New Roman" w:hAnsi="Times New Roman"/>
          <w:sz w:val="24"/>
          <w:szCs w:val="24"/>
        </w:rPr>
      </w:pPr>
    </w:p>
    <w:p w:rsidR="00745584" w:rsidRPr="00745584" w:rsidRDefault="00745584" w:rsidP="00623E08">
      <w:pPr>
        <w:pStyle w:val="af4"/>
        <w:spacing w:after="0"/>
        <w:ind w:left="0"/>
        <w:rPr>
          <w:rFonts w:ascii="Times New Roman" w:hAnsi="Times New Roman"/>
          <w:sz w:val="24"/>
          <w:szCs w:val="24"/>
        </w:rPr>
      </w:pPr>
      <w:r w:rsidRPr="00745584">
        <w:rPr>
          <w:rFonts w:ascii="Times New Roman" w:hAnsi="Times New Roman"/>
          <w:sz w:val="24"/>
          <w:szCs w:val="24"/>
        </w:rPr>
        <w:t xml:space="preserve">Prior to 1990 and up until 2004, consumption of ODS was predominately CFC-12 used in </w:t>
      </w:r>
      <w:r w:rsidR="00912EEC">
        <w:rPr>
          <w:rFonts w:ascii="Times New Roman" w:hAnsi="Times New Roman"/>
          <w:sz w:val="24"/>
          <w:szCs w:val="24"/>
        </w:rPr>
        <w:t xml:space="preserve">servicing </w:t>
      </w:r>
      <w:r w:rsidR="00623E08">
        <w:rPr>
          <w:rFonts w:ascii="Times New Roman" w:hAnsi="Times New Roman"/>
          <w:sz w:val="24"/>
          <w:szCs w:val="24"/>
        </w:rPr>
        <w:t xml:space="preserve">of </w:t>
      </w:r>
      <w:r w:rsidRPr="00745584">
        <w:rPr>
          <w:rFonts w:ascii="Times New Roman" w:hAnsi="Times New Roman"/>
          <w:sz w:val="24"/>
          <w:szCs w:val="24"/>
        </w:rPr>
        <w:t>refrigeration equipment</w:t>
      </w:r>
      <w:r w:rsidR="00912EEC">
        <w:rPr>
          <w:rFonts w:ascii="Times New Roman" w:hAnsi="Times New Roman"/>
          <w:sz w:val="24"/>
          <w:szCs w:val="24"/>
        </w:rPr>
        <w:t>.</w:t>
      </w:r>
      <w:r w:rsidRPr="00745584">
        <w:rPr>
          <w:rFonts w:ascii="Times New Roman" w:hAnsi="Times New Roman"/>
          <w:sz w:val="24"/>
          <w:szCs w:val="24"/>
        </w:rPr>
        <w:t xml:space="preserve">  Imports of halons and methyl bromide ha</w:t>
      </w:r>
      <w:r w:rsidR="00957E12">
        <w:rPr>
          <w:rFonts w:ascii="Times New Roman" w:hAnsi="Times New Roman"/>
          <w:sz w:val="24"/>
          <w:szCs w:val="24"/>
        </w:rPr>
        <w:t>d</w:t>
      </w:r>
      <w:r w:rsidRPr="00745584">
        <w:rPr>
          <w:rFonts w:ascii="Times New Roman" w:hAnsi="Times New Roman"/>
          <w:sz w:val="24"/>
          <w:szCs w:val="24"/>
        </w:rPr>
        <w:t xml:space="preserve"> also occurred.  Up to 2000, CFC-12 consumption largely reflected the state of the economy with a decline through the 1990s. Since 2002, CFC-12 consumption has </w:t>
      </w:r>
      <w:r w:rsidR="005E5409">
        <w:rPr>
          <w:rFonts w:ascii="Times New Roman" w:hAnsi="Times New Roman"/>
          <w:sz w:val="24"/>
          <w:szCs w:val="24"/>
        </w:rPr>
        <w:t>fallen</w:t>
      </w:r>
      <w:r w:rsidRPr="00745584">
        <w:rPr>
          <w:rFonts w:ascii="Times New Roman" w:hAnsi="Times New Roman"/>
          <w:sz w:val="24"/>
          <w:szCs w:val="24"/>
        </w:rPr>
        <w:t xml:space="preserve"> rapidly as older equipment </w:t>
      </w:r>
      <w:r w:rsidR="00957E12">
        <w:rPr>
          <w:rFonts w:ascii="Times New Roman" w:hAnsi="Times New Roman"/>
          <w:sz w:val="24"/>
          <w:szCs w:val="24"/>
        </w:rPr>
        <w:t>was getting</w:t>
      </w:r>
      <w:r w:rsidRPr="00745584">
        <w:rPr>
          <w:rFonts w:ascii="Times New Roman" w:hAnsi="Times New Roman"/>
          <w:sz w:val="24"/>
          <w:szCs w:val="24"/>
        </w:rPr>
        <w:t xml:space="preserve"> retired and replaced by HCFC and to some extent HFC based equipment</w:t>
      </w:r>
      <w:r w:rsidR="0043035E">
        <w:rPr>
          <w:rFonts w:ascii="Times New Roman" w:hAnsi="Times New Roman"/>
          <w:sz w:val="24"/>
          <w:szCs w:val="24"/>
        </w:rPr>
        <w:t xml:space="preserve">. This has been facilitated by </w:t>
      </w:r>
      <w:r w:rsidRPr="00745584">
        <w:rPr>
          <w:rFonts w:ascii="Times New Roman" w:hAnsi="Times New Roman"/>
          <w:sz w:val="24"/>
          <w:szCs w:val="24"/>
        </w:rPr>
        <w:t xml:space="preserve">the availability of recovery and recycling capability in the service sector, retrofit/replacement programs to accelerate retirement of old equipment and the application of control measures in the form of quotas in accordance with Article 5 </w:t>
      </w:r>
      <w:r w:rsidRPr="00745584">
        <w:rPr>
          <w:rFonts w:ascii="Times New Roman" w:hAnsi="Times New Roman"/>
          <w:sz w:val="24"/>
          <w:szCs w:val="24"/>
        </w:rPr>
        <w:lastRenderedPageBreak/>
        <w:t xml:space="preserve">country phase out targets. Total phase out of CFC -12 </w:t>
      </w:r>
      <w:r w:rsidR="0043035E">
        <w:rPr>
          <w:rFonts w:ascii="Times New Roman" w:hAnsi="Times New Roman"/>
          <w:sz w:val="24"/>
          <w:szCs w:val="24"/>
        </w:rPr>
        <w:t xml:space="preserve">was </w:t>
      </w:r>
      <w:r w:rsidRPr="00745584">
        <w:rPr>
          <w:rFonts w:ascii="Times New Roman" w:hAnsi="Times New Roman"/>
          <w:sz w:val="24"/>
          <w:szCs w:val="24"/>
        </w:rPr>
        <w:t>achieved at the end of 2009 when a</w:t>
      </w:r>
      <w:r w:rsidR="00957E12">
        <w:rPr>
          <w:rFonts w:ascii="Times New Roman" w:hAnsi="Times New Roman"/>
          <w:sz w:val="24"/>
          <w:szCs w:val="24"/>
        </w:rPr>
        <w:t xml:space="preserve"> CFC</w:t>
      </w:r>
      <w:r w:rsidRPr="00745584">
        <w:rPr>
          <w:rFonts w:ascii="Times New Roman" w:hAnsi="Times New Roman"/>
          <w:sz w:val="24"/>
          <w:szCs w:val="24"/>
        </w:rPr>
        <w:t xml:space="preserve"> import ban c</w:t>
      </w:r>
      <w:r w:rsidR="0043035E">
        <w:rPr>
          <w:rFonts w:ascii="Times New Roman" w:hAnsi="Times New Roman"/>
          <w:sz w:val="24"/>
          <w:szCs w:val="24"/>
        </w:rPr>
        <w:t xml:space="preserve">ame </w:t>
      </w:r>
      <w:r w:rsidRPr="00745584">
        <w:rPr>
          <w:rFonts w:ascii="Times New Roman" w:hAnsi="Times New Roman"/>
          <w:sz w:val="24"/>
          <w:szCs w:val="24"/>
        </w:rPr>
        <w:t xml:space="preserve">into effect.  </w:t>
      </w:r>
    </w:p>
    <w:p w:rsidR="00B540D6" w:rsidRDefault="00B540D6" w:rsidP="00623E08">
      <w:pPr>
        <w:pStyle w:val="af4"/>
        <w:spacing w:after="0"/>
        <w:ind w:left="0"/>
        <w:rPr>
          <w:rFonts w:ascii="Times New Roman" w:hAnsi="Times New Roman"/>
          <w:sz w:val="24"/>
          <w:szCs w:val="24"/>
        </w:rPr>
      </w:pPr>
    </w:p>
    <w:p w:rsidR="00745584" w:rsidRPr="00745584" w:rsidRDefault="00745584" w:rsidP="00623E08">
      <w:pPr>
        <w:pStyle w:val="af4"/>
        <w:spacing w:after="0"/>
        <w:ind w:left="0"/>
        <w:rPr>
          <w:rFonts w:ascii="Times New Roman" w:hAnsi="Times New Roman"/>
          <w:sz w:val="24"/>
          <w:szCs w:val="24"/>
        </w:rPr>
      </w:pPr>
      <w:r w:rsidRPr="00745584">
        <w:rPr>
          <w:rFonts w:ascii="Times New Roman" w:hAnsi="Times New Roman"/>
          <w:sz w:val="24"/>
          <w:szCs w:val="24"/>
        </w:rPr>
        <w:t xml:space="preserve">HCFC consumption began after 1990 but had relatively limited application until 2000 and </w:t>
      </w:r>
      <w:r w:rsidR="0043035E">
        <w:rPr>
          <w:rFonts w:ascii="Times New Roman" w:hAnsi="Times New Roman"/>
          <w:sz w:val="24"/>
          <w:szCs w:val="24"/>
        </w:rPr>
        <w:t xml:space="preserve">only became significant </w:t>
      </w:r>
      <w:r w:rsidRPr="00745584">
        <w:rPr>
          <w:rFonts w:ascii="Times New Roman" w:hAnsi="Times New Roman"/>
          <w:sz w:val="24"/>
          <w:szCs w:val="24"/>
        </w:rPr>
        <w:t xml:space="preserve">after </w:t>
      </w:r>
      <w:smartTag w:uri="urn:schemas-microsoft-com:office:smarttags" w:element="metricconverter">
        <w:smartTagPr>
          <w:attr w:name="ProductID" w:val="2004. In"/>
        </w:smartTagPr>
        <w:r w:rsidRPr="00745584">
          <w:rPr>
            <w:rFonts w:ascii="Times New Roman" w:hAnsi="Times New Roman"/>
            <w:sz w:val="24"/>
            <w:szCs w:val="24"/>
          </w:rPr>
          <w:t>2004. In</w:t>
        </w:r>
      </w:smartTag>
      <w:r w:rsidRPr="00745584">
        <w:rPr>
          <w:rFonts w:ascii="Times New Roman" w:hAnsi="Times New Roman"/>
          <w:sz w:val="24"/>
          <w:szCs w:val="24"/>
        </w:rPr>
        <w:t xml:space="preserve"> part this reflects the replacement of CFC containing equipment through retirement or retrofit/replacement programs with both HCFC and HFC based equipment although the former predominates due its generally lo</w:t>
      </w:r>
      <w:r w:rsidR="005E5409">
        <w:rPr>
          <w:rFonts w:ascii="Times New Roman" w:hAnsi="Times New Roman"/>
          <w:sz w:val="24"/>
          <w:szCs w:val="24"/>
        </w:rPr>
        <w:t>wer capital and servicing cost.</w:t>
      </w:r>
      <w:r w:rsidRPr="00745584">
        <w:rPr>
          <w:rFonts w:ascii="Times New Roman" w:hAnsi="Times New Roman"/>
          <w:sz w:val="24"/>
          <w:szCs w:val="24"/>
        </w:rPr>
        <w:t xml:space="preserve">  However, the majority of the major increase in consumption in recent years has been the result of significant economic growth in the overall service sector and particularly in the availability of  affordable air-conditioning units based on HCFC-22 </w:t>
      </w:r>
      <w:r w:rsidR="005E5409">
        <w:rPr>
          <w:rFonts w:ascii="Times New Roman" w:hAnsi="Times New Roman"/>
          <w:sz w:val="24"/>
          <w:szCs w:val="24"/>
        </w:rPr>
        <w:t xml:space="preserve">including </w:t>
      </w:r>
      <w:r w:rsidR="00C0093F">
        <w:rPr>
          <w:rFonts w:ascii="Times New Roman" w:hAnsi="Times New Roman"/>
          <w:sz w:val="24"/>
          <w:szCs w:val="24"/>
        </w:rPr>
        <w:t xml:space="preserve">their </w:t>
      </w:r>
      <w:r w:rsidR="005E5409">
        <w:rPr>
          <w:rFonts w:ascii="Times New Roman" w:hAnsi="Times New Roman"/>
          <w:sz w:val="24"/>
          <w:szCs w:val="24"/>
        </w:rPr>
        <w:t>increasingly widespread use in households and small commercial establishments.</w:t>
      </w:r>
      <w:r w:rsidRPr="00745584">
        <w:rPr>
          <w:rFonts w:ascii="Times New Roman" w:hAnsi="Times New Roman"/>
          <w:sz w:val="24"/>
          <w:szCs w:val="24"/>
        </w:rPr>
        <w:t xml:space="preserve">  The latter reflects the substantial latent demand for these products that can be expected to continue into the future.  The number of imported units </w:t>
      </w:r>
      <w:r w:rsidR="0043035E">
        <w:rPr>
          <w:rFonts w:ascii="Times New Roman" w:hAnsi="Times New Roman"/>
          <w:sz w:val="24"/>
          <w:szCs w:val="24"/>
        </w:rPr>
        <w:t xml:space="preserve">imported annually is reported to have </w:t>
      </w:r>
      <w:r w:rsidRPr="00745584">
        <w:rPr>
          <w:rFonts w:ascii="Times New Roman" w:hAnsi="Times New Roman"/>
          <w:sz w:val="24"/>
          <w:szCs w:val="24"/>
        </w:rPr>
        <w:t xml:space="preserve">increased from </w:t>
      </w:r>
      <w:smartTag w:uri="urn:schemas-microsoft-com:office:smarttags" w:element="metricconverter">
        <w:smartTagPr>
          <w:attr w:name="ProductID" w:val="10,000 in"/>
        </w:smartTagPr>
        <w:r w:rsidRPr="00745584">
          <w:rPr>
            <w:rFonts w:ascii="Times New Roman" w:hAnsi="Times New Roman"/>
            <w:sz w:val="24"/>
            <w:szCs w:val="24"/>
          </w:rPr>
          <w:t>10,000 in</w:t>
        </w:r>
      </w:smartTag>
      <w:r w:rsidRPr="00745584">
        <w:rPr>
          <w:rFonts w:ascii="Times New Roman" w:hAnsi="Times New Roman"/>
          <w:sz w:val="24"/>
          <w:szCs w:val="24"/>
        </w:rPr>
        <w:t xml:space="preserve"> 2005 to </w:t>
      </w:r>
      <w:smartTag w:uri="urn:schemas-microsoft-com:office:smarttags" w:element="metricconverter">
        <w:smartTagPr>
          <w:attr w:name="ProductID" w:val="25,000 in"/>
        </w:smartTagPr>
        <w:r w:rsidRPr="00745584">
          <w:rPr>
            <w:rFonts w:ascii="Times New Roman" w:hAnsi="Times New Roman"/>
            <w:sz w:val="24"/>
            <w:szCs w:val="24"/>
          </w:rPr>
          <w:t>25,000 in</w:t>
        </w:r>
      </w:smartTag>
      <w:r w:rsidRPr="00745584">
        <w:rPr>
          <w:rFonts w:ascii="Times New Roman" w:hAnsi="Times New Roman"/>
          <w:sz w:val="24"/>
          <w:szCs w:val="24"/>
        </w:rPr>
        <w:t xml:space="preserve"> 2008. </w:t>
      </w:r>
    </w:p>
    <w:p w:rsidR="00B540D6" w:rsidRDefault="00B540D6" w:rsidP="00623E08">
      <w:pPr>
        <w:pStyle w:val="af4"/>
        <w:spacing w:after="0"/>
        <w:ind w:left="0"/>
        <w:rPr>
          <w:rFonts w:ascii="Times New Roman" w:hAnsi="Times New Roman"/>
          <w:sz w:val="24"/>
          <w:szCs w:val="24"/>
        </w:rPr>
      </w:pPr>
    </w:p>
    <w:p w:rsidR="00957E12" w:rsidRDefault="00745584" w:rsidP="00623E08">
      <w:pPr>
        <w:pStyle w:val="af4"/>
        <w:spacing w:after="0"/>
        <w:ind w:left="0"/>
        <w:rPr>
          <w:rFonts w:ascii="Times New Roman" w:hAnsi="Times New Roman"/>
          <w:sz w:val="24"/>
          <w:szCs w:val="24"/>
        </w:rPr>
      </w:pPr>
      <w:r w:rsidRPr="00745584">
        <w:rPr>
          <w:rFonts w:ascii="Times New Roman" w:hAnsi="Times New Roman"/>
          <w:sz w:val="24"/>
          <w:szCs w:val="24"/>
        </w:rPr>
        <w:t xml:space="preserve">To illustrate the historical dynamics of CFC-12 and HCFC-22 consumption, </w:t>
      </w:r>
      <w:r w:rsidR="008B2541">
        <w:rPr>
          <w:rFonts w:ascii="Times New Roman" w:hAnsi="Times New Roman"/>
          <w:sz w:val="24"/>
          <w:szCs w:val="24"/>
        </w:rPr>
        <w:t>Figure 1.4</w:t>
      </w:r>
      <w:r w:rsidR="00162EC8">
        <w:rPr>
          <w:rFonts w:ascii="Times New Roman" w:hAnsi="Times New Roman"/>
          <w:sz w:val="24"/>
          <w:szCs w:val="24"/>
        </w:rPr>
        <w:t xml:space="preserve"> and the associated table </w:t>
      </w:r>
      <w:r w:rsidRPr="00745584">
        <w:rPr>
          <w:rFonts w:ascii="Times New Roman" w:hAnsi="Times New Roman"/>
          <w:sz w:val="24"/>
          <w:szCs w:val="24"/>
        </w:rPr>
        <w:t>provide a comparison of officially reported consumption from 199</w:t>
      </w:r>
      <w:r w:rsidR="00162EC8">
        <w:rPr>
          <w:rFonts w:ascii="Times New Roman" w:hAnsi="Times New Roman"/>
          <w:sz w:val="24"/>
          <w:szCs w:val="24"/>
        </w:rPr>
        <w:t>5</w:t>
      </w:r>
      <w:r w:rsidRPr="00745584">
        <w:rPr>
          <w:rFonts w:ascii="Times New Roman" w:hAnsi="Times New Roman"/>
          <w:sz w:val="24"/>
          <w:szCs w:val="24"/>
        </w:rPr>
        <w:t xml:space="preserve"> to 2008.</w:t>
      </w:r>
    </w:p>
    <w:p w:rsidR="003C3639" w:rsidRDefault="00745584" w:rsidP="00623E08">
      <w:pPr>
        <w:pStyle w:val="af4"/>
        <w:spacing w:after="0"/>
        <w:ind w:left="0"/>
        <w:rPr>
          <w:rFonts w:ascii="Times New Roman" w:hAnsi="Times New Roman"/>
          <w:sz w:val="24"/>
          <w:szCs w:val="24"/>
        </w:rPr>
      </w:pPr>
      <w:r w:rsidRPr="00745584">
        <w:rPr>
          <w:rFonts w:ascii="Times New Roman" w:hAnsi="Times New Roman"/>
          <w:sz w:val="24"/>
          <w:szCs w:val="24"/>
        </w:rPr>
        <w:t xml:space="preserve">  </w:t>
      </w:r>
    </w:p>
    <w:p w:rsidR="00FF1927" w:rsidRPr="003C3639" w:rsidRDefault="003C3639" w:rsidP="003C3639">
      <w:pPr>
        <w:pStyle w:val="af4"/>
        <w:ind w:left="0"/>
        <w:jc w:val="center"/>
        <w:rPr>
          <w:rFonts w:ascii="Times New Roman" w:hAnsi="Times New Roman"/>
          <w:b/>
          <w:sz w:val="24"/>
          <w:szCs w:val="24"/>
        </w:rPr>
      </w:pPr>
      <w:r w:rsidRPr="003C3639">
        <w:rPr>
          <w:rFonts w:ascii="Times New Roman" w:hAnsi="Times New Roman"/>
          <w:b/>
          <w:sz w:val="24"/>
          <w:szCs w:val="24"/>
        </w:rPr>
        <w:t>Figure 1.4</w:t>
      </w:r>
      <w:r w:rsidR="00B540D6">
        <w:rPr>
          <w:rFonts w:ascii="Times New Roman" w:hAnsi="Times New Roman"/>
          <w:b/>
          <w:sz w:val="24"/>
          <w:szCs w:val="24"/>
        </w:rPr>
        <w:t xml:space="preserve">  </w:t>
      </w:r>
      <w:smartTag w:uri="urn:schemas-microsoft-com:office:smarttags" w:element="place">
        <w:smartTag w:uri="urn:schemas-microsoft-com:office:smarttags" w:element="country-region">
          <w:r w:rsidR="00FF1927">
            <w:rPr>
              <w:rFonts w:ascii="Times New Roman" w:hAnsi="Times New Roman"/>
              <w:b/>
              <w:sz w:val="24"/>
              <w:szCs w:val="24"/>
            </w:rPr>
            <w:t>Kyrgyzstan</w:t>
          </w:r>
        </w:smartTag>
      </w:smartTag>
      <w:r w:rsidR="00FF1927">
        <w:rPr>
          <w:rFonts w:ascii="Times New Roman" w:hAnsi="Times New Roman"/>
          <w:b/>
          <w:sz w:val="24"/>
          <w:szCs w:val="24"/>
        </w:rPr>
        <w:t xml:space="preserve"> Historical CFC-12 and HCFC-22 Consumption</w:t>
      </w:r>
      <w:r w:rsidR="00B540D6">
        <w:rPr>
          <w:rFonts w:ascii="Times New Roman" w:hAnsi="Times New Roman"/>
          <w:b/>
          <w:sz w:val="24"/>
          <w:szCs w:val="24"/>
        </w:rPr>
        <w:t xml:space="preserve"> (tons)</w:t>
      </w:r>
    </w:p>
    <w:p w:rsidR="00FA6DBB" w:rsidRDefault="008C5276" w:rsidP="009624CA">
      <w:pPr>
        <w:tabs>
          <w:tab w:val="left" w:pos="2520"/>
        </w:tabs>
        <w:jc w:val="center"/>
        <w:rPr>
          <w:noProof/>
        </w:rPr>
      </w:pPr>
      <w:r>
        <w:rPr>
          <w:noProof/>
          <w:lang w:val="ru-RU" w:eastAsia="ru-RU"/>
        </w:rPr>
        <w:drawing>
          <wp:inline distT="0" distB="0" distL="0" distR="0">
            <wp:extent cx="5410200" cy="3185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0200" cy="3185160"/>
                    </a:xfrm>
                    <a:prstGeom prst="rect">
                      <a:avLst/>
                    </a:prstGeom>
                    <a:noFill/>
                    <a:ln>
                      <a:noFill/>
                    </a:ln>
                  </pic:spPr>
                </pic:pic>
              </a:graphicData>
            </a:graphic>
          </wp:inline>
        </w:drawing>
      </w:r>
    </w:p>
    <w:p w:rsidR="00FA6DBB" w:rsidRDefault="00957E12" w:rsidP="000B3EFC">
      <w:pPr>
        <w:tabs>
          <w:tab w:val="left" w:pos="2520"/>
        </w:tabs>
      </w:pPr>
      <w:r>
        <w:br w:type="page"/>
      </w: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630"/>
        <w:gridCol w:w="630"/>
        <w:gridCol w:w="630"/>
        <w:gridCol w:w="630"/>
        <w:gridCol w:w="630"/>
        <w:gridCol w:w="630"/>
        <w:gridCol w:w="630"/>
        <w:gridCol w:w="630"/>
        <w:gridCol w:w="630"/>
        <w:gridCol w:w="630"/>
        <w:gridCol w:w="630"/>
        <w:gridCol w:w="630"/>
        <w:gridCol w:w="630"/>
        <w:gridCol w:w="630"/>
        <w:gridCol w:w="630"/>
      </w:tblGrid>
      <w:tr w:rsidR="00FA6DBB" w:rsidRPr="002F680D" w:rsidTr="00FA6DBB">
        <w:tc>
          <w:tcPr>
            <w:tcW w:w="810" w:type="dxa"/>
          </w:tcPr>
          <w:p w:rsidR="00FA6DBB" w:rsidRPr="002F680D" w:rsidRDefault="00FA6DBB" w:rsidP="00665E7D">
            <w:pPr>
              <w:spacing w:after="0"/>
              <w:rPr>
                <w:rFonts w:ascii="Times New Roman" w:hAnsi="Times New Roman"/>
                <w:sz w:val="18"/>
                <w:szCs w:val="18"/>
              </w:rPr>
            </w:pPr>
          </w:p>
        </w:tc>
        <w:tc>
          <w:tcPr>
            <w:tcW w:w="630" w:type="dxa"/>
          </w:tcPr>
          <w:p w:rsidR="00FA6DBB" w:rsidRPr="002F680D" w:rsidRDefault="00FA6DBB" w:rsidP="00665E7D">
            <w:pPr>
              <w:spacing w:after="0"/>
              <w:rPr>
                <w:rFonts w:ascii="Times New Roman" w:hAnsi="Times New Roman"/>
                <w:sz w:val="18"/>
                <w:szCs w:val="18"/>
              </w:rPr>
            </w:pPr>
            <w:r w:rsidRPr="002F680D">
              <w:rPr>
                <w:rFonts w:ascii="Times New Roman" w:hAnsi="Times New Roman"/>
                <w:sz w:val="18"/>
                <w:szCs w:val="18"/>
              </w:rPr>
              <w:t>1995</w:t>
            </w:r>
          </w:p>
        </w:tc>
        <w:tc>
          <w:tcPr>
            <w:tcW w:w="630" w:type="dxa"/>
          </w:tcPr>
          <w:p w:rsidR="00FA6DBB" w:rsidRPr="002F680D" w:rsidRDefault="00FA6DBB" w:rsidP="00665E7D">
            <w:pPr>
              <w:spacing w:after="0"/>
              <w:rPr>
                <w:rFonts w:ascii="Times New Roman" w:hAnsi="Times New Roman"/>
                <w:sz w:val="18"/>
                <w:szCs w:val="18"/>
              </w:rPr>
            </w:pPr>
            <w:r w:rsidRPr="002F680D">
              <w:rPr>
                <w:rFonts w:ascii="Times New Roman" w:hAnsi="Times New Roman"/>
                <w:sz w:val="18"/>
                <w:szCs w:val="18"/>
              </w:rPr>
              <w:t>1996</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1997</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1998</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1999</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2000</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2001</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2002</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2003</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2004</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2005</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2006</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2007</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2008</w:t>
            </w:r>
          </w:p>
        </w:tc>
        <w:tc>
          <w:tcPr>
            <w:tcW w:w="630" w:type="dxa"/>
          </w:tcPr>
          <w:p w:rsidR="00FA6DBB" w:rsidRPr="00FA6DBB" w:rsidRDefault="00FA6DBB" w:rsidP="00665E7D">
            <w:pPr>
              <w:spacing w:after="0"/>
              <w:rPr>
                <w:rFonts w:ascii="Times New Roman" w:hAnsi="Times New Roman"/>
                <w:sz w:val="18"/>
                <w:szCs w:val="18"/>
              </w:rPr>
            </w:pPr>
            <w:r>
              <w:rPr>
                <w:rFonts w:ascii="Times New Roman" w:hAnsi="Times New Roman"/>
                <w:sz w:val="18"/>
                <w:szCs w:val="18"/>
              </w:rPr>
              <w:t>2009</w:t>
            </w:r>
          </w:p>
        </w:tc>
      </w:tr>
      <w:tr w:rsidR="00FA6DBB" w:rsidRPr="002F680D" w:rsidTr="00FA6DBB">
        <w:tc>
          <w:tcPr>
            <w:tcW w:w="810" w:type="dxa"/>
          </w:tcPr>
          <w:p w:rsidR="00FA6DBB" w:rsidRPr="002F680D" w:rsidRDefault="00FA6DBB" w:rsidP="00665E7D">
            <w:pPr>
              <w:spacing w:after="0"/>
              <w:rPr>
                <w:rFonts w:ascii="Times New Roman" w:hAnsi="Times New Roman"/>
                <w:sz w:val="18"/>
                <w:szCs w:val="18"/>
              </w:rPr>
            </w:pPr>
            <w:r>
              <w:rPr>
                <w:rFonts w:ascii="Times New Roman" w:hAnsi="Times New Roman"/>
                <w:sz w:val="18"/>
                <w:szCs w:val="18"/>
              </w:rPr>
              <w:t>CFC-12</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78</w:t>
            </w:r>
            <w:r>
              <w:rPr>
                <w:rFonts w:ascii="Times New Roman" w:hAnsi="Times New Roman"/>
                <w:sz w:val="18"/>
                <w:szCs w:val="18"/>
              </w:rPr>
              <w:t>.</w:t>
            </w:r>
            <w:r w:rsidRPr="002F680D">
              <w:rPr>
                <w:rFonts w:ascii="Times New Roman" w:hAnsi="Times New Roman"/>
                <w:sz w:val="18"/>
                <w:szCs w:val="18"/>
                <w:lang w:val="ru-RU"/>
              </w:rPr>
              <w:t>52</w:t>
            </w:r>
          </w:p>
        </w:tc>
        <w:tc>
          <w:tcPr>
            <w:tcW w:w="630" w:type="dxa"/>
          </w:tcPr>
          <w:p w:rsidR="00FA6DBB" w:rsidRPr="002F680D" w:rsidRDefault="00FA6DBB" w:rsidP="00665E7D">
            <w:pPr>
              <w:spacing w:after="0"/>
              <w:rPr>
                <w:rFonts w:ascii="Times New Roman" w:hAnsi="Times New Roman"/>
                <w:sz w:val="18"/>
                <w:szCs w:val="18"/>
                <w:lang w:val="ru-RU"/>
              </w:rPr>
            </w:pPr>
            <w:r>
              <w:rPr>
                <w:rFonts w:ascii="Times New Roman" w:hAnsi="Times New Roman"/>
                <w:sz w:val="18"/>
                <w:szCs w:val="18"/>
                <w:lang w:val="ru-RU"/>
              </w:rPr>
              <w:t>64</w:t>
            </w:r>
            <w:r>
              <w:rPr>
                <w:rFonts w:ascii="Times New Roman" w:hAnsi="Times New Roman"/>
                <w:sz w:val="18"/>
                <w:szCs w:val="18"/>
              </w:rPr>
              <w:t>.</w:t>
            </w:r>
            <w:r w:rsidRPr="002F680D">
              <w:rPr>
                <w:rFonts w:ascii="Times New Roman" w:hAnsi="Times New Roman"/>
                <w:sz w:val="18"/>
                <w:szCs w:val="18"/>
                <w:lang w:val="ru-RU"/>
              </w:rPr>
              <w:t>41</w:t>
            </w:r>
          </w:p>
        </w:tc>
        <w:tc>
          <w:tcPr>
            <w:tcW w:w="630" w:type="dxa"/>
          </w:tcPr>
          <w:p w:rsidR="00FA6DBB" w:rsidRPr="00F47121" w:rsidRDefault="00FA6DBB" w:rsidP="00665E7D">
            <w:pPr>
              <w:spacing w:after="0"/>
              <w:rPr>
                <w:rFonts w:ascii="Times New Roman" w:hAnsi="Times New Roman"/>
                <w:sz w:val="18"/>
                <w:szCs w:val="18"/>
              </w:rPr>
            </w:pPr>
            <w:r w:rsidRPr="002F680D">
              <w:rPr>
                <w:rFonts w:ascii="Times New Roman" w:hAnsi="Times New Roman"/>
                <w:sz w:val="18"/>
                <w:szCs w:val="18"/>
                <w:lang w:val="ru-RU"/>
              </w:rPr>
              <w:t>66</w:t>
            </w:r>
            <w:r>
              <w:rPr>
                <w:rFonts w:ascii="Times New Roman" w:hAnsi="Times New Roman"/>
                <w:sz w:val="18"/>
                <w:szCs w:val="18"/>
              </w:rPr>
              <w:t>.</w:t>
            </w:r>
          </w:p>
          <w:p w:rsidR="00FA6DBB" w:rsidRPr="00252BC2" w:rsidRDefault="00FA6DBB" w:rsidP="00252BC2">
            <w:pPr>
              <w:spacing w:after="0"/>
              <w:rPr>
                <w:rFonts w:ascii="Times New Roman" w:hAnsi="Times New Roman"/>
                <w:sz w:val="18"/>
                <w:szCs w:val="18"/>
              </w:rPr>
            </w:pPr>
            <w:r>
              <w:rPr>
                <w:rFonts w:ascii="Times New Roman" w:hAnsi="Times New Roman"/>
                <w:sz w:val="18"/>
                <w:szCs w:val="18"/>
              </w:rPr>
              <w:t>.</w:t>
            </w:r>
            <w:r w:rsidRPr="002F680D">
              <w:rPr>
                <w:rFonts w:ascii="Times New Roman" w:hAnsi="Times New Roman"/>
                <w:sz w:val="18"/>
                <w:szCs w:val="18"/>
                <w:lang w:val="ru-RU"/>
              </w:rPr>
              <w:t>6</w:t>
            </w:r>
            <w:r w:rsidR="00252BC2">
              <w:rPr>
                <w:rFonts w:ascii="Times New Roman" w:hAnsi="Times New Roman"/>
                <w:sz w:val="18"/>
                <w:szCs w:val="18"/>
              </w:rPr>
              <w:t>0</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56</w:t>
            </w:r>
            <w:r>
              <w:rPr>
                <w:rFonts w:ascii="Times New Roman" w:hAnsi="Times New Roman"/>
                <w:sz w:val="18"/>
                <w:szCs w:val="18"/>
              </w:rPr>
              <w:t>.</w:t>
            </w:r>
            <w:r w:rsidRPr="002F680D">
              <w:rPr>
                <w:rFonts w:ascii="Times New Roman" w:hAnsi="Times New Roman"/>
                <w:sz w:val="18"/>
                <w:szCs w:val="18"/>
                <w:lang w:val="ru-RU"/>
              </w:rPr>
              <w:t>84</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52</w:t>
            </w:r>
            <w:r>
              <w:rPr>
                <w:rFonts w:ascii="Times New Roman" w:hAnsi="Times New Roman"/>
                <w:sz w:val="18"/>
                <w:szCs w:val="18"/>
              </w:rPr>
              <w:t>.</w:t>
            </w:r>
            <w:r w:rsidRPr="002F680D">
              <w:rPr>
                <w:rFonts w:ascii="Times New Roman" w:hAnsi="Times New Roman"/>
                <w:sz w:val="18"/>
                <w:szCs w:val="18"/>
                <w:lang w:val="ru-RU"/>
              </w:rPr>
              <w:t>40</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53</w:t>
            </w:r>
            <w:r>
              <w:rPr>
                <w:rFonts w:ascii="Times New Roman" w:hAnsi="Times New Roman"/>
                <w:sz w:val="18"/>
                <w:szCs w:val="18"/>
              </w:rPr>
              <w:t>.</w:t>
            </w:r>
            <w:r w:rsidRPr="002F680D">
              <w:rPr>
                <w:rFonts w:ascii="Times New Roman" w:hAnsi="Times New Roman"/>
                <w:sz w:val="18"/>
                <w:szCs w:val="18"/>
                <w:lang w:val="ru-RU"/>
              </w:rPr>
              <w:t>45</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53</w:t>
            </w:r>
            <w:r>
              <w:rPr>
                <w:rFonts w:ascii="Times New Roman" w:hAnsi="Times New Roman"/>
                <w:sz w:val="18"/>
                <w:szCs w:val="18"/>
              </w:rPr>
              <w:t>.</w:t>
            </w:r>
            <w:r w:rsidRPr="002F680D">
              <w:rPr>
                <w:rFonts w:ascii="Times New Roman" w:hAnsi="Times New Roman"/>
                <w:sz w:val="18"/>
                <w:szCs w:val="18"/>
                <w:lang w:val="ru-RU"/>
              </w:rPr>
              <w:t>00</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42</w:t>
            </w:r>
            <w:r>
              <w:rPr>
                <w:rFonts w:ascii="Times New Roman" w:hAnsi="Times New Roman"/>
                <w:sz w:val="18"/>
                <w:szCs w:val="18"/>
              </w:rPr>
              <w:t>.</w:t>
            </w:r>
            <w:r w:rsidRPr="002F680D">
              <w:rPr>
                <w:rFonts w:ascii="Times New Roman" w:hAnsi="Times New Roman"/>
                <w:sz w:val="18"/>
                <w:szCs w:val="18"/>
                <w:lang w:val="ru-RU"/>
              </w:rPr>
              <w:t>10</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33,00</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22</w:t>
            </w:r>
            <w:r>
              <w:rPr>
                <w:rFonts w:ascii="Times New Roman" w:hAnsi="Times New Roman"/>
                <w:sz w:val="18"/>
                <w:szCs w:val="18"/>
              </w:rPr>
              <w:t>.</w:t>
            </w:r>
            <w:r w:rsidRPr="002F680D">
              <w:rPr>
                <w:rFonts w:ascii="Times New Roman" w:hAnsi="Times New Roman"/>
                <w:sz w:val="18"/>
                <w:szCs w:val="18"/>
                <w:lang w:val="ru-RU"/>
              </w:rPr>
              <w:t>30</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8</w:t>
            </w:r>
            <w:r>
              <w:rPr>
                <w:rFonts w:ascii="Times New Roman" w:hAnsi="Times New Roman"/>
                <w:sz w:val="18"/>
                <w:szCs w:val="18"/>
              </w:rPr>
              <w:t>.</w:t>
            </w:r>
            <w:r w:rsidRPr="002F680D">
              <w:rPr>
                <w:rFonts w:ascii="Times New Roman" w:hAnsi="Times New Roman"/>
                <w:sz w:val="18"/>
                <w:szCs w:val="18"/>
                <w:lang w:val="ru-RU"/>
              </w:rPr>
              <w:t>10</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5</w:t>
            </w:r>
            <w:r>
              <w:rPr>
                <w:rFonts w:ascii="Times New Roman" w:hAnsi="Times New Roman"/>
                <w:sz w:val="18"/>
                <w:szCs w:val="18"/>
              </w:rPr>
              <w:t>.</w:t>
            </w:r>
            <w:r w:rsidRPr="002F680D">
              <w:rPr>
                <w:rFonts w:ascii="Times New Roman" w:hAnsi="Times New Roman"/>
                <w:sz w:val="18"/>
                <w:szCs w:val="18"/>
                <w:lang w:val="ru-RU"/>
              </w:rPr>
              <w:t>25</w:t>
            </w:r>
          </w:p>
        </w:tc>
        <w:tc>
          <w:tcPr>
            <w:tcW w:w="630" w:type="dxa"/>
          </w:tcPr>
          <w:p w:rsidR="00FA6DBB" w:rsidRPr="002F680D" w:rsidRDefault="00FA6DBB" w:rsidP="00665E7D">
            <w:pPr>
              <w:spacing w:after="0"/>
              <w:rPr>
                <w:rFonts w:ascii="Times New Roman" w:hAnsi="Times New Roman"/>
                <w:sz w:val="18"/>
                <w:szCs w:val="18"/>
                <w:lang w:val="ru-RU"/>
              </w:rPr>
            </w:pPr>
            <w:r w:rsidRPr="002F680D">
              <w:rPr>
                <w:rFonts w:ascii="Times New Roman" w:hAnsi="Times New Roman"/>
                <w:sz w:val="18"/>
                <w:szCs w:val="18"/>
                <w:lang w:val="ru-RU"/>
              </w:rPr>
              <w:t>4</w:t>
            </w:r>
            <w:r>
              <w:rPr>
                <w:rFonts w:ascii="Times New Roman" w:hAnsi="Times New Roman"/>
                <w:sz w:val="18"/>
                <w:szCs w:val="18"/>
              </w:rPr>
              <w:t>.</w:t>
            </w:r>
            <w:r w:rsidRPr="002F680D">
              <w:rPr>
                <w:rFonts w:ascii="Times New Roman" w:hAnsi="Times New Roman"/>
                <w:sz w:val="18"/>
                <w:szCs w:val="18"/>
                <w:lang w:val="ru-RU"/>
              </w:rPr>
              <w:t>23</w:t>
            </w:r>
          </w:p>
        </w:tc>
        <w:tc>
          <w:tcPr>
            <w:tcW w:w="630" w:type="dxa"/>
          </w:tcPr>
          <w:p w:rsidR="00FA6DBB" w:rsidRPr="002F680D" w:rsidRDefault="00FA6DBB" w:rsidP="00E80A93">
            <w:pPr>
              <w:spacing w:after="0"/>
              <w:rPr>
                <w:rFonts w:ascii="Times New Roman" w:hAnsi="Times New Roman"/>
                <w:sz w:val="18"/>
                <w:szCs w:val="18"/>
                <w:lang w:val="ru-RU"/>
              </w:rPr>
            </w:pPr>
            <w:r>
              <w:rPr>
                <w:rFonts w:ascii="Times New Roman" w:hAnsi="Times New Roman"/>
                <w:sz w:val="18"/>
                <w:szCs w:val="18"/>
              </w:rPr>
              <w:t>5.</w:t>
            </w:r>
            <w:r w:rsidRPr="002F680D">
              <w:rPr>
                <w:rFonts w:ascii="Times New Roman" w:hAnsi="Times New Roman"/>
                <w:sz w:val="18"/>
                <w:szCs w:val="18"/>
                <w:lang w:val="ru-RU"/>
              </w:rPr>
              <w:t>0</w:t>
            </w:r>
          </w:p>
        </w:tc>
        <w:tc>
          <w:tcPr>
            <w:tcW w:w="630" w:type="dxa"/>
          </w:tcPr>
          <w:p w:rsidR="00FA6DBB" w:rsidRDefault="00FA6DBB" w:rsidP="00E80A93">
            <w:pPr>
              <w:spacing w:after="0"/>
              <w:rPr>
                <w:rFonts w:ascii="Times New Roman" w:hAnsi="Times New Roman"/>
                <w:sz w:val="18"/>
                <w:szCs w:val="18"/>
              </w:rPr>
            </w:pPr>
            <w:r>
              <w:rPr>
                <w:rFonts w:ascii="Times New Roman" w:hAnsi="Times New Roman"/>
                <w:sz w:val="18"/>
                <w:szCs w:val="18"/>
              </w:rPr>
              <w:t>2</w:t>
            </w:r>
            <w:r w:rsidR="00B540D6">
              <w:rPr>
                <w:rFonts w:ascii="Times New Roman" w:hAnsi="Times New Roman"/>
                <w:sz w:val="18"/>
                <w:szCs w:val="18"/>
              </w:rPr>
              <w:t>.</w:t>
            </w:r>
            <w:r>
              <w:rPr>
                <w:rFonts w:ascii="Times New Roman" w:hAnsi="Times New Roman"/>
                <w:sz w:val="18"/>
                <w:szCs w:val="18"/>
              </w:rPr>
              <w:t>7</w:t>
            </w:r>
          </w:p>
        </w:tc>
      </w:tr>
      <w:tr w:rsidR="00FA6DBB" w:rsidRPr="002F680D" w:rsidTr="00FA6DBB">
        <w:tc>
          <w:tcPr>
            <w:tcW w:w="810" w:type="dxa"/>
          </w:tcPr>
          <w:p w:rsidR="00FA6DBB" w:rsidRPr="002F680D" w:rsidRDefault="00FA6DBB" w:rsidP="00665E7D">
            <w:pPr>
              <w:spacing w:after="0"/>
              <w:rPr>
                <w:rFonts w:ascii="Times New Roman" w:hAnsi="Times New Roman"/>
                <w:sz w:val="18"/>
                <w:szCs w:val="18"/>
              </w:rPr>
            </w:pPr>
            <w:r>
              <w:rPr>
                <w:rFonts w:ascii="Times New Roman" w:hAnsi="Times New Roman"/>
                <w:sz w:val="18"/>
                <w:szCs w:val="18"/>
              </w:rPr>
              <w:t>HCFC-22</w:t>
            </w:r>
          </w:p>
        </w:tc>
        <w:tc>
          <w:tcPr>
            <w:tcW w:w="630" w:type="dxa"/>
          </w:tcPr>
          <w:p w:rsidR="00FA6DBB" w:rsidRPr="002F680D" w:rsidRDefault="00FA6DBB" w:rsidP="00665E7D">
            <w:pPr>
              <w:spacing w:after="0"/>
              <w:rPr>
                <w:rFonts w:ascii="Times New Roman" w:hAnsi="Times New Roman"/>
                <w:sz w:val="18"/>
                <w:szCs w:val="18"/>
                <w:lang w:val="ru-RU"/>
              </w:rPr>
            </w:pPr>
            <w:r>
              <w:rPr>
                <w:rFonts w:ascii="Times New Roman" w:hAnsi="Times New Roman"/>
                <w:sz w:val="18"/>
                <w:szCs w:val="18"/>
                <w:lang w:val="ru-RU"/>
              </w:rPr>
              <w:t>2</w:t>
            </w:r>
            <w:r>
              <w:rPr>
                <w:rFonts w:ascii="Times New Roman" w:hAnsi="Times New Roman"/>
                <w:sz w:val="18"/>
                <w:szCs w:val="18"/>
              </w:rPr>
              <w:t>.</w:t>
            </w:r>
            <w:r w:rsidRPr="002F680D">
              <w:rPr>
                <w:rFonts w:ascii="Times New Roman" w:hAnsi="Times New Roman"/>
                <w:sz w:val="18"/>
                <w:szCs w:val="18"/>
                <w:lang w:val="ru-RU"/>
              </w:rPr>
              <w:t>50</w:t>
            </w:r>
          </w:p>
        </w:tc>
        <w:tc>
          <w:tcPr>
            <w:tcW w:w="630" w:type="dxa"/>
          </w:tcPr>
          <w:p w:rsidR="00FA6DBB" w:rsidRPr="002F680D" w:rsidRDefault="00FA6DBB" w:rsidP="000B3EFC">
            <w:pPr>
              <w:spacing w:after="0"/>
              <w:rPr>
                <w:rFonts w:ascii="Times New Roman" w:hAnsi="Times New Roman"/>
                <w:sz w:val="18"/>
                <w:szCs w:val="18"/>
                <w:lang w:val="ru-RU"/>
              </w:rPr>
            </w:pPr>
            <w:r w:rsidRPr="002F680D">
              <w:rPr>
                <w:rFonts w:ascii="Times New Roman" w:hAnsi="Times New Roman"/>
                <w:sz w:val="18"/>
                <w:szCs w:val="18"/>
                <w:lang w:val="ru-RU"/>
              </w:rPr>
              <w:t>2</w:t>
            </w:r>
            <w:r>
              <w:rPr>
                <w:rFonts w:ascii="Times New Roman" w:hAnsi="Times New Roman"/>
                <w:sz w:val="18"/>
                <w:szCs w:val="18"/>
              </w:rPr>
              <w:t>.</w:t>
            </w:r>
            <w:r w:rsidRPr="002F680D">
              <w:rPr>
                <w:rFonts w:ascii="Times New Roman" w:hAnsi="Times New Roman"/>
                <w:sz w:val="18"/>
                <w:szCs w:val="18"/>
                <w:lang w:val="ru-RU"/>
              </w:rPr>
              <w:t>40</w:t>
            </w:r>
          </w:p>
        </w:tc>
        <w:tc>
          <w:tcPr>
            <w:tcW w:w="630" w:type="dxa"/>
          </w:tcPr>
          <w:p w:rsidR="00FA6DBB" w:rsidRPr="002F680D" w:rsidRDefault="00FA6DBB" w:rsidP="00665E7D">
            <w:pPr>
              <w:spacing w:after="0"/>
              <w:rPr>
                <w:rFonts w:ascii="Times New Roman" w:hAnsi="Times New Roman"/>
                <w:sz w:val="18"/>
                <w:szCs w:val="18"/>
                <w:lang w:val="ru-RU"/>
              </w:rPr>
            </w:pPr>
            <w:r>
              <w:rPr>
                <w:rFonts w:ascii="Times New Roman" w:hAnsi="Times New Roman"/>
                <w:sz w:val="18"/>
                <w:szCs w:val="18"/>
                <w:lang w:val="ru-RU"/>
              </w:rPr>
              <w:t>2</w:t>
            </w:r>
            <w:r>
              <w:rPr>
                <w:rFonts w:ascii="Times New Roman" w:hAnsi="Times New Roman"/>
                <w:sz w:val="18"/>
                <w:szCs w:val="18"/>
              </w:rPr>
              <w:t>.</w:t>
            </w:r>
            <w:r w:rsidRPr="002F680D">
              <w:rPr>
                <w:rFonts w:ascii="Times New Roman" w:hAnsi="Times New Roman"/>
                <w:sz w:val="18"/>
                <w:szCs w:val="18"/>
                <w:lang w:val="ru-RU"/>
              </w:rPr>
              <w:t>45</w:t>
            </w:r>
          </w:p>
        </w:tc>
        <w:tc>
          <w:tcPr>
            <w:tcW w:w="630" w:type="dxa"/>
          </w:tcPr>
          <w:p w:rsidR="00FA6DBB" w:rsidRPr="002F680D" w:rsidRDefault="00FA6DBB" w:rsidP="00665E7D">
            <w:pPr>
              <w:spacing w:after="0"/>
              <w:rPr>
                <w:rFonts w:ascii="Times New Roman" w:hAnsi="Times New Roman"/>
                <w:sz w:val="18"/>
                <w:szCs w:val="18"/>
                <w:lang w:val="ru-RU"/>
              </w:rPr>
            </w:pPr>
            <w:r>
              <w:rPr>
                <w:rFonts w:ascii="Times New Roman" w:hAnsi="Times New Roman"/>
                <w:sz w:val="18"/>
                <w:szCs w:val="18"/>
                <w:lang w:val="ru-RU"/>
              </w:rPr>
              <w:t>3</w:t>
            </w:r>
            <w:r>
              <w:rPr>
                <w:rFonts w:ascii="Times New Roman" w:hAnsi="Times New Roman"/>
                <w:sz w:val="18"/>
                <w:szCs w:val="18"/>
              </w:rPr>
              <w:t>.</w:t>
            </w:r>
            <w:r w:rsidRPr="002F680D">
              <w:rPr>
                <w:rFonts w:ascii="Times New Roman" w:hAnsi="Times New Roman"/>
                <w:sz w:val="18"/>
                <w:szCs w:val="18"/>
                <w:lang w:val="ru-RU"/>
              </w:rPr>
              <w:t>10</w:t>
            </w:r>
          </w:p>
        </w:tc>
        <w:tc>
          <w:tcPr>
            <w:tcW w:w="630" w:type="dxa"/>
          </w:tcPr>
          <w:p w:rsidR="00FA6DBB" w:rsidRPr="002F680D" w:rsidRDefault="00FA6DBB" w:rsidP="00665E7D">
            <w:pPr>
              <w:spacing w:after="0"/>
              <w:rPr>
                <w:rFonts w:ascii="Times New Roman" w:hAnsi="Times New Roman"/>
                <w:sz w:val="18"/>
                <w:szCs w:val="18"/>
                <w:lang w:val="ru-RU"/>
              </w:rPr>
            </w:pPr>
            <w:r>
              <w:rPr>
                <w:rFonts w:ascii="Times New Roman" w:hAnsi="Times New Roman"/>
                <w:sz w:val="18"/>
                <w:szCs w:val="18"/>
                <w:lang w:val="ru-RU"/>
              </w:rPr>
              <w:t>2</w:t>
            </w:r>
            <w:r>
              <w:rPr>
                <w:rFonts w:ascii="Times New Roman" w:hAnsi="Times New Roman"/>
                <w:sz w:val="18"/>
                <w:szCs w:val="18"/>
              </w:rPr>
              <w:t>.</w:t>
            </w:r>
            <w:r w:rsidRPr="002F680D">
              <w:rPr>
                <w:rFonts w:ascii="Times New Roman" w:hAnsi="Times New Roman"/>
                <w:sz w:val="18"/>
                <w:szCs w:val="18"/>
                <w:lang w:val="ru-RU"/>
              </w:rPr>
              <w:t>55</w:t>
            </w:r>
          </w:p>
        </w:tc>
        <w:tc>
          <w:tcPr>
            <w:tcW w:w="630" w:type="dxa"/>
          </w:tcPr>
          <w:p w:rsidR="00FA6DBB" w:rsidRPr="002F680D" w:rsidRDefault="00FA6DBB" w:rsidP="000B3EFC">
            <w:pPr>
              <w:spacing w:after="0"/>
              <w:rPr>
                <w:rFonts w:ascii="Times New Roman" w:hAnsi="Times New Roman"/>
                <w:sz w:val="18"/>
                <w:szCs w:val="18"/>
                <w:lang w:val="ru-RU"/>
              </w:rPr>
            </w:pPr>
            <w:r w:rsidRPr="002F680D">
              <w:rPr>
                <w:rFonts w:ascii="Times New Roman" w:hAnsi="Times New Roman"/>
                <w:sz w:val="18"/>
                <w:szCs w:val="18"/>
                <w:lang w:val="ru-RU"/>
              </w:rPr>
              <w:t>2</w:t>
            </w:r>
            <w:r>
              <w:rPr>
                <w:rFonts w:ascii="Times New Roman" w:hAnsi="Times New Roman"/>
                <w:sz w:val="18"/>
                <w:szCs w:val="18"/>
              </w:rPr>
              <w:t>.</w:t>
            </w:r>
            <w:r w:rsidRPr="002F680D">
              <w:rPr>
                <w:rFonts w:ascii="Times New Roman" w:hAnsi="Times New Roman"/>
                <w:sz w:val="18"/>
                <w:szCs w:val="18"/>
                <w:lang w:val="ru-RU"/>
              </w:rPr>
              <w:t>90</w:t>
            </w:r>
          </w:p>
        </w:tc>
        <w:tc>
          <w:tcPr>
            <w:tcW w:w="630" w:type="dxa"/>
          </w:tcPr>
          <w:p w:rsidR="00FA6DBB" w:rsidRPr="002F680D" w:rsidRDefault="00FA6DBB" w:rsidP="000B3EFC">
            <w:pPr>
              <w:spacing w:after="0"/>
              <w:rPr>
                <w:rFonts w:ascii="Times New Roman" w:hAnsi="Times New Roman"/>
                <w:sz w:val="18"/>
                <w:szCs w:val="18"/>
                <w:lang w:val="ru-RU"/>
              </w:rPr>
            </w:pPr>
            <w:r w:rsidRPr="002F680D">
              <w:rPr>
                <w:rFonts w:ascii="Times New Roman" w:hAnsi="Times New Roman"/>
                <w:sz w:val="18"/>
                <w:szCs w:val="18"/>
                <w:lang w:val="ru-RU"/>
              </w:rPr>
              <w:t>3</w:t>
            </w:r>
            <w:r>
              <w:rPr>
                <w:rFonts w:ascii="Times New Roman" w:hAnsi="Times New Roman"/>
                <w:sz w:val="18"/>
                <w:szCs w:val="18"/>
              </w:rPr>
              <w:t>.</w:t>
            </w:r>
            <w:r w:rsidRPr="002F680D">
              <w:rPr>
                <w:rFonts w:ascii="Times New Roman" w:hAnsi="Times New Roman"/>
                <w:sz w:val="18"/>
                <w:szCs w:val="18"/>
                <w:lang w:val="ru-RU"/>
              </w:rPr>
              <w:t>40</w:t>
            </w:r>
          </w:p>
        </w:tc>
        <w:tc>
          <w:tcPr>
            <w:tcW w:w="630" w:type="dxa"/>
          </w:tcPr>
          <w:p w:rsidR="00FA6DBB" w:rsidRPr="002F680D" w:rsidRDefault="00FA6DBB" w:rsidP="000B3EFC">
            <w:pPr>
              <w:spacing w:after="0"/>
              <w:rPr>
                <w:rFonts w:ascii="Times New Roman" w:hAnsi="Times New Roman"/>
                <w:sz w:val="18"/>
                <w:szCs w:val="18"/>
                <w:lang w:val="ru-RU"/>
              </w:rPr>
            </w:pPr>
            <w:r w:rsidRPr="002F680D">
              <w:rPr>
                <w:rFonts w:ascii="Times New Roman" w:hAnsi="Times New Roman"/>
                <w:sz w:val="18"/>
                <w:szCs w:val="18"/>
                <w:lang w:val="ru-RU"/>
              </w:rPr>
              <w:t>5</w:t>
            </w:r>
            <w:r>
              <w:rPr>
                <w:rFonts w:ascii="Times New Roman" w:hAnsi="Times New Roman"/>
                <w:sz w:val="18"/>
                <w:szCs w:val="18"/>
              </w:rPr>
              <w:t>.</w:t>
            </w:r>
            <w:r w:rsidRPr="002F680D">
              <w:rPr>
                <w:rFonts w:ascii="Times New Roman" w:hAnsi="Times New Roman"/>
                <w:sz w:val="18"/>
                <w:szCs w:val="18"/>
                <w:lang w:val="ru-RU"/>
              </w:rPr>
              <w:t>20</w:t>
            </w:r>
          </w:p>
        </w:tc>
        <w:tc>
          <w:tcPr>
            <w:tcW w:w="630" w:type="dxa"/>
          </w:tcPr>
          <w:p w:rsidR="00FA6DBB" w:rsidRPr="002F680D" w:rsidRDefault="00FA6DBB" w:rsidP="00665E7D">
            <w:pPr>
              <w:spacing w:after="0"/>
              <w:rPr>
                <w:rFonts w:ascii="Times New Roman" w:hAnsi="Times New Roman"/>
                <w:sz w:val="18"/>
                <w:szCs w:val="18"/>
                <w:lang w:val="ru-RU"/>
              </w:rPr>
            </w:pPr>
            <w:r>
              <w:rPr>
                <w:rFonts w:ascii="Times New Roman" w:hAnsi="Times New Roman"/>
                <w:sz w:val="18"/>
                <w:szCs w:val="18"/>
                <w:lang w:val="ru-RU"/>
              </w:rPr>
              <w:t>6</w:t>
            </w:r>
            <w:r>
              <w:rPr>
                <w:rFonts w:ascii="Times New Roman" w:hAnsi="Times New Roman"/>
                <w:sz w:val="18"/>
                <w:szCs w:val="18"/>
              </w:rPr>
              <w:t>.</w:t>
            </w:r>
            <w:r w:rsidRPr="002F680D">
              <w:rPr>
                <w:rFonts w:ascii="Times New Roman" w:hAnsi="Times New Roman"/>
                <w:sz w:val="18"/>
                <w:szCs w:val="18"/>
                <w:lang w:val="ru-RU"/>
              </w:rPr>
              <w:t>36</w:t>
            </w:r>
          </w:p>
        </w:tc>
        <w:tc>
          <w:tcPr>
            <w:tcW w:w="630" w:type="dxa"/>
          </w:tcPr>
          <w:p w:rsidR="00FA6DBB" w:rsidRPr="002F680D" w:rsidRDefault="00FA6DBB" w:rsidP="00665E7D">
            <w:pPr>
              <w:spacing w:after="0"/>
              <w:rPr>
                <w:rFonts w:ascii="Times New Roman" w:hAnsi="Times New Roman"/>
                <w:sz w:val="18"/>
                <w:szCs w:val="18"/>
                <w:lang w:val="ru-RU"/>
              </w:rPr>
            </w:pPr>
            <w:r>
              <w:rPr>
                <w:rFonts w:ascii="Times New Roman" w:hAnsi="Times New Roman"/>
                <w:sz w:val="18"/>
                <w:szCs w:val="18"/>
                <w:lang w:val="ru-RU"/>
              </w:rPr>
              <w:t>12</w:t>
            </w:r>
            <w:r>
              <w:rPr>
                <w:rFonts w:ascii="Times New Roman" w:hAnsi="Times New Roman"/>
                <w:sz w:val="18"/>
                <w:szCs w:val="18"/>
              </w:rPr>
              <w:t>.</w:t>
            </w:r>
            <w:r w:rsidRPr="002F680D">
              <w:rPr>
                <w:rFonts w:ascii="Times New Roman" w:hAnsi="Times New Roman"/>
                <w:sz w:val="18"/>
                <w:szCs w:val="18"/>
                <w:lang w:val="ru-RU"/>
              </w:rPr>
              <w:t>90</w:t>
            </w:r>
          </w:p>
        </w:tc>
        <w:tc>
          <w:tcPr>
            <w:tcW w:w="630" w:type="dxa"/>
          </w:tcPr>
          <w:p w:rsidR="00FA6DBB" w:rsidRPr="002F680D" w:rsidRDefault="00FA6DBB" w:rsidP="00665E7D">
            <w:pPr>
              <w:spacing w:after="0"/>
              <w:rPr>
                <w:rFonts w:ascii="Times New Roman" w:hAnsi="Times New Roman"/>
                <w:sz w:val="18"/>
                <w:szCs w:val="18"/>
                <w:lang w:val="ru-RU"/>
              </w:rPr>
            </w:pPr>
            <w:r>
              <w:rPr>
                <w:rFonts w:ascii="Times New Roman" w:hAnsi="Times New Roman"/>
                <w:sz w:val="18"/>
                <w:szCs w:val="18"/>
                <w:lang w:val="ru-RU"/>
              </w:rPr>
              <w:t>12</w:t>
            </w:r>
            <w:r>
              <w:rPr>
                <w:rFonts w:ascii="Times New Roman" w:hAnsi="Times New Roman"/>
                <w:sz w:val="18"/>
                <w:szCs w:val="18"/>
              </w:rPr>
              <w:t>.</w:t>
            </w:r>
            <w:r w:rsidRPr="002F680D">
              <w:rPr>
                <w:rFonts w:ascii="Times New Roman" w:hAnsi="Times New Roman"/>
                <w:sz w:val="18"/>
                <w:szCs w:val="18"/>
                <w:lang w:val="ru-RU"/>
              </w:rPr>
              <w:t>60</w:t>
            </w:r>
          </w:p>
        </w:tc>
        <w:tc>
          <w:tcPr>
            <w:tcW w:w="630" w:type="dxa"/>
          </w:tcPr>
          <w:p w:rsidR="00FA6DBB" w:rsidRPr="002F680D" w:rsidRDefault="00FA6DBB" w:rsidP="00665E7D">
            <w:pPr>
              <w:spacing w:after="0"/>
              <w:rPr>
                <w:rFonts w:ascii="Times New Roman" w:hAnsi="Times New Roman"/>
                <w:sz w:val="18"/>
                <w:szCs w:val="18"/>
                <w:lang w:val="ru-RU"/>
              </w:rPr>
            </w:pPr>
            <w:r>
              <w:rPr>
                <w:rFonts w:ascii="Times New Roman" w:hAnsi="Times New Roman"/>
                <w:sz w:val="18"/>
                <w:szCs w:val="18"/>
                <w:lang w:val="ru-RU"/>
              </w:rPr>
              <w:t>15</w:t>
            </w:r>
            <w:r>
              <w:rPr>
                <w:rFonts w:ascii="Times New Roman" w:hAnsi="Times New Roman"/>
                <w:sz w:val="18"/>
                <w:szCs w:val="18"/>
              </w:rPr>
              <w:t>.</w:t>
            </w:r>
            <w:r w:rsidRPr="002F680D">
              <w:rPr>
                <w:rFonts w:ascii="Times New Roman" w:hAnsi="Times New Roman"/>
                <w:sz w:val="18"/>
                <w:szCs w:val="18"/>
                <w:lang w:val="ru-RU"/>
              </w:rPr>
              <w:t>10</w:t>
            </w:r>
          </w:p>
        </w:tc>
        <w:tc>
          <w:tcPr>
            <w:tcW w:w="630" w:type="dxa"/>
          </w:tcPr>
          <w:p w:rsidR="00FA6DBB" w:rsidRPr="002F680D" w:rsidRDefault="00FA6DBB" w:rsidP="00665E7D">
            <w:pPr>
              <w:spacing w:after="0"/>
              <w:rPr>
                <w:rFonts w:ascii="Times New Roman" w:hAnsi="Times New Roman"/>
                <w:sz w:val="18"/>
                <w:szCs w:val="18"/>
                <w:lang w:val="ru-RU"/>
              </w:rPr>
            </w:pPr>
            <w:r>
              <w:rPr>
                <w:rFonts w:ascii="Times New Roman" w:hAnsi="Times New Roman"/>
                <w:sz w:val="18"/>
                <w:szCs w:val="18"/>
                <w:lang w:val="ru-RU"/>
              </w:rPr>
              <w:t>24</w:t>
            </w:r>
            <w:r>
              <w:rPr>
                <w:rFonts w:ascii="Times New Roman" w:hAnsi="Times New Roman"/>
                <w:sz w:val="18"/>
                <w:szCs w:val="18"/>
              </w:rPr>
              <w:t>.</w:t>
            </w:r>
            <w:r w:rsidRPr="002F680D">
              <w:rPr>
                <w:rFonts w:ascii="Times New Roman" w:hAnsi="Times New Roman"/>
                <w:sz w:val="18"/>
                <w:szCs w:val="18"/>
                <w:lang w:val="ru-RU"/>
              </w:rPr>
              <w:t>88</w:t>
            </w:r>
          </w:p>
        </w:tc>
        <w:tc>
          <w:tcPr>
            <w:tcW w:w="630" w:type="dxa"/>
          </w:tcPr>
          <w:p w:rsidR="00FA6DBB" w:rsidRPr="002F680D" w:rsidRDefault="00FA6DBB" w:rsidP="00665E7D">
            <w:pPr>
              <w:spacing w:after="0"/>
              <w:rPr>
                <w:rFonts w:ascii="Times New Roman" w:hAnsi="Times New Roman"/>
                <w:sz w:val="18"/>
                <w:szCs w:val="18"/>
                <w:lang w:val="ru-RU"/>
              </w:rPr>
            </w:pPr>
            <w:r>
              <w:rPr>
                <w:rFonts w:ascii="Times New Roman" w:hAnsi="Times New Roman"/>
                <w:sz w:val="18"/>
                <w:szCs w:val="18"/>
                <w:lang w:val="ru-RU"/>
              </w:rPr>
              <w:t>37</w:t>
            </w:r>
            <w:r>
              <w:rPr>
                <w:rFonts w:ascii="Times New Roman" w:hAnsi="Times New Roman"/>
                <w:sz w:val="18"/>
                <w:szCs w:val="18"/>
              </w:rPr>
              <w:t>.</w:t>
            </w:r>
            <w:r w:rsidRPr="002F680D">
              <w:rPr>
                <w:rFonts w:ascii="Times New Roman" w:hAnsi="Times New Roman"/>
                <w:sz w:val="18"/>
                <w:szCs w:val="18"/>
                <w:lang w:val="ru-RU"/>
              </w:rPr>
              <w:t>0</w:t>
            </w:r>
          </w:p>
        </w:tc>
        <w:tc>
          <w:tcPr>
            <w:tcW w:w="630" w:type="dxa"/>
          </w:tcPr>
          <w:p w:rsidR="00FA6DBB" w:rsidRPr="00FA6DBB" w:rsidRDefault="00FA6DBB" w:rsidP="00665E7D">
            <w:pPr>
              <w:spacing w:after="0"/>
              <w:rPr>
                <w:rFonts w:ascii="Times New Roman" w:hAnsi="Times New Roman"/>
                <w:sz w:val="18"/>
                <w:szCs w:val="18"/>
              </w:rPr>
            </w:pPr>
            <w:r>
              <w:rPr>
                <w:rFonts w:ascii="Times New Roman" w:hAnsi="Times New Roman"/>
                <w:sz w:val="18"/>
                <w:szCs w:val="18"/>
              </w:rPr>
              <w:t>61</w:t>
            </w:r>
            <w:r w:rsidR="00B540D6">
              <w:rPr>
                <w:rFonts w:ascii="Times New Roman" w:hAnsi="Times New Roman"/>
                <w:sz w:val="18"/>
                <w:szCs w:val="18"/>
              </w:rPr>
              <w:t>.</w:t>
            </w:r>
            <w:r>
              <w:rPr>
                <w:rFonts w:ascii="Times New Roman" w:hAnsi="Times New Roman"/>
                <w:sz w:val="18"/>
                <w:szCs w:val="18"/>
              </w:rPr>
              <w:t>7</w:t>
            </w:r>
            <w:r w:rsidR="00D33F85">
              <w:rPr>
                <w:rFonts w:ascii="Times New Roman" w:hAnsi="Times New Roman"/>
                <w:sz w:val="18"/>
                <w:szCs w:val="18"/>
              </w:rPr>
              <w:t>6</w:t>
            </w:r>
          </w:p>
        </w:tc>
      </w:tr>
    </w:tbl>
    <w:p w:rsidR="0043035E" w:rsidRDefault="0043035E" w:rsidP="00745584">
      <w:pPr>
        <w:pStyle w:val="af4"/>
        <w:rPr>
          <w:rFonts w:ascii="Times New Roman" w:hAnsi="Times New Roman"/>
          <w:sz w:val="24"/>
          <w:szCs w:val="24"/>
        </w:rPr>
      </w:pPr>
    </w:p>
    <w:p w:rsidR="00745584" w:rsidRPr="00292264" w:rsidRDefault="00745584" w:rsidP="00745584">
      <w:pPr>
        <w:pStyle w:val="af2"/>
        <w:rPr>
          <w:rFonts w:ascii="Times New Roman" w:hAnsi="Times New Roman"/>
          <w:b/>
          <w:sz w:val="24"/>
          <w:szCs w:val="24"/>
        </w:rPr>
      </w:pPr>
      <w:r w:rsidRPr="00292264">
        <w:rPr>
          <w:rFonts w:ascii="Times New Roman" w:hAnsi="Times New Roman"/>
          <w:b/>
          <w:sz w:val="24"/>
          <w:szCs w:val="24"/>
        </w:rPr>
        <w:t>1.4</w:t>
      </w:r>
      <w:r w:rsidRPr="00292264">
        <w:rPr>
          <w:rFonts w:ascii="Times New Roman" w:hAnsi="Times New Roman"/>
          <w:b/>
          <w:sz w:val="24"/>
          <w:szCs w:val="24"/>
        </w:rPr>
        <w:tab/>
        <w:t xml:space="preserve">Summary of </w:t>
      </w:r>
      <w:r w:rsidR="001A4F3B">
        <w:rPr>
          <w:rFonts w:ascii="Times New Roman" w:hAnsi="Times New Roman"/>
          <w:b/>
          <w:sz w:val="24"/>
          <w:szCs w:val="24"/>
        </w:rPr>
        <w:t xml:space="preserve">ODS </w:t>
      </w:r>
      <w:r w:rsidRPr="00292264">
        <w:rPr>
          <w:rFonts w:ascii="Times New Roman" w:hAnsi="Times New Roman"/>
          <w:b/>
          <w:sz w:val="24"/>
          <w:szCs w:val="24"/>
        </w:rPr>
        <w:t>Phase out Measures and Programs to Date</w:t>
      </w:r>
    </w:p>
    <w:p w:rsidR="00485631" w:rsidRPr="006714A4" w:rsidRDefault="00485631" w:rsidP="00ED7F13">
      <w:pPr>
        <w:spacing w:after="0" w:line="240" w:lineRule="auto"/>
        <w:jc w:val="both"/>
        <w:rPr>
          <w:rFonts w:ascii="Times New Roman" w:hAnsi="Times New Roman"/>
          <w:sz w:val="24"/>
          <w:szCs w:val="24"/>
        </w:rPr>
      </w:pPr>
      <w:r>
        <w:rPr>
          <w:rFonts w:ascii="Times New Roman" w:hAnsi="Times New Roman"/>
          <w:sz w:val="24"/>
          <w:szCs w:val="24"/>
        </w:rPr>
        <w:t xml:space="preserve">After ratification of </w:t>
      </w:r>
      <w:r w:rsidR="00957E12">
        <w:rPr>
          <w:rFonts w:ascii="Times New Roman" w:hAnsi="Times New Roman"/>
          <w:sz w:val="24"/>
          <w:szCs w:val="24"/>
        </w:rPr>
        <w:t xml:space="preserve">the </w:t>
      </w:r>
      <w:r w:rsidR="00C50E08">
        <w:rPr>
          <w:rFonts w:ascii="Times New Roman" w:hAnsi="Times New Roman"/>
          <w:sz w:val="24"/>
          <w:szCs w:val="24"/>
        </w:rPr>
        <w:t xml:space="preserve">Montreal Protocol and </w:t>
      </w:r>
      <w:r w:rsidR="00957E12">
        <w:rPr>
          <w:rFonts w:ascii="Times New Roman" w:hAnsi="Times New Roman"/>
          <w:sz w:val="24"/>
          <w:szCs w:val="24"/>
        </w:rPr>
        <w:t xml:space="preserve">the </w:t>
      </w:r>
      <w:r w:rsidR="00C50E08">
        <w:rPr>
          <w:rFonts w:ascii="Times New Roman" w:hAnsi="Times New Roman"/>
          <w:sz w:val="24"/>
          <w:szCs w:val="24"/>
        </w:rPr>
        <w:t xml:space="preserve">London Amendment in 2000, </w:t>
      </w:r>
      <w:r>
        <w:rPr>
          <w:rFonts w:ascii="Times New Roman" w:hAnsi="Times New Roman"/>
          <w:sz w:val="24"/>
          <w:szCs w:val="24"/>
        </w:rPr>
        <w:t>the Country Program on ODS Phase-out was developed in the Republic</w:t>
      </w:r>
      <w:r w:rsidR="00C50E08">
        <w:rPr>
          <w:rFonts w:ascii="Times New Roman" w:hAnsi="Times New Roman"/>
          <w:sz w:val="24"/>
          <w:szCs w:val="24"/>
        </w:rPr>
        <w:t xml:space="preserve"> with the support of </w:t>
      </w:r>
      <w:r w:rsidR="007B30F9">
        <w:rPr>
          <w:rFonts w:ascii="Times New Roman" w:hAnsi="Times New Roman"/>
          <w:sz w:val="24"/>
          <w:szCs w:val="24"/>
        </w:rPr>
        <w:t xml:space="preserve">UNEP. </w:t>
      </w:r>
      <w:r w:rsidR="00957E12">
        <w:rPr>
          <w:rFonts w:ascii="Times New Roman" w:hAnsi="Times New Roman"/>
          <w:sz w:val="24"/>
          <w:szCs w:val="24"/>
        </w:rPr>
        <w:t xml:space="preserve">An </w:t>
      </w:r>
      <w:r w:rsidR="00C50E08">
        <w:rPr>
          <w:rFonts w:ascii="Times New Roman" w:hAnsi="Times New Roman"/>
          <w:sz w:val="24"/>
          <w:szCs w:val="24"/>
        </w:rPr>
        <w:t xml:space="preserve">Interdepartmental Commission on Ozone was established in 2002 </w:t>
      </w:r>
      <w:r w:rsidR="00E369E6">
        <w:rPr>
          <w:rFonts w:ascii="Times New Roman" w:hAnsi="Times New Roman"/>
          <w:sz w:val="24"/>
          <w:szCs w:val="24"/>
        </w:rPr>
        <w:t>as part of the Country Program endorsement</w:t>
      </w:r>
      <w:r w:rsidR="00C50E08">
        <w:rPr>
          <w:rFonts w:ascii="Times New Roman" w:hAnsi="Times New Roman"/>
          <w:sz w:val="24"/>
          <w:szCs w:val="24"/>
        </w:rPr>
        <w:t xml:space="preserve">. At the same </w:t>
      </w:r>
      <w:r w:rsidR="00E369E6">
        <w:rPr>
          <w:rFonts w:ascii="Times New Roman" w:hAnsi="Times New Roman"/>
          <w:sz w:val="24"/>
          <w:szCs w:val="24"/>
        </w:rPr>
        <w:t>time</w:t>
      </w:r>
      <w:r w:rsidR="00C50E08">
        <w:rPr>
          <w:rFonts w:ascii="Times New Roman" w:hAnsi="Times New Roman"/>
          <w:sz w:val="24"/>
          <w:szCs w:val="24"/>
        </w:rPr>
        <w:t xml:space="preserve"> the National Ozone Center (NOC) was established with the main purpose to implement the Country Program and </w:t>
      </w:r>
      <w:r w:rsidR="00B540D6">
        <w:rPr>
          <w:rFonts w:ascii="Times New Roman" w:hAnsi="Times New Roman"/>
          <w:sz w:val="24"/>
          <w:szCs w:val="24"/>
        </w:rPr>
        <w:t>activities/projects</w:t>
      </w:r>
      <w:r w:rsidR="00C50E08">
        <w:rPr>
          <w:rFonts w:ascii="Times New Roman" w:hAnsi="Times New Roman"/>
          <w:sz w:val="24"/>
          <w:szCs w:val="24"/>
        </w:rPr>
        <w:t xml:space="preserve"> established under it, namely the Refrigerant Management Plan (RMP) and Terminal Phase Out Management Plan (TPMP)</w:t>
      </w:r>
      <w:r w:rsidR="00B540D6">
        <w:rPr>
          <w:rFonts w:ascii="Times New Roman" w:hAnsi="Times New Roman"/>
          <w:sz w:val="24"/>
          <w:szCs w:val="24"/>
        </w:rPr>
        <w:t>,</w:t>
      </w:r>
      <w:r w:rsidR="00C50E08">
        <w:rPr>
          <w:rFonts w:ascii="Times New Roman" w:hAnsi="Times New Roman"/>
          <w:sz w:val="24"/>
          <w:szCs w:val="24"/>
        </w:rPr>
        <w:t xml:space="preserve"> and to provide a reporting and networking focal point with international organizations. </w:t>
      </w:r>
      <w:r>
        <w:rPr>
          <w:rFonts w:ascii="Times New Roman" w:hAnsi="Times New Roman"/>
          <w:sz w:val="24"/>
          <w:szCs w:val="24"/>
        </w:rPr>
        <w:t xml:space="preserve">The first </w:t>
      </w:r>
      <w:r w:rsidR="00C50E08">
        <w:rPr>
          <w:rFonts w:ascii="Times New Roman" w:hAnsi="Times New Roman"/>
          <w:sz w:val="24"/>
          <w:szCs w:val="24"/>
        </w:rPr>
        <w:t xml:space="preserve">phase of Country Program implementation </w:t>
      </w:r>
      <w:r>
        <w:rPr>
          <w:rFonts w:ascii="Times New Roman" w:hAnsi="Times New Roman"/>
          <w:sz w:val="24"/>
          <w:szCs w:val="24"/>
        </w:rPr>
        <w:t xml:space="preserve">covered </w:t>
      </w:r>
      <w:r w:rsidR="00C50E08">
        <w:rPr>
          <w:rFonts w:ascii="Times New Roman" w:hAnsi="Times New Roman"/>
          <w:sz w:val="24"/>
          <w:szCs w:val="24"/>
        </w:rPr>
        <w:t xml:space="preserve">the period </w:t>
      </w:r>
      <w:r>
        <w:rPr>
          <w:rFonts w:ascii="Times New Roman" w:hAnsi="Times New Roman"/>
          <w:sz w:val="24"/>
          <w:szCs w:val="24"/>
        </w:rPr>
        <w:t>2002-2007</w:t>
      </w:r>
      <w:r w:rsidR="00C50E08">
        <w:rPr>
          <w:rFonts w:ascii="Times New Roman" w:hAnsi="Times New Roman"/>
          <w:sz w:val="24"/>
          <w:szCs w:val="24"/>
        </w:rPr>
        <w:t xml:space="preserve"> and the </w:t>
      </w:r>
      <w:r>
        <w:rPr>
          <w:rFonts w:ascii="Times New Roman" w:hAnsi="Times New Roman"/>
          <w:sz w:val="24"/>
          <w:szCs w:val="24"/>
        </w:rPr>
        <w:t xml:space="preserve">second </w:t>
      </w:r>
      <w:r w:rsidR="00C50E08">
        <w:rPr>
          <w:rFonts w:ascii="Times New Roman" w:hAnsi="Times New Roman"/>
          <w:sz w:val="24"/>
          <w:szCs w:val="24"/>
        </w:rPr>
        <w:t>the period 2</w:t>
      </w:r>
      <w:r>
        <w:rPr>
          <w:rFonts w:ascii="Times New Roman" w:hAnsi="Times New Roman"/>
          <w:sz w:val="24"/>
          <w:szCs w:val="24"/>
        </w:rPr>
        <w:t xml:space="preserve">008-2010. </w:t>
      </w:r>
      <w:r w:rsidR="00E66082">
        <w:rPr>
          <w:rFonts w:ascii="Times New Roman" w:hAnsi="Times New Roman"/>
          <w:sz w:val="24"/>
          <w:szCs w:val="24"/>
        </w:rPr>
        <w:t xml:space="preserve">Table </w:t>
      </w:r>
      <w:r w:rsidR="0061260E">
        <w:rPr>
          <w:rFonts w:ascii="Times New Roman" w:hAnsi="Times New Roman"/>
          <w:sz w:val="24"/>
          <w:szCs w:val="24"/>
        </w:rPr>
        <w:t>1</w:t>
      </w:r>
      <w:r w:rsidR="00E66082">
        <w:rPr>
          <w:rFonts w:ascii="Times New Roman" w:hAnsi="Times New Roman"/>
          <w:sz w:val="24"/>
          <w:szCs w:val="24"/>
        </w:rPr>
        <w:t xml:space="preserve">.2 below lists the MLF support </w:t>
      </w:r>
      <w:r w:rsidR="0061260E">
        <w:rPr>
          <w:rFonts w:ascii="Times New Roman" w:hAnsi="Times New Roman"/>
          <w:sz w:val="24"/>
          <w:szCs w:val="24"/>
        </w:rPr>
        <w:t xml:space="preserve">received. </w:t>
      </w:r>
    </w:p>
    <w:p w:rsidR="0061260E" w:rsidRPr="00745584" w:rsidRDefault="0061260E" w:rsidP="0061260E">
      <w:pPr>
        <w:pStyle w:val="ab"/>
        <w:jc w:val="center"/>
        <w:rPr>
          <w:sz w:val="24"/>
          <w:szCs w:val="24"/>
          <w:lang w:val="en-US"/>
        </w:rPr>
      </w:pPr>
      <w:r>
        <w:rPr>
          <w:sz w:val="24"/>
          <w:szCs w:val="24"/>
          <w:lang w:val="en-US"/>
        </w:rPr>
        <w:t xml:space="preserve">Table 1.2 </w:t>
      </w:r>
      <w:r w:rsidRPr="00745584">
        <w:rPr>
          <w:sz w:val="24"/>
          <w:szCs w:val="24"/>
          <w:lang w:val="en-US"/>
        </w:rPr>
        <w:t xml:space="preserve">MLF </w:t>
      </w:r>
      <w:r>
        <w:rPr>
          <w:sz w:val="24"/>
          <w:szCs w:val="24"/>
          <w:lang w:val="en-US"/>
        </w:rPr>
        <w:t>Funded Projects</w:t>
      </w:r>
    </w:p>
    <w:p w:rsidR="0061260E" w:rsidRPr="00745584" w:rsidRDefault="0061260E" w:rsidP="0061260E">
      <w:pPr>
        <w:spacing w:after="0" w:line="240" w:lineRule="auto"/>
        <w:rPr>
          <w:rFonts w:ascii="Times New Roman" w:hAnsi="Times New Roman"/>
          <w:sz w:val="24"/>
          <w:szCs w:val="24"/>
        </w:rPr>
      </w:pP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2039"/>
        <w:gridCol w:w="1178"/>
        <w:gridCol w:w="976"/>
        <w:gridCol w:w="1168"/>
      </w:tblGrid>
      <w:tr w:rsidR="0061260E" w:rsidRPr="00745584">
        <w:tc>
          <w:tcPr>
            <w:tcW w:w="3550" w:type="dxa"/>
            <w:vAlign w:val="center"/>
          </w:tcPr>
          <w:p w:rsidR="0061260E" w:rsidRPr="001B73CE" w:rsidRDefault="0061260E" w:rsidP="00667B6B">
            <w:pPr>
              <w:spacing w:after="0" w:line="240" w:lineRule="auto"/>
              <w:jc w:val="center"/>
              <w:rPr>
                <w:rFonts w:ascii="Times New Roman" w:eastAsia="Times New Roman" w:hAnsi="Times New Roman"/>
                <w:b/>
                <w:sz w:val="20"/>
                <w:szCs w:val="20"/>
              </w:rPr>
            </w:pPr>
            <w:r w:rsidRPr="001B73CE">
              <w:rPr>
                <w:rFonts w:ascii="Times New Roman" w:eastAsia="Times New Roman" w:hAnsi="Times New Roman"/>
                <w:b/>
                <w:sz w:val="20"/>
                <w:szCs w:val="20"/>
              </w:rPr>
              <w:t>Name of project</w:t>
            </w:r>
          </w:p>
        </w:tc>
        <w:tc>
          <w:tcPr>
            <w:tcW w:w="2017" w:type="dxa"/>
            <w:vAlign w:val="center"/>
          </w:tcPr>
          <w:p w:rsidR="0061260E" w:rsidRPr="001B73CE" w:rsidRDefault="0061260E" w:rsidP="00667B6B">
            <w:pPr>
              <w:spacing w:after="0" w:line="240" w:lineRule="auto"/>
              <w:jc w:val="center"/>
              <w:rPr>
                <w:rFonts w:ascii="Times New Roman" w:eastAsia="Times New Roman" w:hAnsi="Times New Roman"/>
                <w:b/>
                <w:sz w:val="20"/>
                <w:szCs w:val="20"/>
              </w:rPr>
            </w:pPr>
            <w:r w:rsidRPr="001B73CE">
              <w:rPr>
                <w:rFonts w:ascii="Times New Roman" w:eastAsia="Times New Roman" w:hAnsi="Times New Roman"/>
                <w:b/>
                <w:sz w:val="20"/>
                <w:szCs w:val="20"/>
              </w:rPr>
              <w:t>Implementing</w:t>
            </w:r>
          </w:p>
          <w:p w:rsidR="0061260E" w:rsidRPr="001B73CE" w:rsidRDefault="0061260E" w:rsidP="00667B6B">
            <w:pPr>
              <w:spacing w:after="0" w:line="240" w:lineRule="auto"/>
              <w:jc w:val="center"/>
              <w:rPr>
                <w:rFonts w:ascii="Times New Roman" w:eastAsia="Times New Roman" w:hAnsi="Times New Roman"/>
                <w:b/>
                <w:sz w:val="20"/>
                <w:szCs w:val="20"/>
              </w:rPr>
            </w:pPr>
            <w:r w:rsidRPr="001B73CE">
              <w:rPr>
                <w:rFonts w:ascii="Times New Roman" w:eastAsia="Times New Roman" w:hAnsi="Times New Roman"/>
                <w:b/>
                <w:sz w:val="20"/>
                <w:szCs w:val="20"/>
              </w:rPr>
              <w:t>Agency</w:t>
            </w:r>
            <w:r>
              <w:rPr>
                <w:rFonts w:ascii="Times New Roman" w:eastAsia="Times New Roman" w:hAnsi="Times New Roman"/>
                <w:b/>
                <w:sz w:val="20"/>
                <w:szCs w:val="20"/>
              </w:rPr>
              <w:t>/</w:t>
            </w:r>
            <w:r w:rsidRPr="001B73CE">
              <w:rPr>
                <w:rFonts w:ascii="Times New Roman" w:eastAsia="Times New Roman" w:hAnsi="Times New Roman"/>
                <w:b/>
                <w:sz w:val="20"/>
                <w:szCs w:val="20"/>
              </w:rPr>
              <w:t xml:space="preserve"> Project Reference</w:t>
            </w:r>
          </w:p>
          <w:p w:rsidR="0061260E" w:rsidRPr="001B73CE" w:rsidRDefault="0061260E" w:rsidP="00667B6B">
            <w:pPr>
              <w:spacing w:after="0" w:line="240" w:lineRule="auto"/>
              <w:jc w:val="center"/>
              <w:rPr>
                <w:rFonts w:ascii="Times New Roman" w:eastAsia="Times New Roman" w:hAnsi="Times New Roman"/>
                <w:b/>
                <w:sz w:val="20"/>
                <w:szCs w:val="20"/>
              </w:rPr>
            </w:pPr>
            <w:r w:rsidRPr="001B73CE">
              <w:rPr>
                <w:rFonts w:ascii="Times New Roman" w:eastAsia="Times New Roman" w:hAnsi="Times New Roman"/>
                <w:b/>
                <w:sz w:val="20"/>
                <w:szCs w:val="20"/>
              </w:rPr>
              <w:t>Code</w:t>
            </w:r>
          </w:p>
        </w:tc>
        <w:tc>
          <w:tcPr>
            <w:tcW w:w="1180" w:type="dxa"/>
            <w:vAlign w:val="center"/>
          </w:tcPr>
          <w:p w:rsidR="0061260E" w:rsidRPr="001B73CE" w:rsidRDefault="0061260E" w:rsidP="00667B6B">
            <w:pPr>
              <w:spacing w:after="0" w:line="240" w:lineRule="auto"/>
              <w:jc w:val="center"/>
              <w:rPr>
                <w:rFonts w:ascii="Times New Roman" w:eastAsia="Times New Roman" w:hAnsi="Times New Roman"/>
                <w:b/>
                <w:sz w:val="20"/>
                <w:szCs w:val="20"/>
              </w:rPr>
            </w:pPr>
            <w:r w:rsidRPr="001B73CE">
              <w:rPr>
                <w:rFonts w:ascii="Times New Roman" w:eastAsia="Times New Roman" w:hAnsi="Times New Roman"/>
                <w:b/>
                <w:sz w:val="20"/>
                <w:szCs w:val="20"/>
              </w:rPr>
              <w:t>Duration</w:t>
            </w:r>
          </w:p>
        </w:tc>
        <w:tc>
          <w:tcPr>
            <w:tcW w:w="976" w:type="dxa"/>
            <w:vAlign w:val="center"/>
          </w:tcPr>
          <w:p w:rsidR="0061260E" w:rsidRPr="001B73CE" w:rsidRDefault="0061260E" w:rsidP="00667B6B">
            <w:pPr>
              <w:spacing w:after="0" w:line="240" w:lineRule="auto"/>
              <w:jc w:val="center"/>
              <w:rPr>
                <w:rFonts w:ascii="Times New Roman" w:eastAsia="Times New Roman" w:hAnsi="Times New Roman"/>
                <w:b/>
                <w:sz w:val="20"/>
                <w:szCs w:val="20"/>
              </w:rPr>
            </w:pPr>
            <w:r w:rsidRPr="001B73CE">
              <w:rPr>
                <w:rFonts w:ascii="Times New Roman" w:eastAsia="Times New Roman" w:hAnsi="Times New Roman"/>
                <w:b/>
                <w:sz w:val="20"/>
                <w:szCs w:val="20"/>
              </w:rPr>
              <w:t>Grant Amount</w:t>
            </w:r>
          </w:p>
          <w:p w:rsidR="0061260E" w:rsidRPr="001B73CE" w:rsidRDefault="0061260E" w:rsidP="00667B6B">
            <w:pPr>
              <w:spacing w:after="0" w:line="240" w:lineRule="auto"/>
              <w:jc w:val="center"/>
              <w:rPr>
                <w:rFonts w:ascii="Times New Roman" w:eastAsia="Times New Roman" w:hAnsi="Times New Roman"/>
                <w:b/>
                <w:sz w:val="20"/>
                <w:szCs w:val="20"/>
              </w:rPr>
            </w:pPr>
            <w:r w:rsidRPr="001B73CE">
              <w:rPr>
                <w:rFonts w:ascii="Times New Roman" w:eastAsia="Times New Roman" w:hAnsi="Times New Roman"/>
                <w:b/>
                <w:sz w:val="20"/>
                <w:szCs w:val="20"/>
              </w:rPr>
              <w:t>US$</w:t>
            </w:r>
          </w:p>
        </w:tc>
        <w:tc>
          <w:tcPr>
            <w:tcW w:w="1168" w:type="dxa"/>
            <w:vAlign w:val="center"/>
          </w:tcPr>
          <w:p w:rsidR="0061260E" w:rsidRPr="001B73CE" w:rsidRDefault="0061260E" w:rsidP="00667B6B">
            <w:pPr>
              <w:spacing w:after="0" w:line="240" w:lineRule="auto"/>
              <w:jc w:val="center"/>
              <w:rPr>
                <w:rFonts w:ascii="Times New Roman" w:eastAsia="Times New Roman" w:hAnsi="Times New Roman"/>
                <w:b/>
                <w:sz w:val="20"/>
                <w:szCs w:val="20"/>
              </w:rPr>
            </w:pPr>
            <w:r w:rsidRPr="001B73CE">
              <w:rPr>
                <w:rFonts w:ascii="Times New Roman" w:eastAsia="Times New Roman" w:hAnsi="Times New Roman"/>
                <w:b/>
                <w:sz w:val="20"/>
                <w:szCs w:val="20"/>
              </w:rPr>
              <w:t>Status</w:t>
            </w:r>
          </w:p>
        </w:tc>
      </w:tr>
      <w:tr w:rsidR="0061260E" w:rsidRPr="00745584">
        <w:tc>
          <w:tcPr>
            <w:tcW w:w="3550" w:type="dxa"/>
          </w:tcPr>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 xml:space="preserve">Institutional Strengthening Project </w:t>
            </w:r>
          </w:p>
        </w:tc>
        <w:tc>
          <w:tcPr>
            <w:tcW w:w="2017" w:type="dxa"/>
          </w:tcPr>
          <w:p w:rsidR="0061260E" w:rsidRPr="00E66082" w:rsidRDefault="0061260E" w:rsidP="00667B6B">
            <w:pPr>
              <w:spacing w:after="0" w:line="240" w:lineRule="auto"/>
              <w:rPr>
                <w:rFonts w:ascii="Times New Roman" w:eastAsia="Times New Roman" w:hAnsi="Times New Roman"/>
                <w:sz w:val="20"/>
                <w:szCs w:val="20"/>
              </w:rPr>
            </w:pPr>
            <w:r>
              <w:rPr>
                <w:rFonts w:ascii="Times New Roman" w:eastAsia="Times New Roman" w:hAnsi="Times New Roman"/>
                <w:sz w:val="20"/>
                <w:szCs w:val="20"/>
              </w:rPr>
              <w:t>UNEP</w:t>
            </w:r>
          </w:p>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IM/4040-02/rev.1</w:t>
            </w:r>
          </w:p>
        </w:tc>
        <w:tc>
          <w:tcPr>
            <w:tcW w:w="1180" w:type="dxa"/>
          </w:tcPr>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 xml:space="preserve">2002 </w:t>
            </w:r>
            <w:r w:rsidR="00B121C8">
              <w:rPr>
                <w:rFonts w:ascii="Times New Roman" w:eastAsia="Times New Roman" w:hAnsi="Times New Roman"/>
                <w:sz w:val="20"/>
                <w:szCs w:val="20"/>
              </w:rPr>
              <w:t>–</w:t>
            </w:r>
            <w:r w:rsidRPr="00E66082">
              <w:rPr>
                <w:rFonts w:ascii="Times New Roman" w:eastAsia="Times New Roman" w:hAnsi="Times New Roman"/>
                <w:sz w:val="20"/>
                <w:szCs w:val="20"/>
              </w:rPr>
              <w:t xml:space="preserve"> 2009</w:t>
            </w:r>
          </w:p>
        </w:tc>
        <w:tc>
          <w:tcPr>
            <w:tcW w:w="976" w:type="dxa"/>
          </w:tcPr>
          <w:p w:rsidR="0061260E" w:rsidRPr="00C0719B" w:rsidRDefault="006927E2" w:rsidP="007B30F9">
            <w:pPr>
              <w:spacing w:after="0" w:line="240" w:lineRule="auto"/>
              <w:rPr>
                <w:rFonts w:ascii="Times New Roman" w:eastAsia="Times New Roman" w:hAnsi="Times New Roman"/>
                <w:sz w:val="20"/>
                <w:szCs w:val="20"/>
              </w:rPr>
            </w:pPr>
            <w:r w:rsidRPr="006927E2">
              <w:rPr>
                <w:rFonts w:ascii="Times New Roman" w:eastAsia="Times New Roman" w:hAnsi="Times New Roman"/>
                <w:sz w:val="20"/>
                <w:szCs w:val="20"/>
              </w:rPr>
              <w:t>481,140</w:t>
            </w:r>
            <w:r w:rsidR="0061260E" w:rsidRPr="00C0719B">
              <w:rPr>
                <w:rFonts w:ascii="Times New Roman" w:eastAsia="Times New Roman" w:hAnsi="Times New Roman"/>
                <w:sz w:val="20"/>
                <w:szCs w:val="20"/>
              </w:rPr>
              <w:t>*</w:t>
            </w:r>
          </w:p>
        </w:tc>
        <w:tc>
          <w:tcPr>
            <w:tcW w:w="1168" w:type="dxa"/>
          </w:tcPr>
          <w:p w:rsidR="0061260E" w:rsidRPr="00E66082" w:rsidRDefault="0061260E" w:rsidP="00667B6B">
            <w:pPr>
              <w:spacing w:after="0" w:line="240" w:lineRule="auto"/>
              <w:rPr>
                <w:rFonts w:ascii="Times New Roman" w:eastAsia="Times New Roman" w:hAnsi="Times New Roman"/>
                <w:sz w:val="20"/>
                <w:szCs w:val="20"/>
              </w:rPr>
            </w:pPr>
            <w:r>
              <w:rPr>
                <w:rFonts w:ascii="Times New Roman" w:eastAsia="Times New Roman" w:hAnsi="Times New Roman"/>
                <w:sz w:val="20"/>
                <w:szCs w:val="20"/>
              </w:rPr>
              <w:t>On-going</w:t>
            </w:r>
          </w:p>
        </w:tc>
      </w:tr>
      <w:tr w:rsidR="0061260E" w:rsidRPr="00745584">
        <w:tc>
          <w:tcPr>
            <w:tcW w:w="3550" w:type="dxa"/>
          </w:tcPr>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 xml:space="preserve">Training of Customs Officers </w:t>
            </w:r>
          </w:p>
        </w:tc>
        <w:tc>
          <w:tcPr>
            <w:tcW w:w="2017" w:type="dxa"/>
          </w:tcPr>
          <w:p w:rsidR="0061260E" w:rsidRDefault="0061260E" w:rsidP="00667B6B">
            <w:pPr>
              <w:spacing w:after="0" w:line="240" w:lineRule="auto"/>
              <w:rPr>
                <w:rFonts w:ascii="Times New Roman" w:eastAsia="Times New Roman" w:hAnsi="Times New Roman"/>
                <w:sz w:val="20"/>
                <w:szCs w:val="20"/>
              </w:rPr>
            </w:pPr>
            <w:r>
              <w:rPr>
                <w:rFonts w:ascii="Times New Roman" w:eastAsia="Times New Roman" w:hAnsi="Times New Roman"/>
                <w:sz w:val="20"/>
                <w:szCs w:val="20"/>
              </w:rPr>
              <w:t>UNEP</w:t>
            </w:r>
          </w:p>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IM/4040-02-61-2223</w:t>
            </w:r>
          </w:p>
        </w:tc>
        <w:tc>
          <w:tcPr>
            <w:tcW w:w="1180" w:type="dxa"/>
          </w:tcPr>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2003 – 2009</w:t>
            </w:r>
          </w:p>
        </w:tc>
        <w:tc>
          <w:tcPr>
            <w:tcW w:w="976" w:type="dxa"/>
          </w:tcPr>
          <w:p w:rsidR="0061260E" w:rsidRPr="00C0719B" w:rsidRDefault="0061260E" w:rsidP="00667B6B">
            <w:pPr>
              <w:spacing w:after="0" w:line="240" w:lineRule="auto"/>
              <w:rPr>
                <w:rFonts w:ascii="Times New Roman" w:eastAsia="Times New Roman" w:hAnsi="Times New Roman"/>
                <w:sz w:val="20"/>
                <w:szCs w:val="20"/>
              </w:rPr>
            </w:pPr>
            <w:r w:rsidRPr="00C0719B">
              <w:rPr>
                <w:rFonts w:ascii="Times New Roman" w:eastAsia="Times New Roman" w:hAnsi="Times New Roman"/>
                <w:bCs/>
                <w:sz w:val="20"/>
                <w:szCs w:val="20"/>
              </w:rPr>
              <w:t>74,910</w:t>
            </w:r>
          </w:p>
        </w:tc>
        <w:tc>
          <w:tcPr>
            <w:tcW w:w="1168" w:type="dxa"/>
          </w:tcPr>
          <w:p w:rsidR="0061260E" w:rsidRPr="00E66082" w:rsidRDefault="0061260E" w:rsidP="00667B6B">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Completed</w:t>
            </w:r>
          </w:p>
        </w:tc>
      </w:tr>
      <w:tr w:rsidR="0061260E" w:rsidRPr="00745584">
        <w:tc>
          <w:tcPr>
            <w:tcW w:w="3550" w:type="dxa"/>
          </w:tcPr>
          <w:p w:rsidR="0061260E" w:rsidRPr="00E66082" w:rsidRDefault="0061260E" w:rsidP="00667B6B">
            <w:pPr>
              <w:spacing w:after="0" w:line="240" w:lineRule="auto"/>
              <w:jc w:val="both"/>
              <w:rPr>
                <w:rFonts w:ascii="Times New Roman" w:eastAsia="Times New Roman" w:hAnsi="Times New Roman"/>
                <w:sz w:val="20"/>
                <w:szCs w:val="20"/>
              </w:rPr>
            </w:pPr>
            <w:r w:rsidRPr="00E66082">
              <w:rPr>
                <w:rFonts w:ascii="Times New Roman" w:eastAsia="Times New Roman" w:hAnsi="Times New Roman"/>
                <w:sz w:val="20"/>
                <w:szCs w:val="20"/>
              </w:rPr>
              <w:t>Training of Specialists from Refrigeration Sector</w:t>
            </w:r>
          </w:p>
        </w:tc>
        <w:tc>
          <w:tcPr>
            <w:tcW w:w="2017" w:type="dxa"/>
          </w:tcPr>
          <w:p w:rsidR="0061260E" w:rsidRDefault="0061260E" w:rsidP="00667B6B">
            <w:pPr>
              <w:spacing w:after="0" w:line="240" w:lineRule="auto"/>
              <w:rPr>
                <w:rFonts w:ascii="Times New Roman" w:eastAsia="Times New Roman" w:hAnsi="Times New Roman"/>
                <w:sz w:val="20"/>
                <w:szCs w:val="20"/>
              </w:rPr>
            </w:pPr>
            <w:r>
              <w:rPr>
                <w:rFonts w:ascii="Times New Roman" w:eastAsia="Times New Roman" w:hAnsi="Times New Roman"/>
                <w:sz w:val="20"/>
                <w:szCs w:val="20"/>
              </w:rPr>
              <w:t>UNEP</w:t>
            </w:r>
          </w:p>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IM</w:t>
            </w:r>
            <w:r w:rsidRPr="00E66082">
              <w:rPr>
                <w:rFonts w:ascii="Times New Roman" w:eastAsia="Times New Roman" w:hAnsi="Times New Roman"/>
                <w:sz w:val="20"/>
                <w:szCs w:val="20"/>
                <w:lang w:val="ky-KG"/>
              </w:rPr>
              <w:t>/4040-02-61-2224</w:t>
            </w:r>
          </w:p>
        </w:tc>
        <w:tc>
          <w:tcPr>
            <w:tcW w:w="1180" w:type="dxa"/>
          </w:tcPr>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2004 – 2009</w:t>
            </w:r>
          </w:p>
        </w:tc>
        <w:tc>
          <w:tcPr>
            <w:tcW w:w="976" w:type="dxa"/>
          </w:tcPr>
          <w:p w:rsidR="0061260E" w:rsidRPr="00C0719B" w:rsidRDefault="0061260E" w:rsidP="00667B6B">
            <w:pPr>
              <w:spacing w:after="0" w:line="240" w:lineRule="auto"/>
              <w:rPr>
                <w:rFonts w:ascii="Times New Roman" w:eastAsia="Times New Roman" w:hAnsi="Times New Roman"/>
                <w:sz w:val="20"/>
                <w:szCs w:val="20"/>
              </w:rPr>
            </w:pPr>
            <w:r w:rsidRPr="00C0719B">
              <w:rPr>
                <w:rFonts w:ascii="Times New Roman" w:eastAsia="Times New Roman" w:hAnsi="Times New Roman"/>
                <w:bCs/>
                <w:sz w:val="20"/>
                <w:szCs w:val="20"/>
              </w:rPr>
              <w:t>97,.900</w:t>
            </w:r>
          </w:p>
        </w:tc>
        <w:tc>
          <w:tcPr>
            <w:tcW w:w="1168" w:type="dxa"/>
          </w:tcPr>
          <w:p w:rsidR="0061260E" w:rsidRPr="00E66082" w:rsidRDefault="0061260E" w:rsidP="00667B6B">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Completed</w:t>
            </w:r>
          </w:p>
        </w:tc>
      </w:tr>
      <w:tr w:rsidR="0061260E" w:rsidRPr="00745584">
        <w:tc>
          <w:tcPr>
            <w:tcW w:w="3550" w:type="dxa"/>
          </w:tcPr>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 xml:space="preserve">Recovery &amp; Recycling Program </w:t>
            </w:r>
          </w:p>
        </w:tc>
        <w:tc>
          <w:tcPr>
            <w:tcW w:w="2017" w:type="dxa"/>
          </w:tcPr>
          <w:p w:rsidR="0061260E" w:rsidRDefault="0061260E" w:rsidP="00667B6B">
            <w:pPr>
              <w:spacing w:after="0" w:line="240" w:lineRule="auto"/>
              <w:rPr>
                <w:rFonts w:ascii="Times New Roman" w:eastAsia="Times New Roman" w:hAnsi="Times New Roman"/>
                <w:sz w:val="20"/>
                <w:szCs w:val="20"/>
              </w:rPr>
            </w:pPr>
            <w:r>
              <w:rPr>
                <w:rFonts w:ascii="Times New Roman" w:eastAsia="Times New Roman" w:hAnsi="Times New Roman"/>
                <w:sz w:val="20"/>
                <w:szCs w:val="20"/>
              </w:rPr>
              <w:t>UNDP</w:t>
            </w:r>
          </w:p>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KYR/02/G62</w:t>
            </w:r>
          </w:p>
        </w:tc>
        <w:tc>
          <w:tcPr>
            <w:tcW w:w="1180" w:type="dxa"/>
          </w:tcPr>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2003 – 2007</w:t>
            </w:r>
          </w:p>
        </w:tc>
        <w:tc>
          <w:tcPr>
            <w:tcW w:w="976" w:type="dxa"/>
          </w:tcPr>
          <w:p w:rsidR="0061260E" w:rsidRPr="00C0719B" w:rsidRDefault="0061260E" w:rsidP="00667B6B">
            <w:pPr>
              <w:spacing w:after="0" w:line="240" w:lineRule="auto"/>
              <w:rPr>
                <w:rFonts w:ascii="Times New Roman" w:eastAsia="Times New Roman" w:hAnsi="Times New Roman"/>
                <w:sz w:val="20"/>
                <w:szCs w:val="20"/>
              </w:rPr>
            </w:pPr>
            <w:r w:rsidRPr="00C0719B">
              <w:rPr>
                <w:rFonts w:ascii="Times New Roman" w:eastAsia="Times New Roman" w:hAnsi="Times New Roman"/>
                <w:bCs/>
                <w:sz w:val="20"/>
                <w:szCs w:val="20"/>
              </w:rPr>
              <w:t>136,380</w:t>
            </w:r>
          </w:p>
        </w:tc>
        <w:tc>
          <w:tcPr>
            <w:tcW w:w="1168" w:type="dxa"/>
          </w:tcPr>
          <w:p w:rsidR="0061260E" w:rsidRPr="00E66082" w:rsidRDefault="0061260E" w:rsidP="00667B6B">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Completed</w:t>
            </w:r>
          </w:p>
        </w:tc>
      </w:tr>
      <w:tr w:rsidR="0061260E" w:rsidRPr="00745584">
        <w:tc>
          <w:tcPr>
            <w:tcW w:w="3550" w:type="dxa"/>
          </w:tcPr>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 xml:space="preserve">Monitoring of Refrigerants Management Plan </w:t>
            </w:r>
          </w:p>
        </w:tc>
        <w:tc>
          <w:tcPr>
            <w:tcW w:w="2017" w:type="dxa"/>
          </w:tcPr>
          <w:p w:rsidR="0061260E" w:rsidRDefault="0061260E" w:rsidP="00667B6B">
            <w:pPr>
              <w:spacing w:after="0" w:line="240" w:lineRule="auto"/>
              <w:rPr>
                <w:rFonts w:ascii="Times New Roman" w:eastAsia="Times New Roman" w:hAnsi="Times New Roman"/>
                <w:sz w:val="20"/>
                <w:szCs w:val="20"/>
              </w:rPr>
            </w:pPr>
            <w:r>
              <w:rPr>
                <w:rFonts w:ascii="Times New Roman" w:eastAsia="Times New Roman" w:hAnsi="Times New Roman"/>
                <w:sz w:val="20"/>
                <w:szCs w:val="20"/>
              </w:rPr>
              <w:t>UNDP</w:t>
            </w:r>
          </w:p>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KYR/02/G61-G62</w:t>
            </w:r>
          </w:p>
        </w:tc>
        <w:tc>
          <w:tcPr>
            <w:tcW w:w="1180" w:type="dxa"/>
          </w:tcPr>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2004 – 2008</w:t>
            </w:r>
          </w:p>
        </w:tc>
        <w:tc>
          <w:tcPr>
            <w:tcW w:w="976" w:type="dxa"/>
          </w:tcPr>
          <w:p w:rsidR="0061260E" w:rsidRPr="00C0719B" w:rsidRDefault="006927E2" w:rsidP="00D327C4">
            <w:pPr>
              <w:spacing w:after="0" w:line="240" w:lineRule="auto"/>
              <w:rPr>
                <w:rFonts w:ascii="Times New Roman" w:eastAsia="Times New Roman" w:hAnsi="Times New Roman"/>
                <w:sz w:val="20"/>
                <w:szCs w:val="20"/>
              </w:rPr>
            </w:pPr>
            <w:r w:rsidRPr="006927E2">
              <w:rPr>
                <w:rFonts w:ascii="Times New Roman" w:eastAsia="Times New Roman" w:hAnsi="Times New Roman"/>
                <w:sz w:val="20"/>
                <w:szCs w:val="20"/>
              </w:rPr>
              <w:t>18,645</w:t>
            </w:r>
          </w:p>
        </w:tc>
        <w:tc>
          <w:tcPr>
            <w:tcW w:w="1168" w:type="dxa"/>
          </w:tcPr>
          <w:p w:rsidR="0061260E" w:rsidRPr="00E66082" w:rsidRDefault="0061260E" w:rsidP="00667B6B">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Completed</w:t>
            </w:r>
          </w:p>
        </w:tc>
      </w:tr>
      <w:tr w:rsidR="0061260E" w:rsidRPr="00745584">
        <w:tc>
          <w:tcPr>
            <w:tcW w:w="3550" w:type="dxa"/>
          </w:tcPr>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 xml:space="preserve">Raising Awareness and End-users Incentive Program </w:t>
            </w:r>
          </w:p>
        </w:tc>
        <w:tc>
          <w:tcPr>
            <w:tcW w:w="2017" w:type="dxa"/>
          </w:tcPr>
          <w:p w:rsidR="0061260E" w:rsidRDefault="0061260E" w:rsidP="00667B6B">
            <w:pPr>
              <w:spacing w:after="0" w:line="240" w:lineRule="auto"/>
              <w:rPr>
                <w:rFonts w:ascii="Times New Roman" w:eastAsia="Times New Roman" w:hAnsi="Times New Roman"/>
                <w:sz w:val="20"/>
                <w:szCs w:val="20"/>
              </w:rPr>
            </w:pPr>
            <w:r>
              <w:rPr>
                <w:rFonts w:ascii="Times New Roman" w:eastAsia="Times New Roman" w:hAnsi="Times New Roman"/>
                <w:sz w:val="20"/>
                <w:szCs w:val="20"/>
              </w:rPr>
              <w:t>UNDP</w:t>
            </w:r>
          </w:p>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KYR/02/G63</w:t>
            </w:r>
          </w:p>
        </w:tc>
        <w:tc>
          <w:tcPr>
            <w:tcW w:w="1180" w:type="dxa"/>
          </w:tcPr>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2003 – 2008</w:t>
            </w:r>
          </w:p>
        </w:tc>
        <w:tc>
          <w:tcPr>
            <w:tcW w:w="976" w:type="dxa"/>
          </w:tcPr>
          <w:p w:rsidR="0061260E" w:rsidRPr="00C0719B" w:rsidRDefault="006927E2" w:rsidP="00667B6B">
            <w:pPr>
              <w:spacing w:after="0" w:line="240" w:lineRule="auto"/>
              <w:rPr>
                <w:rFonts w:ascii="Times New Roman" w:eastAsia="Times New Roman" w:hAnsi="Times New Roman"/>
                <w:sz w:val="20"/>
                <w:szCs w:val="20"/>
              </w:rPr>
            </w:pPr>
            <w:r w:rsidRPr="006927E2">
              <w:rPr>
                <w:rFonts w:ascii="Times New Roman" w:eastAsia="Times New Roman" w:hAnsi="Times New Roman"/>
                <w:sz w:val="20"/>
                <w:szCs w:val="20"/>
              </w:rPr>
              <w:t>117,908</w:t>
            </w:r>
          </w:p>
        </w:tc>
        <w:tc>
          <w:tcPr>
            <w:tcW w:w="1168" w:type="dxa"/>
          </w:tcPr>
          <w:p w:rsidR="0061260E" w:rsidRPr="00E66082" w:rsidRDefault="0061260E" w:rsidP="00667B6B">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Completed</w:t>
            </w:r>
          </w:p>
        </w:tc>
      </w:tr>
      <w:tr w:rsidR="0061260E" w:rsidRPr="00745584">
        <w:tc>
          <w:tcPr>
            <w:tcW w:w="3550" w:type="dxa"/>
          </w:tcPr>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 xml:space="preserve">Terminal ODS Phase-out Management Plan (TPMP) </w:t>
            </w:r>
          </w:p>
        </w:tc>
        <w:tc>
          <w:tcPr>
            <w:tcW w:w="2017" w:type="dxa"/>
          </w:tcPr>
          <w:p w:rsidR="0061260E" w:rsidRPr="00E66082" w:rsidRDefault="006927E2" w:rsidP="00D327C4">
            <w:pPr>
              <w:spacing w:after="0" w:line="240" w:lineRule="auto"/>
              <w:rPr>
                <w:rFonts w:ascii="Times New Roman" w:eastAsia="Times New Roman" w:hAnsi="Times New Roman"/>
                <w:sz w:val="20"/>
                <w:szCs w:val="20"/>
              </w:rPr>
            </w:pPr>
            <w:r w:rsidRPr="006927E2">
              <w:rPr>
                <w:rFonts w:ascii="Times New Roman" w:eastAsia="Times New Roman" w:hAnsi="Times New Roman"/>
                <w:sz w:val="20"/>
                <w:szCs w:val="20"/>
              </w:rPr>
              <w:t>UNDP</w:t>
            </w:r>
            <w:r w:rsidR="00AA7E91">
              <w:rPr>
                <w:rFonts w:ascii="Times New Roman" w:eastAsia="Times New Roman" w:hAnsi="Times New Roman"/>
                <w:sz w:val="20"/>
                <w:szCs w:val="20"/>
              </w:rPr>
              <w:t xml:space="preserve"> </w:t>
            </w:r>
            <w:r w:rsidRPr="006927E2">
              <w:rPr>
                <w:rFonts w:ascii="Times New Roman" w:eastAsia="Times New Roman" w:hAnsi="Times New Roman"/>
                <w:sz w:val="20"/>
                <w:szCs w:val="20"/>
              </w:rPr>
              <w:t>KYR/PHA/50/TAS/15</w:t>
            </w:r>
          </w:p>
        </w:tc>
        <w:tc>
          <w:tcPr>
            <w:tcW w:w="1180" w:type="dxa"/>
          </w:tcPr>
          <w:p w:rsidR="0061260E" w:rsidRPr="00E66082" w:rsidRDefault="0061260E" w:rsidP="00667B6B">
            <w:pPr>
              <w:spacing w:after="0" w:line="240" w:lineRule="auto"/>
              <w:rPr>
                <w:rFonts w:ascii="Times New Roman" w:eastAsia="Times New Roman" w:hAnsi="Times New Roman"/>
                <w:sz w:val="20"/>
                <w:szCs w:val="20"/>
              </w:rPr>
            </w:pPr>
            <w:r w:rsidRPr="00E66082">
              <w:rPr>
                <w:rFonts w:ascii="Times New Roman" w:eastAsia="Times New Roman" w:hAnsi="Times New Roman"/>
                <w:sz w:val="20"/>
                <w:szCs w:val="20"/>
              </w:rPr>
              <w:t>2007 – 2009</w:t>
            </w:r>
          </w:p>
        </w:tc>
        <w:tc>
          <w:tcPr>
            <w:tcW w:w="976" w:type="dxa"/>
          </w:tcPr>
          <w:p w:rsidR="0061260E" w:rsidRPr="00E66082" w:rsidRDefault="00957E12" w:rsidP="00667B6B">
            <w:pPr>
              <w:spacing w:after="0" w:line="240" w:lineRule="auto"/>
              <w:rPr>
                <w:rFonts w:ascii="Times New Roman" w:eastAsia="Times New Roman" w:hAnsi="Times New Roman"/>
                <w:sz w:val="20"/>
                <w:szCs w:val="20"/>
              </w:rPr>
            </w:pPr>
            <w:r w:rsidRPr="005171A4">
              <w:rPr>
                <w:rFonts w:ascii="Times New Roman" w:eastAsia="Times New Roman" w:hAnsi="Times New Roman"/>
                <w:sz w:val="20"/>
                <w:szCs w:val="20"/>
              </w:rPr>
              <w:t>550,00</w:t>
            </w:r>
            <w:r w:rsidR="0061260E" w:rsidRPr="005171A4">
              <w:rPr>
                <w:rFonts w:ascii="Times New Roman" w:eastAsia="Times New Roman" w:hAnsi="Times New Roman"/>
                <w:sz w:val="20"/>
                <w:szCs w:val="20"/>
              </w:rPr>
              <w:t>0</w:t>
            </w:r>
          </w:p>
        </w:tc>
        <w:tc>
          <w:tcPr>
            <w:tcW w:w="1168" w:type="dxa"/>
          </w:tcPr>
          <w:p w:rsidR="0061260E" w:rsidRPr="00E66082" w:rsidRDefault="0061260E" w:rsidP="00667B6B">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Completing</w:t>
            </w:r>
          </w:p>
        </w:tc>
      </w:tr>
    </w:tbl>
    <w:p w:rsidR="00A2540B" w:rsidRDefault="0061260E" w:rsidP="00A2540B">
      <w:pPr>
        <w:pStyle w:val="ab"/>
        <w:spacing w:before="0" w:after="0"/>
        <w:rPr>
          <w:b w:val="0"/>
          <w:sz w:val="20"/>
          <w:lang w:val="en-US"/>
        </w:rPr>
      </w:pPr>
      <w:r w:rsidRPr="001B73CE">
        <w:rPr>
          <w:b w:val="0"/>
          <w:sz w:val="20"/>
          <w:lang w:val="en-US"/>
        </w:rPr>
        <w:t xml:space="preserve">* Current IS </w:t>
      </w:r>
      <w:r w:rsidR="00B540D6">
        <w:rPr>
          <w:b w:val="0"/>
          <w:sz w:val="20"/>
          <w:lang w:val="en-US"/>
        </w:rPr>
        <w:t>f</w:t>
      </w:r>
      <w:r w:rsidRPr="001B73CE">
        <w:rPr>
          <w:b w:val="0"/>
          <w:sz w:val="20"/>
          <w:lang w:val="en-US"/>
        </w:rPr>
        <w:t xml:space="preserve">unding for 2010 and 2011 is </w:t>
      </w:r>
      <w:r w:rsidR="006927E2" w:rsidRPr="006927E2">
        <w:rPr>
          <w:b w:val="0"/>
          <w:sz w:val="20"/>
          <w:lang w:val="en-US"/>
        </w:rPr>
        <w:t>US$115,830</w:t>
      </w:r>
    </w:p>
    <w:p w:rsidR="00B540D6" w:rsidRDefault="00B540D6" w:rsidP="00B540D6">
      <w:pPr>
        <w:pStyle w:val="ab"/>
        <w:spacing w:before="0" w:after="0"/>
        <w:rPr>
          <w:b w:val="0"/>
          <w:sz w:val="24"/>
          <w:szCs w:val="24"/>
          <w:lang w:val="en-US"/>
        </w:rPr>
      </w:pPr>
    </w:p>
    <w:p w:rsidR="00EC3453" w:rsidRPr="00500573" w:rsidRDefault="00EC3453" w:rsidP="00B540D6">
      <w:pPr>
        <w:pStyle w:val="ab"/>
        <w:spacing w:before="0" w:after="0"/>
        <w:rPr>
          <w:b w:val="0"/>
          <w:sz w:val="24"/>
          <w:szCs w:val="24"/>
          <w:lang w:val="en-US"/>
        </w:rPr>
      </w:pPr>
      <w:r w:rsidRPr="00500573">
        <w:rPr>
          <w:b w:val="0"/>
          <w:sz w:val="24"/>
          <w:szCs w:val="24"/>
          <w:lang w:val="en-US"/>
        </w:rPr>
        <w:t xml:space="preserve">The </w:t>
      </w:r>
      <w:r w:rsidR="00ED7F13" w:rsidRPr="00500573">
        <w:rPr>
          <w:b w:val="0"/>
          <w:sz w:val="24"/>
          <w:szCs w:val="24"/>
          <w:lang w:val="en-US"/>
        </w:rPr>
        <w:t>main activities undertaken in the cou</w:t>
      </w:r>
      <w:r w:rsidR="00434C58" w:rsidRPr="00500573">
        <w:rPr>
          <w:b w:val="0"/>
          <w:sz w:val="24"/>
          <w:szCs w:val="24"/>
          <w:lang w:val="en-US"/>
        </w:rPr>
        <w:t>r</w:t>
      </w:r>
      <w:r w:rsidR="00ED7F13" w:rsidRPr="00500573">
        <w:rPr>
          <w:b w:val="0"/>
          <w:sz w:val="24"/>
          <w:szCs w:val="24"/>
          <w:lang w:val="en-US"/>
        </w:rPr>
        <w:t xml:space="preserve">se of the Country Program, including the RMP and TPMP to date are summarized in the following: </w:t>
      </w:r>
    </w:p>
    <w:p w:rsidR="00ED7F13" w:rsidRDefault="00ED7F13" w:rsidP="00ED7F13">
      <w:pPr>
        <w:pStyle w:val="23"/>
        <w:spacing w:after="0"/>
        <w:ind w:left="0" w:firstLine="0"/>
        <w:rPr>
          <w:rFonts w:ascii="Times New Roman" w:hAnsi="Times New Roman"/>
          <w:sz w:val="24"/>
          <w:szCs w:val="24"/>
        </w:rPr>
      </w:pPr>
    </w:p>
    <w:p w:rsidR="00745584" w:rsidRDefault="00745584" w:rsidP="003A4962">
      <w:pPr>
        <w:pStyle w:val="23"/>
        <w:numPr>
          <w:ilvl w:val="0"/>
          <w:numId w:val="11"/>
        </w:numPr>
        <w:spacing w:after="0"/>
        <w:rPr>
          <w:rFonts w:ascii="Times New Roman" w:hAnsi="Times New Roman"/>
          <w:sz w:val="24"/>
          <w:szCs w:val="24"/>
        </w:rPr>
      </w:pPr>
      <w:r w:rsidRPr="00434C58">
        <w:rPr>
          <w:rFonts w:ascii="Times New Roman" w:hAnsi="Times New Roman"/>
          <w:i/>
          <w:sz w:val="24"/>
          <w:szCs w:val="24"/>
        </w:rPr>
        <w:t>Training of Customs Officers (2003 – 2009)</w:t>
      </w:r>
      <w:r w:rsidR="00ED7F13">
        <w:rPr>
          <w:rFonts w:ascii="Times New Roman" w:hAnsi="Times New Roman"/>
          <w:sz w:val="24"/>
          <w:szCs w:val="24"/>
        </w:rPr>
        <w:t xml:space="preserve">:  </w:t>
      </w:r>
      <w:r w:rsidRPr="00745584">
        <w:rPr>
          <w:rFonts w:ascii="Times New Roman" w:hAnsi="Times New Roman"/>
          <w:sz w:val="24"/>
          <w:szCs w:val="24"/>
        </w:rPr>
        <w:t>Training in frame</w:t>
      </w:r>
      <w:r w:rsidR="00ED7F13">
        <w:rPr>
          <w:rFonts w:ascii="Times New Roman" w:hAnsi="Times New Roman"/>
          <w:sz w:val="24"/>
          <w:szCs w:val="24"/>
        </w:rPr>
        <w:t xml:space="preserve">work of the </w:t>
      </w:r>
      <w:r w:rsidRPr="00745584">
        <w:rPr>
          <w:rFonts w:ascii="Times New Roman" w:hAnsi="Times New Roman"/>
          <w:sz w:val="24"/>
          <w:szCs w:val="24"/>
        </w:rPr>
        <w:t>RMP was divided into two phases. During the first phase two workshops wer</w:t>
      </w:r>
      <w:r w:rsidR="00955EDD">
        <w:rPr>
          <w:rFonts w:ascii="Times New Roman" w:hAnsi="Times New Roman"/>
          <w:sz w:val="24"/>
          <w:szCs w:val="24"/>
        </w:rPr>
        <w:t>e conducted in Bishkek</w:t>
      </w:r>
      <w:r w:rsidR="00957E12">
        <w:rPr>
          <w:rFonts w:ascii="Times New Roman" w:hAnsi="Times New Roman"/>
          <w:sz w:val="24"/>
          <w:szCs w:val="24"/>
        </w:rPr>
        <w:t xml:space="preserve"> (north)</w:t>
      </w:r>
      <w:r w:rsidR="00955EDD">
        <w:rPr>
          <w:rFonts w:ascii="Times New Roman" w:hAnsi="Times New Roman"/>
          <w:sz w:val="24"/>
          <w:szCs w:val="24"/>
        </w:rPr>
        <w:t xml:space="preserve"> </w:t>
      </w:r>
      <w:r w:rsidRPr="00745584">
        <w:rPr>
          <w:rFonts w:ascii="Times New Roman" w:hAnsi="Times New Roman"/>
          <w:sz w:val="24"/>
          <w:szCs w:val="24"/>
        </w:rPr>
        <w:t xml:space="preserve">and </w:t>
      </w:r>
      <w:smartTag w:uri="urn:schemas-microsoft-com:office:smarttags" w:element="place">
        <w:smartTag w:uri="urn:schemas-microsoft-com:office:smarttags" w:element="City">
          <w:r w:rsidRPr="00745584">
            <w:rPr>
              <w:rFonts w:ascii="Times New Roman" w:hAnsi="Times New Roman"/>
              <w:sz w:val="24"/>
              <w:szCs w:val="24"/>
            </w:rPr>
            <w:t>Osh</w:t>
          </w:r>
        </w:smartTag>
      </w:smartTag>
      <w:r w:rsidR="00957E12">
        <w:rPr>
          <w:rFonts w:ascii="Times New Roman" w:hAnsi="Times New Roman"/>
          <w:sz w:val="24"/>
          <w:szCs w:val="24"/>
        </w:rPr>
        <w:t xml:space="preserve"> (south)</w:t>
      </w:r>
      <w:r w:rsidRPr="00745584">
        <w:rPr>
          <w:rFonts w:ascii="Times New Roman" w:hAnsi="Times New Roman"/>
          <w:sz w:val="24"/>
          <w:szCs w:val="24"/>
        </w:rPr>
        <w:t xml:space="preserve">, where </w:t>
      </w:r>
      <w:r w:rsidRPr="00ED7F13">
        <w:rPr>
          <w:rFonts w:ascii="Times New Roman" w:hAnsi="Times New Roman"/>
          <w:sz w:val="24"/>
          <w:szCs w:val="24"/>
        </w:rPr>
        <w:t xml:space="preserve">75 persons </w:t>
      </w:r>
      <w:r w:rsidR="00B540D6">
        <w:rPr>
          <w:rFonts w:ascii="Times New Roman" w:hAnsi="Times New Roman"/>
          <w:sz w:val="24"/>
          <w:szCs w:val="24"/>
        </w:rPr>
        <w:t xml:space="preserve">were </w:t>
      </w:r>
      <w:r w:rsidRPr="00ED7F13">
        <w:rPr>
          <w:rFonts w:ascii="Times New Roman" w:hAnsi="Times New Roman"/>
          <w:sz w:val="24"/>
          <w:szCs w:val="24"/>
        </w:rPr>
        <w:t xml:space="preserve">trained and 31 </w:t>
      </w:r>
      <w:r w:rsidR="00D327C4">
        <w:rPr>
          <w:rFonts w:ascii="Times New Roman" w:hAnsi="Times New Roman"/>
          <w:sz w:val="24"/>
          <w:szCs w:val="24"/>
        </w:rPr>
        <w:t xml:space="preserve">were </w:t>
      </w:r>
      <w:r w:rsidR="00ED7F13">
        <w:rPr>
          <w:rFonts w:ascii="Times New Roman" w:hAnsi="Times New Roman"/>
          <w:sz w:val="24"/>
          <w:szCs w:val="24"/>
        </w:rPr>
        <w:t xml:space="preserve">selected to act as trainers </w:t>
      </w:r>
      <w:r w:rsidRPr="00745584">
        <w:rPr>
          <w:rFonts w:ascii="Times New Roman" w:hAnsi="Times New Roman"/>
          <w:sz w:val="24"/>
          <w:szCs w:val="24"/>
        </w:rPr>
        <w:t xml:space="preserve">of other </w:t>
      </w:r>
      <w:r w:rsidR="00434C58">
        <w:rPr>
          <w:rFonts w:ascii="Times New Roman" w:hAnsi="Times New Roman"/>
          <w:sz w:val="24"/>
          <w:szCs w:val="24"/>
        </w:rPr>
        <w:t>c</w:t>
      </w:r>
      <w:r w:rsidRPr="00745584">
        <w:rPr>
          <w:rFonts w:ascii="Times New Roman" w:hAnsi="Times New Roman"/>
          <w:sz w:val="24"/>
          <w:szCs w:val="24"/>
        </w:rPr>
        <w:t>ustoms officers during the second phase.</w:t>
      </w:r>
      <w:r w:rsidR="00ED7F13">
        <w:rPr>
          <w:rFonts w:ascii="Times New Roman" w:hAnsi="Times New Roman"/>
          <w:sz w:val="24"/>
          <w:szCs w:val="24"/>
        </w:rPr>
        <w:t xml:space="preserve"> </w:t>
      </w:r>
      <w:r w:rsidRPr="00745584">
        <w:rPr>
          <w:rFonts w:ascii="Times New Roman" w:hAnsi="Times New Roman"/>
          <w:sz w:val="24"/>
          <w:szCs w:val="24"/>
        </w:rPr>
        <w:t xml:space="preserve">During the second phase (2004-2005) 10 workshops in all regions of the republic were conducted. 114 specialists were trained and </w:t>
      </w:r>
      <w:r w:rsidR="00957E12">
        <w:rPr>
          <w:rFonts w:ascii="Times New Roman" w:hAnsi="Times New Roman"/>
          <w:sz w:val="24"/>
          <w:szCs w:val="24"/>
        </w:rPr>
        <w:t>issued with course completion</w:t>
      </w:r>
      <w:r w:rsidRPr="00745584">
        <w:rPr>
          <w:rFonts w:ascii="Times New Roman" w:hAnsi="Times New Roman"/>
          <w:sz w:val="24"/>
          <w:szCs w:val="24"/>
        </w:rPr>
        <w:t xml:space="preserve"> certificates. Customs officers had </w:t>
      </w:r>
      <w:r w:rsidRPr="00745584">
        <w:rPr>
          <w:rFonts w:ascii="Times New Roman" w:hAnsi="Times New Roman"/>
          <w:sz w:val="24"/>
          <w:szCs w:val="24"/>
        </w:rPr>
        <w:lastRenderedPageBreak/>
        <w:t xml:space="preserve">practical lessons </w:t>
      </w:r>
      <w:r w:rsidR="00B540D6">
        <w:rPr>
          <w:rFonts w:ascii="Times New Roman" w:hAnsi="Times New Roman"/>
          <w:sz w:val="24"/>
          <w:szCs w:val="24"/>
        </w:rPr>
        <w:t>on</w:t>
      </w:r>
      <w:r w:rsidR="00C90E05">
        <w:rPr>
          <w:rFonts w:ascii="Times New Roman" w:hAnsi="Times New Roman"/>
          <w:sz w:val="24"/>
          <w:szCs w:val="24"/>
        </w:rPr>
        <w:t xml:space="preserve"> the</w:t>
      </w:r>
      <w:r w:rsidR="00B540D6">
        <w:rPr>
          <w:rFonts w:ascii="Times New Roman" w:hAnsi="Times New Roman"/>
          <w:sz w:val="24"/>
          <w:szCs w:val="24"/>
        </w:rPr>
        <w:t xml:space="preserve"> identification </w:t>
      </w:r>
      <w:r w:rsidRPr="00745584">
        <w:rPr>
          <w:rFonts w:ascii="Times New Roman" w:hAnsi="Times New Roman"/>
          <w:sz w:val="24"/>
          <w:szCs w:val="24"/>
        </w:rPr>
        <w:t xml:space="preserve">of ODS. </w:t>
      </w:r>
      <w:r w:rsidR="00C90E05">
        <w:rPr>
          <w:rFonts w:ascii="Times New Roman" w:hAnsi="Times New Roman"/>
          <w:sz w:val="24"/>
          <w:szCs w:val="24"/>
        </w:rPr>
        <w:t>Thirty one (</w:t>
      </w:r>
      <w:r w:rsidRPr="00745584">
        <w:rPr>
          <w:rFonts w:ascii="Times New Roman" w:hAnsi="Times New Roman"/>
          <w:sz w:val="24"/>
          <w:szCs w:val="24"/>
        </w:rPr>
        <w:t>31</w:t>
      </w:r>
      <w:r w:rsidR="00C90E05">
        <w:rPr>
          <w:rFonts w:ascii="Times New Roman" w:hAnsi="Times New Roman"/>
          <w:sz w:val="24"/>
          <w:szCs w:val="24"/>
        </w:rPr>
        <w:t>)</w:t>
      </w:r>
      <w:r w:rsidRPr="00745584">
        <w:rPr>
          <w:rFonts w:ascii="Times New Roman" w:hAnsi="Times New Roman"/>
          <w:sz w:val="24"/>
          <w:szCs w:val="24"/>
        </w:rPr>
        <w:t xml:space="preserve"> </w:t>
      </w:r>
      <w:r w:rsidR="00C90E05">
        <w:rPr>
          <w:rFonts w:ascii="Times New Roman" w:hAnsi="Times New Roman"/>
          <w:sz w:val="24"/>
          <w:szCs w:val="24"/>
        </w:rPr>
        <w:t xml:space="preserve">units of ODS </w:t>
      </w:r>
      <w:r w:rsidRPr="00745584">
        <w:rPr>
          <w:rFonts w:ascii="Times New Roman" w:hAnsi="Times New Roman"/>
          <w:sz w:val="24"/>
          <w:szCs w:val="24"/>
        </w:rPr>
        <w:t xml:space="preserve">detection </w:t>
      </w:r>
      <w:r w:rsidR="00C90E05">
        <w:rPr>
          <w:rFonts w:ascii="Times New Roman" w:hAnsi="Times New Roman"/>
          <w:sz w:val="24"/>
          <w:szCs w:val="24"/>
        </w:rPr>
        <w:t xml:space="preserve">equipment </w:t>
      </w:r>
      <w:r w:rsidRPr="00745584">
        <w:rPr>
          <w:rFonts w:ascii="Times New Roman" w:hAnsi="Times New Roman"/>
          <w:sz w:val="24"/>
          <w:szCs w:val="24"/>
        </w:rPr>
        <w:t xml:space="preserve">were </w:t>
      </w:r>
      <w:r w:rsidR="00ED7F13">
        <w:rPr>
          <w:rFonts w:ascii="Times New Roman" w:hAnsi="Times New Roman"/>
          <w:sz w:val="24"/>
          <w:szCs w:val="24"/>
        </w:rPr>
        <w:t xml:space="preserve">distributed. </w:t>
      </w:r>
      <w:r w:rsidR="00434C58">
        <w:rPr>
          <w:rFonts w:ascii="Times New Roman" w:hAnsi="Times New Roman"/>
          <w:sz w:val="24"/>
          <w:szCs w:val="24"/>
        </w:rPr>
        <w:t>Additional training under the TPMP was undertaken in</w:t>
      </w:r>
      <w:r w:rsidRPr="00745584">
        <w:rPr>
          <w:rFonts w:ascii="Times New Roman" w:hAnsi="Times New Roman"/>
          <w:sz w:val="24"/>
          <w:szCs w:val="24"/>
        </w:rPr>
        <w:t xml:space="preserve"> 2007 and 2008 </w:t>
      </w:r>
      <w:r w:rsidR="00434C58">
        <w:rPr>
          <w:rFonts w:ascii="Times New Roman" w:hAnsi="Times New Roman"/>
          <w:sz w:val="24"/>
          <w:szCs w:val="24"/>
        </w:rPr>
        <w:t xml:space="preserve">with </w:t>
      </w:r>
      <w:r w:rsidRPr="00745584">
        <w:rPr>
          <w:rFonts w:ascii="Times New Roman" w:hAnsi="Times New Roman"/>
          <w:sz w:val="24"/>
          <w:szCs w:val="24"/>
        </w:rPr>
        <w:t xml:space="preserve">137 </w:t>
      </w:r>
      <w:r w:rsidR="00434C58">
        <w:rPr>
          <w:rFonts w:ascii="Times New Roman" w:hAnsi="Times New Roman"/>
          <w:sz w:val="24"/>
          <w:szCs w:val="24"/>
        </w:rPr>
        <w:t>c</w:t>
      </w:r>
      <w:r w:rsidRPr="00745584">
        <w:rPr>
          <w:rFonts w:ascii="Times New Roman" w:hAnsi="Times New Roman"/>
          <w:sz w:val="24"/>
          <w:szCs w:val="24"/>
        </w:rPr>
        <w:t xml:space="preserve">ustoms officers were trained at 5 workshops (Bishkek, </w:t>
      </w:r>
      <w:smartTag w:uri="urn:schemas-microsoft-com:office:smarttags" w:element="place">
        <w:smartTag w:uri="urn:schemas-microsoft-com:office:smarttags" w:element="City">
          <w:r w:rsidRPr="00745584">
            <w:rPr>
              <w:rFonts w:ascii="Times New Roman" w:hAnsi="Times New Roman"/>
              <w:sz w:val="24"/>
              <w:szCs w:val="24"/>
            </w:rPr>
            <w:t>Osh</w:t>
          </w:r>
        </w:smartTag>
      </w:smartTag>
      <w:r w:rsidRPr="00745584">
        <w:rPr>
          <w:rFonts w:ascii="Times New Roman" w:hAnsi="Times New Roman"/>
          <w:sz w:val="24"/>
          <w:szCs w:val="24"/>
        </w:rPr>
        <w:t xml:space="preserve">, Balykchy, Talas, Naryn). </w:t>
      </w:r>
      <w:r w:rsidR="005A1F87">
        <w:rPr>
          <w:rFonts w:ascii="Times New Roman" w:hAnsi="Times New Roman"/>
          <w:sz w:val="24"/>
          <w:szCs w:val="24"/>
        </w:rPr>
        <w:t>Currently, the NO</w:t>
      </w:r>
      <w:r w:rsidR="008B63A4">
        <w:rPr>
          <w:rFonts w:ascii="Times New Roman" w:hAnsi="Times New Roman"/>
          <w:sz w:val="24"/>
          <w:szCs w:val="24"/>
        </w:rPr>
        <w:t>C</w:t>
      </w:r>
      <w:r w:rsidR="00B121C8">
        <w:rPr>
          <w:rFonts w:ascii="Times New Roman" w:hAnsi="Times New Roman"/>
          <w:sz w:val="24"/>
          <w:szCs w:val="24"/>
        </w:rPr>
        <w:t xml:space="preserve"> supports periodic entry level and refresher training courses as requested by the State Customs Committee. </w:t>
      </w:r>
    </w:p>
    <w:p w:rsidR="00434C58" w:rsidRPr="00745584" w:rsidRDefault="00434C58" w:rsidP="00434C58">
      <w:pPr>
        <w:pStyle w:val="23"/>
        <w:spacing w:after="0"/>
        <w:ind w:left="0" w:firstLine="0"/>
        <w:rPr>
          <w:rFonts w:ascii="Times New Roman" w:hAnsi="Times New Roman"/>
          <w:sz w:val="24"/>
          <w:szCs w:val="24"/>
        </w:rPr>
      </w:pPr>
    </w:p>
    <w:p w:rsidR="00745584" w:rsidRDefault="00745584" w:rsidP="00413040">
      <w:pPr>
        <w:pStyle w:val="23"/>
        <w:numPr>
          <w:ilvl w:val="0"/>
          <w:numId w:val="11"/>
        </w:numPr>
        <w:spacing w:after="0"/>
        <w:ind w:left="288"/>
        <w:rPr>
          <w:rFonts w:ascii="Times New Roman" w:hAnsi="Times New Roman"/>
          <w:sz w:val="24"/>
          <w:szCs w:val="24"/>
        </w:rPr>
      </w:pPr>
      <w:r w:rsidRPr="00434C58">
        <w:rPr>
          <w:rFonts w:ascii="Times New Roman" w:hAnsi="Times New Roman"/>
          <w:i/>
          <w:sz w:val="24"/>
          <w:szCs w:val="24"/>
        </w:rPr>
        <w:t xml:space="preserve">Training of </w:t>
      </w:r>
      <w:r w:rsidR="00C90E05">
        <w:rPr>
          <w:rFonts w:ascii="Times New Roman" w:hAnsi="Times New Roman"/>
          <w:i/>
          <w:sz w:val="24"/>
          <w:szCs w:val="24"/>
        </w:rPr>
        <w:t xml:space="preserve">refrigeration </w:t>
      </w:r>
      <w:r w:rsidRPr="00434C58">
        <w:rPr>
          <w:rFonts w:ascii="Times New Roman" w:hAnsi="Times New Roman"/>
          <w:i/>
          <w:sz w:val="24"/>
          <w:szCs w:val="24"/>
        </w:rPr>
        <w:t xml:space="preserve">specialists </w:t>
      </w:r>
      <w:r w:rsidR="00C90E05">
        <w:rPr>
          <w:rFonts w:ascii="Times New Roman" w:hAnsi="Times New Roman"/>
          <w:i/>
          <w:sz w:val="24"/>
          <w:szCs w:val="24"/>
        </w:rPr>
        <w:t xml:space="preserve">in the </w:t>
      </w:r>
      <w:r w:rsidRPr="00434C58">
        <w:rPr>
          <w:rFonts w:ascii="Times New Roman" w:hAnsi="Times New Roman"/>
          <w:i/>
          <w:sz w:val="24"/>
          <w:szCs w:val="24"/>
        </w:rPr>
        <w:t>refrigeration sector (2004 – 2009)</w:t>
      </w:r>
      <w:r w:rsidR="00434C58" w:rsidRPr="00434C58">
        <w:rPr>
          <w:rFonts w:ascii="Times New Roman" w:hAnsi="Times New Roman"/>
          <w:i/>
          <w:sz w:val="24"/>
          <w:szCs w:val="24"/>
        </w:rPr>
        <w:t>:</w:t>
      </w:r>
      <w:r w:rsidR="00434C58">
        <w:rPr>
          <w:rFonts w:ascii="Times New Roman" w:hAnsi="Times New Roman"/>
          <w:sz w:val="24"/>
          <w:szCs w:val="24"/>
        </w:rPr>
        <w:t xml:space="preserve"> Training in the framework of the </w:t>
      </w:r>
      <w:r w:rsidRPr="00745584">
        <w:rPr>
          <w:rFonts w:ascii="Times New Roman" w:hAnsi="Times New Roman"/>
          <w:sz w:val="24"/>
          <w:szCs w:val="24"/>
        </w:rPr>
        <w:t xml:space="preserve">RMP </w:t>
      </w:r>
      <w:r w:rsidR="00C90E05">
        <w:rPr>
          <w:rFonts w:ascii="Times New Roman" w:hAnsi="Times New Roman"/>
          <w:sz w:val="24"/>
          <w:szCs w:val="24"/>
        </w:rPr>
        <w:t>had been</w:t>
      </w:r>
      <w:r w:rsidRPr="00745584">
        <w:rPr>
          <w:rFonts w:ascii="Times New Roman" w:hAnsi="Times New Roman"/>
          <w:sz w:val="24"/>
          <w:szCs w:val="24"/>
        </w:rPr>
        <w:t xml:space="preserve"> </w:t>
      </w:r>
      <w:r w:rsidR="00C90E05">
        <w:rPr>
          <w:rFonts w:ascii="Times New Roman" w:hAnsi="Times New Roman"/>
          <w:sz w:val="24"/>
          <w:szCs w:val="24"/>
        </w:rPr>
        <w:t>implemented</w:t>
      </w:r>
      <w:r w:rsidR="00434C58">
        <w:rPr>
          <w:rFonts w:ascii="Times New Roman" w:hAnsi="Times New Roman"/>
          <w:sz w:val="24"/>
          <w:szCs w:val="24"/>
        </w:rPr>
        <w:t xml:space="preserve"> in </w:t>
      </w:r>
      <w:r w:rsidRPr="00745584">
        <w:rPr>
          <w:rFonts w:ascii="Times New Roman" w:hAnsi="Times New Roman"/>
          <w:sz w:val="24"/>
          <w:szCs w:val="24"/>
        </w:rPr>
        <w:t>two phases. During the first phase</w:t>
      </w:r>
      <w:r w:rsidR="00C90E05">
        <w:rPr>
          <w:rFonts w:ascii="Times New Roman" w:hAnsi="Times New Roman"/>
          <w:sz w:val="24"/>
          <w:szCs w:val="24"/>
        </w:rPr>
        <w:t>,</w:t>
      </w:r>
      <w:r w:rsidRPr="00745584">
        <w:rPr>
          <w:rFonts w:ascii="Times New Roman" w:hAnsi="Times New Roman"/>
          <w:sz w:val="24"/>
          <w:szCs w:val="24"/>
        </w:rPr>
        <w:t xml:space="preserve"> two workshops were conducted, in Cholpon-Ata and </w:t>
      </w:r>
      <w:smartTag w:uri="urn:schemas-microsoft-com:office:smarttags" w:element="place">
        <w:smartTag w:uri="urn:schemas-microsoft-com:office:smarttags" w:element="City">
          <w:r w:rsidRPr="00745584">
            <w:rPr>
              <w:rFonts w:ascii="Times New Roman" w:hAnsi="Times New Roman"/>
              <w:sz w:val="24"/>
              <w:szCs w:val="24"/>
            </w:rPr>
            <w:t>Osh</w:t>
          </w:r>
        </w:smartTag>
      </w:smartTag>
      <w:r w:rsidRPr="00745584">
        <w:rPr>
          <w:rFonts w:ascii="Times New Roman" w:hAnsi="Times New Roman"/>
          <w:sz w:val="24"/>
          <w:szCs w:val="24"/>
        </w:rPr>
        <w:t xml:space="preserve">, where 53 specialists were trained and </w:t>
      </w:r>
      <w:r w:rsidR="00C90E05">
        <w:rPr>
          <w:rFonts w:ascii="Times New Roman" w:hAnsi="Times New Roman"/>
          <w:sz w:val="24"/>
          <w:szCs w:val="24"/>
        </w:rPr>
        <w:t>issued with course completion</w:t>
      </w:r>
      <w:r w:rsidRPr="00745584">
        <w:rPr>
          <w:rFonts w:ascii="Times New Roman" w:hAnsi="Times New Roman"/>
          <w:sz w:val="24"/>
          <w:szCs w:val="24"/>
        </w:rPr>
        <w:t xml:space="preserve"> certificates. They participated </w:t>
      </w:r>
      <w:r w:rsidR="00434C58">
        <w:rPr>
          <w:rFonts w:ascii="Times New Roman" w:hAnsi="Times New Roman"/>
          <w:sz w:val="24"/>
          <w:szCs w:val="24"/>
        </w:rPr>
        <w:t xml:space="preserve">as trainers </w:t>
      </w:r>
      <w:r w:rsidRPr="00745584">
        <w:rPr>
          <w:rFonts w:ascii="Times New Roman" w:hAnsi="Times New Roman"/>
          <w:sz w:val="24"/>
          <w:szCs w:val="24"/>
        </w:rPr>
        <w:t>during the second phase</w:t>
      </w:r>
      <w:r w:rsidR="00C12157">
        <w:rPr>
          <w:rFonts w:ascii="Times New Roman" w:hAnsi="Times New Roman"/>
          <w:sz w:val="24"/>
          <w:szCs w:val="24"/>
        </w:rPr>
        <w:t xml:space="preserve"> where </w:t>
      </w:r>
      <w:r w:rsidRPr="00745584">
        <w:rPr>
          <w:rFonts w:ascii="Times New Roman" w:hAnsi="Times New Roman"/>
          <w:sz w:val="24"/>
          <w:szCs w:val="24"/>
        </w:rPr>
        <w:t xml:space="preserve">other specialists from refrigeration sector </w:t>
      </w:r>
      <w:r w:rsidR="00C12157">
        <w:rPr>
          <w:rFonts w:ascii="Times New Roman" w:hAnsi="Times New Roman"/>
          <w:sz w:val="24"/>
          <w:szCs w:val="24"/>
        </w:rPr>
        <w:t xml:space="preserve">were trained </w:t>
      </w:r>
      <w:r w:rsidRPr="00745584">
        <w:rPr>
          <w:rFonts w:ascii="Times New Roman" w:hAnsi="Times New Roman"/>
          <w:sz w:val="24"/>
          <w:szCs w:val="24"/>
        </w:rPr>
        <w:t xml:space="preserve">with the support of the </w:t>
      </w:r>
      <w:r w:rsidR="00434C58">
        <w:rPr>
          <w:rFonts w:ascii="Times New Roman" w:hAnsi="Times New Roman"/>
          <w:sz w:val="24"/>
          <w:szCs w:val="24"/>
        </w:rPr>
        <w:t>NOC</w:t>
      </w:r>
      <w:r w:rsidRPr="00745584">
        <w:rPr>
          <w:rFonts w:ascii="Times New Roman" w:hAnsi="Times New Roman"/>
          <w:sz w:val="24"/>
          <w:szCs w:val="24"/>
        </w:rPr>
        <w:t xml:space="preserve">. </w:t>
      </w:r>
      <w:r w:rsidR="00434C58">
        <w:rPr>
          <w:rFonts w:ascii="Times New Roman" w:hAnsi="Times New Roman"/>
          <w:sz w:val="24"/>
          <w:szCs w:val="24"/>
        </w:rPr>
        <w:t xml:space="preserve">In total, </w:t>
      </w:r>
      <w:r w:rsidRPr="00745584">
        <w:rPr>
          <w:rFonts w:ascii="Times New Roman" w:hAnsi="Times New Roman"/>
          <w:sz w:val="24"/>
          <w:szCs w:val="24"/>
        </w:rPr>
        <w:t>19 workshops were conducted in all regions of the republic</w:t>
      </w:r>
      <w:r w:rsidR="00434C58">
        <w:rPr>
          <w:rFonts w:ascii="Times New Roman" w:hAnsi="Times New Roman"/>
          <w:sz w:val="24"/>
          <w:szCs w:val="24"/>
        </w:rPr>
        <w:t xml:space="preserve"> with</w:t>
      </w:r>
      <w:r w:rsidRPr="00745584">
        <w:rPr>
          <w:rFonts w:ascii="Times New Roman" w:hAnsi="Times New Roman"/>
          <w:sz w:val="24"/>
          <w:szCs w:val="24"/>
        </w:rPr>
        <w:t xml:space="preserve"> 495 specialists </w:t>
      </w:r>
      <w:r w:rsidR="00434C58">
        <w:rPr>
          <w:rFonts w:ascii="Times New Roman" w:hAnsi="Times New Roman"/>
          <w:sz w:val="24"/>
          <w:szCs w:val="24"/>
        </w:rPr>
        <w:t>being trained</w:t>
      </w:r>
      <w:r w:rsidRPr="00745584">
        <w:rPr>
          <w:rFonts w:ascii="Times New Roman" w:hAnsi="Times New Roman"/>
          <w:sz w:val="24"/>
          <w:szCs w:val="24"/>
        </w:rPr>
        <w:t xml:space="preserve"> and receiv</w:t>
      </w:r>
      <w:r w:rsidR="00C12157">
        <w:rPr>
          <w:rFonts w:ascii="Times New Roman" w:hAnsi="Times New Roman"/>
          <w:sz w:val="24"/>
          <w:szCs w:val="24"/>
        </w:rPr>
        <w:t>ing</w:t>
      </w:r>
      <w:r w:rsidRPr="00745584">
        <w:rPr>
          <w:rFonts w:ascii="Times New Roman" w:hAnsi="Times New Roman"/>
          <w:sz w:val="24"/>
          <w:szCs w:val="24"/>
        </w:rPr>
        <w:t xml:space="preserve"> certificates. In </w:t>
      </w:r>
      <w:smartTag w:uri="urn:schemas-microsoft-com:office:smarttags" w:element="metricconverter">
        <w:smartTagPr>
          <w:attr w:name="ProductID" w:val="2005, a"/>
        </w:smartTagPr>
        <w:r w:rsidRPr="00745584">
          <w:rPr>
            <w:rFonts w:ascii="Times New Roman" w:hAnsi="Times New Roman"/>
            <w:sz w:val="24"/>
            <w:szCs w:val="24"/>
          </w:rPr>
          <w:t xml:space="preserve">2005, </w:t>
        </w:r>
        <w:r w:rsidR="00434C58">
          <w:rPr>
            <w:rFonts w:ascii="Times New Roman" w:hAnsi="Times New Roman"/>
            <w:sz w:val="24"/>
            <w:szCs w:val="24"/>
          </w:rPr>
          <w:t>a</w:t>
        </w:r>
      </w:smartTag>
      <w:r w:rsidR="00434C58">
        <w:rPr>
          <w:rFonts w:ascii="Times New Roman" w:hAnsi="Times New Roman"/>
          <w:sz w:val="24"/>
          <w:szCs w:val="24"/>
        </w:rPr>
        <w:t xml:space="preserve"> c</w:t>
      </w:r>
      <w:r w:rsidRPr="00745584">
        <w:rPr>
          <w:rFonts w:ascii="Times New Roman" w:hAnsi="Times New Roman"/>
          <w:sz w:val="24"/>
          <w:szCs w:val="24"/>
        </w:rPr>
        <w:t xml:space="preserve">enter for training of refrigeration specialists was </w:t>
      </w:r>
      <w:r w:rsidR="00C90E05">
        <w:rPr>
          <w:rFonts w:ascii="Times New Roman" w:hAnsi="Times New Roman"/>
          <w:sz w:val="24"/>
          <w:szCs w:val="24"/>
        </w:rPr>
        <w:t xml:space="preserve">established </w:t>
      </w:r>
      <w:r w:rsidRPr="00745584">
        <w:rPr>
          <w:rFonts w:ascii="Times New Roman" w:hAnsi="Times New Roman"/>
          <w:sz w:val="24"/>
          <w:szCs w:val="24"/>
        </w:rPr>
        <w:t xml:space="preserve">in </w:t>
      </w:r>
      <w:smartTag w:uri="urn:schemas-microsoft-com:office:smarttags" w:element="place">
        <w:smartTag w:uri="urn:schemas-microsoft-com:office:smarttags" w:element="City">
          <w:r w:rsidRPr="00745584">
            <w:rPr>
              <w:rFonts w:ascii="Times New Roman" w:hAnsi="Times New Roman"/>
              <w:sz w:val="24"/>
              <w:szCs w:val="24"/>
            </w:rPr>
            <w:t>Osh</w:t>
          </w:r>
        </w:smartTag>
      </w:smartTag>
      <w:r w:rsidRPr="00745584">
        <w:rPr>
          <w:rFonts w:ascii="Times New Roman" w:hAnsi="Times New Roman"/>
          <w:sz w:val="24"/>
          <w:szCs w:val="24"/>
        </w:rPr>
        <w:t xml:space="preserve">, under </w:t>
      </w:r>
      <w:r w:rsidR="00C90E05">
        <w:rPr>
          <w:rFonts w:ascii="Times New Roman" w:hAnsi="Times New Roman"/>
          <w:sz w:val="24"/>
          <w:szCs w:val="24"/>
        </w:rPr>
        <w:t xml:space="preserve">the auspices of the </w:t>
      </w:r>
      <w:r w:rsidRPr="00745584">
        <w:rPr>
          <w:rFonts w:ascii="Times New Roman" w:hAnsi="Times New Roman"/>
          <w:sz w:val="24"/>
          <w:szCs w:val="24"/>
        </w:rPr>
        <w:t xml:space="preserve">Osh </w:t>
      </w:r>
      <w:r w:rsidR="00C90E05">
        <w:rPr>
          <w:rFonts w:ascii="Times New Roman" w:hAnsi="Times New Roman"/>
          <w:sz w:val="24"/>
          <w:szCs w:val="24"/>
        </w:rPr>
        <w:t>University of Technology</w:t>
      </w:r>
      <w:r w:rsidRPr="00745584">
        <w:rPr>
          <w:rFonts w:ascii="Times New Roman" w:hAnsi="Times New Roman"/>
          <w:sz w:val="24"/>
          <w:szCs w:val="24"/>
        </w:rPr>
        <w:t xml:space="preserve">. The </w:t>
      </w:r>
      <w:r w:rsidR="00434C58">
        <w:rPr>
          <w:rFonts w:ascii="Times New Roman" w:hAnsi="Times New Roman"/>
          <w:sz w:val="24"/>
          <w:szCs w:val="24"/>
        </w:rPr>
        <w:t>NO</w:t>
      </w:r>
      <w:r w:rsidR="008B63A4">
        <w:rPr>
          <w:rFonts w:ascii="Times New Roman" w:hAnsi="Times New Roman"/>
          <w:sz w:val="24"/>
          <w:szCs w:val="24"/>
        </w:rPr>
        <w:t>C</w:t>
      </w:r>
      <w:r w:rsidR="00434C58">
        <w:rPr>
          <w:rFonts w:ascii="Times New Roman" w:hAnsi="Times New Roman"/>
          <w:sz w:val="24"/>
          <w:szCs w:val="24"/>
        </w:rPr>
        <w:t xml:space="preserve"> </w:t>
      </w:r>
      <w:r w:rsidRPr="00745584">
        <w:rPr>
          <w:rFonts w:ascii="Times New Roman" w:hAnsi="Times New Roman"/>
          <w:sz w:val="24"/>
          <w:szCs w:val="24"/>
        </w:rPr>
        <w:t xml:space="preserve">provided this training center with </w:t>
      </w:r>
      <w:r w:rsidR="009624CA">
        <w:rPr>
          <w:rFonts w:ascii="Times New Roman" w:hAnsi="Times New Roman"/>
          <w:sz w:val="24"/>
          <w:szCs w:val="24"/>
        </w:rPr>
        <w:t>computer</w:t>
      </w:r>
      <w:r w:rsidR="00C90E05">
        <w:rPr>
          <w:rFonts w:ascii="Times New Roman" w:hAnsi="Times New Roman"/>
          <w:sz w:val="24"/>
          <w:szCs w:val="24"/>
        </w:rPr>
        <w:t xml:space="preserve"> equipment</w:t>
      </w:r>
      <w:r w:rsidRPr="00745584">
        <w:rPr>
          <w:rFonts w:ascii="Times New Roman" w:hAnsi="Times New Roman"/>
          <w:sz w:val="24"/>
          <w:szCs w:val="24"/>
        </w:rPr>
        <w:t xml:space="preserve">, furniture, CFC gas analyzer, and other equipment, necessary for training.  </w:t>
      </w:r>
      <w:r w:rsidR="00434C58">
        <w:rPr>
          <w:rFonts w:ascii="Times New Roman" w:hAnsi="Times New Roman"/>
          <w:sz w:val="24"/>
          <w:szCs w:val="24"/>
        </w:rPr>
        <w:t>A subsequent s</w:t>
      </w:r>
      <w:r w:rsidRPr="00745584">
        <w:rPr>
          <w:rFonts w:ascii="Times New Roman" w:hAnsi="Times New Roman"/>
          <w:sz w:val="24"/>
          <w:szCs w:val="24"/>
        </w:rPr>
        <w:t xml:space="preserve">eries of training workshops were organized </w:t>
      </w:r>
      <w:r w:rsidR="00434C58">
        <w:rPr>
          <w:rFonts w:ascii="Times New Roman" w:hAnsi="Times New Roman"/>
          <w:sz w:val="24"/>
          <w:szCs w:val="24"/>
        </w:rPr>
        <w:t xml:space="preserve">under the TPMP in </w:t>
      </w:r>
      <w:r w:rsidRPr="00745584">
        <w:rPr>
          <w:rFonts w:ascii="Times New Roman" w:hAnsi="Times New Roman"/>
          <w:sz w:val="24"/>
          <w:szCs w:val="24"/>
        </w:rPr>
        <w:t>2007-2008</w:t>
      </w:r>
      <w:r w:rsidR="00434C58">
        <w:rPr>
          <w:rFonts w:ascii="Times New Roman" w:hAnsi="Times New Roman"/>
          <w:sz w:val="24"/>
          <w:szCs w:val="24"/>
        </w:rPr>
        <w:t xml:space="preserve"> as listed below</w:t>
      </w:r>
      <w:r w:rsidRPr="00745584">
        <w:rPr>
          <w:rFonts w:ascii="Times New Roman" w:hAnsi="Times New Roman"/>
          <w:sz w:val="24"/>
          <w:szCs w:val="24"/>
        </w:rPr>
        <w:t xml:space="preserve">: </w:t>
      </w:r>
    </w:p>
    <w:p w:rsidR="00C90E05" w:rsidRPr="00745584" w:rsidRDefault="00C90E05" w:rsidP="00C90E05">
      <w:pPr>
        <w:pStyle w:val="23"/>
        <w:spacing w:after="0"/>
        <w:ind w:left="-72" w:firstLine="0"/>
        <w:rPr>
          <w:rFonts w:ascii="Times New Roman" w:hAnsi="Times New Roman"/>
          <w:sz w:val="24"/>
          <w:szCs w:val="24"/>
        </w:rPr>
      </w:pPr>
    </w:p>
    <w:p w:rsidR="00745584" w:rsidRPr="00745584" w:rsidRDefault="00745584" w:rsidP="00035515">
      <w:pPr>
        <w:pStyle w:val="36"/>
        <w:numPr>
          <w:ilvl w:val="0"/>
          <w:numId w:val="32"/>
        </w:numPr>
        <w:tabs>
          <w:tab w:val="clear" w:pos="720"/>
          <w:tab w:val="num" w:pos="770"/>
        </w:tabs>
        <w:spacing w:after="0"/>
        <w:ind w:left="770" w:hanging="330"/>
        <w:rPr>
          <w:rFonts w:ascii="Times New Roman" w:hAnsi="Times New Roman"/>
          <w:sz w:val="24"/>
          <w:szCs w:val="24"/>
        </w:rPr>
      </w:pPr>
      <w:r w:rsidRPr="00745584">
        <w:rPr>
          <w:rFonts w:ascii="Times New Roman" w:hAnsi="Times New Roman"/>
          <w:sz w:val="24"/>
          <w:szCs w:val="24"/>
        </w:rPr>
        <w:t xml:space="preserve">Servicing of MACs – two workshops, in Bishkek and </w:t>
      </w:r>
      <w:smartTag w:uri="urn:schemas-microsoft-com:office:smarttags" w:element="place">
        <w:smartTag w:uri="urn:schemas-microsoft-com:office:smarttags" w:element="City">
          <w:r w:rsidRPr="00745584">
            <w:rPr>
              <w:rFonts w:ascii="Times New Roman" w:hAnsi="Times New Roman"/>
              <w:sz w:val="24"/>
              <w:szCs w:val="24"/>
            </w:rPr>
            <w:t>Osh</w:t>
          </w:r>
        </w:smartTag>
      </w:smartTag>
      <w:r w:rsidRPr="00745584">
        <w:rPr>
          <w:rFonts w:ascii="Times New Roman" w:hAnsi="Times New Roman"/>
          <w:sz w:val="24"/>
          <w:szCs w:val="24"/>
        </w:rPr>
        <w:t>, 120 specialists participated;</w:t>
      </w:r>
    </w:p>
    <w:p w:rsidR="00745584" w:rsidRPr="00745584" w:rsidRDefault="00745584" w:rsidP="00035515">
      <w:pPr>
        <w:pStyle w:val="36"/>
        <w:numPr>
          <w:ilvl w:val="0"/>
          <w:numId w:val="32"/>
        </w:numPr>
        <w:tabs>
          <w:tab w:val="clear" w:pos="720"/>
          <w:tab w:val="num" w:pos="770"/>
        </w:tabs>
        <w:spacing w:after="0"/>
        <w:ind w:left="770" w:hanging="330"/>
        <w:rPr>
          <w:rFonts w:ascii="Times New Roman" w:hAnsi="Times New Roman"/>
          <w:sz w:val="24"/>
          <w:szCs w:val="24"/>
        </w:rPr>
      </w:pPr>
      <w:r w:rsidRPr="00745584">
        <w:rPr>
          <w:rFonts w:ascii="Times New Roman" w:hAnsi="Times New Roman"/>
          <w:sz w:val="24"/>
          <w:szCs w:val="24"/>
        </w:rPr>
        <w:t xml:space="preserve">Best practice in servicing of refrigeration equipment – nine workshops, in </w:t>
      </w:r>
      <w:smartTag w:uri="urn:schemas-microsoft-com:office:smarttags" w:element="place">
        <w:smartTag w:uri="urn:schemas-microsoft-com:office:smarttags" w:element="City">
          <w:r w:rsidRPr="00745584">
            <w:rPr>
              <w:rFonts w:ascii="Times New Roman" w:hAnsi="Times New Roman"/>
              <w:sz w:val="24"/>
              <w:szCs w:val="24"/>
            </w:rPr>
            <w:t>Osh</w:t>
          </w:r>
        </w:smartTag>
      </w:smartTag>
      <w:r w:rsidRPr="00745584">
        <w:rPr>
          <w:rFonts w:ascii="Times New Roman" w:hAnsi="Times New Roman"/>
          <w:sz w:val="24"/>
          <w:szCs w:val="24"/>
        </w:rPr>
        <w:t>, Bishkek, Jalalabat, Kara-Balta, Tokmok and v. Aleksandrovka, 358 specialists participated;</w:t>
      </w:r>
    </w:p>
    <w:p w:rsidR="00745584" w:rsidRPr="00745584" w:rsidRDefault="00745584" w:rsidP="00035515">
      <w:pPr>
        <w:pStyle w:val="36"/>
        <w:numPr>
          <w:ilvl w:val="0"/>
          <w:numId w:val="32"/>
        </w:numPr>
        <w:tabs>
          <w:tab w:val="clear" w:pos="720"/>
          <w:tab w:val="num" w:pos="770"/>
        </w:tabs>
        <w:spacing w:after="0"/>
        <w:ind w:left="770" w:hanging="330"/>
        <w:rPr>
          <w:rFonts w:ascii="Times New Roman" w:hAnsi="Times New Roman"/>
          <w:sz w:val="24"/>
          <w:szCs w:val="24"/>
        </w:rPr>
      </w:pPr>
      <w:r w:rsidRPr="00745584">
        <w:rPr>
          <w:rFonts w:ascii="Times New Roman" w:hAnsi="Times New Roman"/>
          <w:sz w:val="24"/>
          <w:szCs w:val="24"/>
        </w:rPr>
        <w:t>Integrated training of specialists of refrigeration sector – one workshop, in Cholpon-Ata, 28 specialists participated;</w:t>
      </w:r>
    </w:p>
    <w:p w:rsidR="00745584" w:rsidRPr="00745584" w:rsidRDefault="00745584" w:rsidP="00035515">
      <w:pPr>
        <w:pStyle w:val="36"/>
        <w:numPr>
          <w:ilvl w:val="0"/>
          <w:numId w:val="32"/>
        </w:numPr>
        <w:tabs>
          <w:tab w:val="clear" w:pos="720"/>
          <w:tab w:val="num" w:pos="770"/>
        </w:tabs>
        <w:spacing w:after="0"/>
        <w:ind w:left="770" w:hanging="330"/>
        <w:rPr>
          <w:rFonts w:ascii="Times New Roman" w:hAnsi="Times New Roman"/>
          <w:sz w:val="24"/>
          <w:szCs w:val="24"/>
        </w:rPr>
      </w:pPr>
      <w:r w:rsidRPr="00745584">
        <w:rPr>
          <w:rFonts w:ascii="Times New Roman" w:hAnsi="Times New Roman"/>
          <w:sz w:val="24"/>
          <w:szCs w:val="24"/>
        </w:rPr>
        <w:t xml:space="preserve">Recovery and recycling of </w:t>
      </w:r>
      <w:r w:rsidR="00C12157">
        <w:rPr>
          <w:rFonts w:ascii="Times New Roman" w:hAnsi="Times New Roman"/>
          <w:sz w:val="24"/>
          <w:szCs w:val="24"/>
        </w:rPr>
        <w:t xml:space="preserve"> CFC-</w:t>
      </w:r>
      <w:r w:rsidRPr="00745584">
        <w:rPr>
          <w:rFonts w:ascii="Times New Roman" w:hAnsi="Times New Roman"/>
          <w:sz w:val="24"/>
          <w:szCs w:val="24"/>
        </w:rPr>
        <w:t>12</w:t>
      </w:r>
      <w:r w:rsidR="00C12157">
        <w:rPr>
          <w:rFonts w:ascii="Times New Roman" w:hAnsi="Times New Roman"/>
          <w:sz w:val="24"/>
          <w:szCs w:val="24"/>
        </w:rPr>
        <w:t xml:space="preserve"> and HCFC-22</w:t>
      </w:r>
      <w:r w:rsidRPr="00745584">
        <w:rPr>
          <w:rFonts w:ascii="Times New Roman" w:hAnsi="Times New Roman"/>
          <w:sz w:val="24"/>
          <w:szCs w:val="24"/>
        </w:rPr>
        <w:t xml:space="preserve"> – four workshops, in </w:t>
      </w:r>
      <w:smartTag w:uri="urn:schemas-microsoft-com:office:smarttags" w:element="place">
        <w:smartTag w:uri="urn:schemas-microsoft-com:office:smarttags" w:element="City">
          <w:r w:rsidRPr="00745584">
            <w:rPr>
              <w:rFonts w:ascii="Times New Roman" w:hAnsi="Times New Roman"/>
              <w:sz w:val="24"/>
              <w:szCs w:val="24"/>
            </w:rPr>
            <w:t>Osh</w:t>
          </w:r>
        </w:smartTag>
      </w:smartTag>
      <w:r w:rsidRPr="00745584">
        <w:rPr>
          <w:rFonts w:ascii="Times New Roman" w:hAnsi="Times New Roman"/>
          <w:sz w:val="24"/>
          <w:szCs w:val="24"/>
        </w:rPr>
        <w:t>, Bishkek, Jalalabat and Cholpon-Ata, 108 specialists participated;</w:t>
      </w:r>
    </w:p>
    <w:p w:rsidR="00745584" w:rsidRPr="00745584" w:rsidRDefault="00745584" w:rsidP="00035515">
      <w:pPr>
        <w:pStyle w:val="36"/>
        <w:numPr>
          <w:ilvl w:val="0"/>
          <w:numId w:val="32"/>
        </w:numPr>
        <w:tabs>
          <w:tab w:val="clear" w:pos="720"/>
          <w:tab w:val="num" w:pos="770"/>
        </w:tabs>
        <w:spacing w:after="0"/>
        <w:ind w:left="770" w:hanging="330"/>
        <w:rPr>
          <w:rFonts w:ascii="Times New Roman" w:hAnsi="Times New Roman"/>
          <w:sz w:val="24"/>
          <w:szCs w:val="24"/>
        </w:rPr>
      </w:pPr>
      <w:r w:rsidRPr="00745584">
        <w:rPr>
          <w:rFonts w:ascii="Times New Roman" w:hAnsi="Times New Roman"/>
          <w:sz w:val="24"/>
          <w:szCs w:val="24"/>
        </w:rPr>
        <w:t xml:space="preserve">Use of </w:t>
      </w:r>
      <w:r w:rsidR="00C12157">
        <w:rPr>
          <w:rFonts w:ascii="Times New Roman" w:hAnsi="Times New Roman"/>
          <w:sz w:val="24"/>
          <w:szCs w:val="24"/>
        </w:rPr>
        <w:t xml:space="preserve">drop-in </w:t>
      </w:r>
      <w:r w:rsidRPr="00745584">
        <w:rPr>
          <w:rFonts w:ascii="Times New Roman" w:hAnsi="Times New Roman"/>
          <w:sz w:val="24"/>
          <w:szCs w:val="24"/>
        </w:rPr>
        <w:t xml:space="preserve">blends for direct replacement of </w:t>
      </w:r>
      <w:r w:rsidR="00C12157">
        <w:rPr>
          <w:rFonts w:ascii="Times New Roman" w:hAnsi="Times New Roman"/>
          <w:sz w:val="24"/>
          <w:szCs w:val="24"/>
        </w:rPr>
        <w:t>CFC-</w:t>
      </w:r>
      <w:r w:rsidRPr="00745584">
        <w:rPr>
          <w:rFonts w:ascii="Times New Roman" w:hAnsi="Times New Roman"/>
          <w:sz w:val="24"/>
          <w:szCs w:val="24"/>
        </w:rPr>
        <w:t xml:space="preserve">12  – three workshops, in </w:t>
      </w:r>
      <w:smartTag w:uri="urn:schemas-microsoft-com:office:smarttags" w:element="place">
        <w:smartTag w:uri="urn:schemas-microsoft-com:office:smarttags" w:element="City">
          <w:r w:rsidRPr="00745584">
            <w:rPr>
              <w:rFonts w:ascii="Times New Roman" w:hAnsi="Times New Roman"/>
              <w:sz w:val="24"/>
              <w:szCs w:val="24"/>
            </w:rPr>
            <w:t>Osh</w:t>
          </w:r>
        </w:smartTag>
      </w:smartTag>
      <w:r w:rsidRPr="00745584">
        <w:rPr>
          <w:rFonts w:ascii="Times New Roman" w:hAnsi="Times New Roman"/>
          <w:sz w:val="24"/>
          <w:szCs w:val="24"/>
        </w:rPr>
        <w:t>, Jalalabad and v. Aleksandrovka, 73 specialists participated;</w:t>
      </w:r>
    </w:p>
    <w:p w:rsidR="00434C58" w:rsidRDefault="00745584" w:rsidP="00035515">
      <w:pPr>
        <w:pStyle w:val="36"/>
        <w:numPr>
          <w:ilvl w:val="0"/>
          <w:numId w:val="32"/>
        </w:numPr>
        <w:tabs>
          <w:tab w:val="clear" w:pos="720"/>
          <w:tab w:val="num" w:pos="770"/>
        </w:tabs>
        <w:spacing w:after="0"/>
        <w:ind w:left="770" w:hanging="330"/>
        <w:rPr>
          <w:rFonts w:ascii="Times New Roman" w:hAnsi="Times New Roman"/>
          <w:sz w:val="24"/>
          <w:szCs w:val="24"/>
        </w:rPr>
      </w:pPr>
      <w:r w:rsidRPr="00745584">
        <w:rPr>
          <w:rFonts w:ascii="Times New Roman" w:hAnsi="Times New Roman"/>
          <w:sz w:val="24"/>
          <w:szCs w:val="24"/>
        </w:rPr>
        <w:t xml:space="preserve">Natural refrigerants – three workshops, in Kant, </w:t>
      </w:r>
      <w:smartTag w:uri="urn:schemas-microsoft-com:office:smarttags" w:element="place">
        <w:smartTag w:uri="urn:schemas-microsoft-com:office:smarttags" w:element="City">
          <w:r w:rsidRPr="00745584">
            <w:rPr>
              <w:rFonts w:ascii="Times New Roman" w:hAnsi="Times New Roman"/>
              <w:sz w:val="24"/>
              <w:szCs w:val="24"/>
            </w:rPr>
            <w:t>Osh</w:t>
          </w:r>
        </w:smartTag>
      </w:smartTag>
      <w:r w:rsidRPr="00745584">
        <w:rPr>
          <w:rFonts w:ascii="Times New Roman" w:hAnsi="Times New Roman"/>
          <w:sz w:val="24"/>
          <w:szCs w:val="24"/>
        </w:rPr>
        <w:t xml:space="preserve"> and Jalalabat, 72 specialists participated.</w:t>
      </w:r>
    </w:p>
    <w:p w:rsidR="00013D2F" w:rsidRDefault="00013D2F">
      <w:pPr>
        <w:pStyle w:val="36"/>
        <w:tabs>
          <w:tab w:val="clear" w:pos="926"/>
        </w:tabs>
        <w:spacing w:after="0"/>
        <w:ind w:left="720" w:firstLine="0"/>
        <w:rPr>
          <w:rFonts w:ascii="Times New Roman" w:hAnsi="Times New Roman"/>
          <w:sz w:val="24"/>
          <w:szCs w:val="24"/>
        </w:rPr>
      </w:pPr>
    </w:p>
    <w:p w:rsidR="00013D2F" w:rsidRDefault="00196A9E">
      <w:pPr>
        <w:pStyle w:val="36"/>
        <w:tabs>
          <w:tab w:val="clear" w:pos="926"/>
        </w:tabs>
        <w:spacing w:after="0"/>
        <w:ind w:left="0" w:firstLine="0"/>
        <w:rPr>
          <w:rFonts w:ascii="Times New Roman" w:hAnsi="Times New Roman"/>
          <w:sz w:val="24"/>
          <w:szCs w:val="24"/>
        </w:rPr>
      </w:pPr>
      <w:r>
        <w:rPr>
          <w:rFonts w:ascii="Times New Roman" w:hAnsi="Times New Roman"/>
          <w:sz w:val="24"/>
          <w:szCs w:val="24"/>
        </w:rPr>
        <w:t>Based on this experience, the country through the NO</w:t>
      </w:r>
      <w:r w:rsidR="008B63A4">
        <w:rPr>
          <w:rFonts w:ascii="Times New Roman" w:hAnsi="Times New Roman"/>
          <w:sz w:val="24"/>
          <w:szCs w:val="24"/>
        </w:rPr>
        <w:t>C</w:t>
      </w:r>
      <w:r>
        <w:rPr>
          <w:rFonts w:ascii="Times New Roman" w:hAnsi="Times New Roman"/>
          <w:sz w:val="24"/>
          <w:szCs w:val="24"/>
        </w:rPr>
        <w:t xml:space="preserve">, </w:t>
      </w:r>
      <w:r w:rsidR="00C90E05">
        <w:rPr>
          <w:rFonts w:ascii="Times New Roman" w:hAnsi="Times New Roman"/>
          <w:sz w:val="24"/>
          <w:szCs w:val="24"/>
        </w:rPr>
        <w:t xml:space="preserve">the </w:t>
      </w:r>
      <w:r>
        <w:rPr>
          <w:rFonts w:ascii="Times New Roman" w:hAnsi="Times New Roman"/>
          <w:sz w:val="24"/>
          <w:szCs w:val="24"/>
        </w:rPr>
        <w:t xml:space="preserve">Ministry of Education and </w:t>
      </w:r>
      <w:r w:rsidR="00C90E05">
        <w:rPr>
          <w:rFonts w:ascii="Times New Roman" w:hAnsi="Times New Roman"/>
          <w:sz w:val="24"/>
          <w:szCs w:val="24"/>
        </w:rPr>
        <w:t>the N</w:t>
      </w:r>
      <w:r>
        <w:rPr>
          <w:rFonts w:ascii="Times New Roman" w:hAnsi="Times New Roman"/>
          <w:sz w:val="24"/>
          <w:szCs w:val="24"/>
        </w:rPr>
        <w:t xml:space="preserve">ational Refrigeration Association now support entry level technician training in 5 </w:t>
      </w:r>
      <w:r w:rsidR="00C90E05">
        <w:rPr>
          <w:rFonts w:ascii="Times New Roman" w:hAnsi="Times New Roman"/>
          <w:sz w:val="24"/>
          <w:szCs w:val="24"/>
        </w:rPr>
        <w:t xml:space="preserve">vocational training </w:t>
      </w:r>
      <w:r>
        <w:rPr>
          <w:rFonts w:ascii="Times New Roman" w:hAnsi="Times New Roman"/>
          <w:sz w:val="24"/>
          <w:szCs w:val="24"/>
        </w:rPr>
        <w:t xml:space="preserve">schools and engineering level courses in two universities as well as </w:t>
      </w:r>
      <w:r w:rsidR="00C9513C">
        <w:rPr>
          <w:rFonts w:ascii="Times New Roman" w:hAnsi="Times New Roman"/>
          <w:sz w:val="24"/>
          <w:szCs w:val="24"/>
        </w:rPr>
        <w:t xml:space="preserve">initiation of </w:t>
      </w:r>
      <w:r>
        <w:rPr>
          <w:rFonts w:ascii="Times New Roman" w:hAnsi="Times New Roman"/>
          <w:sz w:val="24"/>
          <w:szCs w:val="24"/>
        </w:rPr>
        <w:t>a nationally mandated certification system for technician</w:t>
      </w:r>
      <w:r w:rsidR="00C90E05">
        <w:rPr>
          <w:rFonts w:ascii="Times New Roman" w:hAnsi="Times New Roman"/>
          <w:sz w:val="24"/>
          <w:szCs w:val="24"/>
        </w:rPr>
        <w:t>s</w:t>
      </w:r>
      <w:r w:rsidR="00C9513C">
        <w:rPr>
          <w:rFonts w:ascii="Times New Roman" w:hAnsi="Times New Roman"/>
          <w:sz w:val="24"/>
          <w:szCs w:val="24"/>
        </w:rPr>
        <w:t>, inclusive of mandatory refresher</w:t>
      </w:r>
      <w:r w:rsidR="00C12157">
        <w:rPr>
          <w:rFonts w:ascii="Times New Roman" w:hAnsi="Times New Roman"/>
          <w:sz w:val="24"/>
          <w:szCs w:val="24"/>
        </w:rPr>
        <w:t xml:space="preserve"> training</w:t>
      </w:r>
      <w:r>
        <w:rPr>
          <w:rFonts w:ascii="Times New Roman" w:hAnsi="Times New Roman"/>
          <w:sz w:val="24"/>
          <w:szCs w:val="24"/>
        </w:rPr>
        <w:t>.</w:t>
      </w:r>
      <w:r w:rsidR="00C9513C">
        <w:rPr>
          <w:rFonts w:ascii="Times New Roman" w:hAnsi="Times New Roman"/>
          <w:sz w:val="24"/>
          <w:szCs w:val="24"/>
        </w:rPr>
        <w:t xml:space="preserve"> </w:t>
      </w:r>
      <w:r w:rsidR="00C90E05">
        <w:rPr>
          <w:rFonts w:ascii="Times New Roman" w:hAnsi="Times New Roman"/>
          <w:sz w:val="24"/>
          <w:szCs w:val="24"/>
        </w:rPr>
        <w:t xml:space="preserve">Currently, </w:t>
      </w:r>
      <w:r w:rsidR="00C9513C">
        <w:rPr>
          <w:rFonts w:ascii="Times New Roman" w:hAnsi="Times New Roman"/>
          <w:sz w:val="24"/>
          <w:szCs w:val="24"/>
        </w:rPr>
        <w:t xml:space="preserve">200 technicians have been certified. </w:t>
      </w:r>
    </w:p>
    <w:p w:rsidR="00745584" w:rsidRPr="00745584" w:rsidRDefault="00745584" w:rsidP="00434C58">
      <w:pPr>
        <w:pStyle w:val="36"/>
        <w:tabs>
          <w:tab w:val="clear" w:pos="926"/>
        </w:tabs>
        <w:spacing w:after="0"/>
        <w:rPr>
          <w:rFonts w:ascii="Times New Roman" w:hAnsi="Times New Roman"/>
          <w:sz w:val="24"/>
          <w:szCs w:val="24"/>
        </w:rPr>
      </w:pPr>
      <w:r w:rsidRPr="00745584">
        <w:rPr>
          <w:rFonts w:ascii="Times New Roman" w:hAnsi="Times New Roman"/>
          <w:sz w:val="24"/>
          <w:szCs w:val="24"/>
        </w:rPr>
        <w:t xml:space="preserve">   </w:t>
      </w:r>
    </w:p>
    <w:p w:rsidR="00745584" w:rsidRPr="00EE19A9" w:rsidRDefault="00745584" w:rsidP="003A4962">
      <w:pPr>
        <w:pStyle w:val="23"/>
        <w:numPr>
          <w:ilvl w:val="0"/>
          <w:numId w:val="12"/>
        </w:numPr>
        <w:tabs>
          <w:tab w:val="left" w:pos="360"/>
        </w:tabs>
        <w:spacing w:after="0"/>
        <w:rPr>
          <w:rFonts w:ascii="Times New Roman" w:hAnsi="Times New Roman"/>
          <w:sz w:val="24"/>
          <w:szCs w:val="24"/>
        </w:rPr>
      </w:pPr>
      <w:r w:rsidRPr="00EE19A9">
        <w:rPr>
          <w:rFonts w:ascii="Times New Roman" w:hAnsi="Times New Roman"/>
          <w:i/>
          <w:sz w:val="24"/>
          <w:szCs w:val="24"/>
        </w:rPr>
        <w:t>Program for Recovery and Recycling of ODS (2003 – 2007)</w:t>
      </w:r>
      <w:r w:rsidR="00434C58" w:rsidRPr="00EE19A9">
        <w:rPr>
          <w:rFonts w:ascii="Times New Roman" w:hAnsi="Times New Roman"/>
          <w:sz w:val="24"/>
          <w:szCs w:val="24"/>
        </w:rPr>
        <w:t>:</w:t>
      </w:r>
      <w:r w:rsidR="006C2EF3" w:rsidRPr="00EE19A9">
        <w:rPr>
          <w:rFonts w:ascii="Times New Roman" w:hAnsi="Times New Roman"/>
          <w:sz w:val="24"/>
          <w:szCs w:val="24"/>
        </w:rPr>
        <w:t xml:space="preserve">  This program, undertaken as part of the RMP, involved the development of g</w:t>
      </w:r>
      <w:r w:rsidRPr="00EE19A9">
        <w:rPr>
          <w:rFonts w:ascii="Times New Roman" w:hAnsi="Times New Roman"/>
          <w:sz w:val="24"/>
          <w:szCs w:val="24"/>
        </w:rPr>
        <w:t>uidelines for recovery of refrigerants</w:t>
      </w:r>
      <w:r w:rsidR="006C2EF3" w:rsidRPr="00EE19A9">
        <w:rPr>
          <w:rFonts w:ascii="Times New Roman" w:hAnsi="Times New Roman"/>
          <w:sz w:val="24"/>
          <w:szCs w:val="24"/>
        </w:rPr>
        <w:t xml:space="preserve">, the supply of </w:t>
      </w:r>
      <w:r w:rsidRPr="00EE19A9">
        <w:rPr>
          <w:rFonts w:ascii="Times New Roman" w:hAnsi="Times New Roman"/>
          <w:sz w:val="24"/>
          <w:szCs w:val="24"/>
        </w:rPr>
        <w:t xml:space="preserve">469 units of </w:t>
      </w:r>
      <w:r w:rsidR="00C90E05">
        <w:rPr>
          <w:rFonts w:ascii="Times New Roman" w:hAnsi="Times New Roman"/>
          <w:sz w:val="24"/>
          <w:szCs w:val="24"/>
        </w:rPr>
        <w:t xml:space="preserve">R&amp;R&amp;R </w:t>
      </w:r>
      <w:r w:rsidRPr="00EE19A9">
        <w:rPr>
          <w:rFonts w:ascii="Times New Roman" w:hAnsi="Times New Roman"/>
          <w:sz w:val="24"/>
          <w:szCs w:val="24"/>
        </w:rPr>
        <w:t>equipment</w:t>
      </w:r>
      <w:r w:rsidR="00C90E05">
        <w:rPr>
          <w:rFonts w:ascii="Times New Roman" w:hAnsi="Times New Roman"/>
          <w:sz w:val="24"/>
          <w:szCs w:val="24"/>
        </w:rPr>
        <w:t>, gas cylinders, refrigeration toolkits, other tools, accessories and spare parts</w:t>
      </w:r>
      <w:r w:rsidRPr="00EE19A9">
        <w:rPr>
          <w:rFonts w:ascii="Times New Roman" w:hAnsi="Times New Roman"/>
          <w:sz w:val="24"/>
          <w:szCs w:val="24"/>
        </w:rPr>
        <w:t xml:space="preserve">, with total cost of </w:t>
      </w:r>
      <w:r w:rsidR="00C12157">
        <w:rPr>
          <w:rFonts w:ascii="Times New Roman" w:hAnsi="Times New Roman"/>
          <w:sz w:val="24"/>
          <w:szCs w:val="24"/>
        </w:rPr>
        <w:t>US$</w:t>
      </w:r>
      <w:r w:rsidRPr="00EE19A9">
        <w:rPr>
          <w:rFonts w:ascii="Times New Roman" w:hAnsi="Times New Roman"/>
          <w:sz w:val="24"/>
          <w:szCs w:val="24"/>
        </w:rPr>
        <w:t>127,979</w:t>
      </w:r>
      <w:r w:rsidR="006C2EF3" w:rsidRPr="00EE19A9">
        <w:rPr>
          <w:rFonts w:ascii="Times New Roman" w:hAnsi="Times New Roman"/>
          <w:sz w:val="24"/>
          <w:szCs w:val="24"/>
        </w:rPr>
        <w:t xml:space="preserve"> to </w:t>
      </w:r>
      <w:r w:rsidRPr="00EE19A9">
        <w:rPr>
          <w:rFonts w:ascii="Times New Roman" w:hAnsi="Times New Roman"/>
          <w:sz w:val="24"/>
          <w:szCs w:val="24"/>
        </w:rPr>
        <w:t>users</w:t>
      </w:r>
      <w:r w:rsidR="006C2EF3" w:rsidRPr="00EE19A9">
        <w:rPr>
          <w:rFonts w:ascii="Times New Roman" w:hAnsi="Times New Roman"/>
          <w:sz w:val="24"/>
          <w:szCs w:val="24"/>
        </w:rPr>
        <w:t xml:space="preserve"> and </w:t>
      </w:r>
      <w:r w:rsidR="00C90E05">
        <w:rPr>
          <w:rFonts w:ascii="Times New Roman" w:hAnsi="Times New Roman"/>
          <w:sz w:val="24"/>
          <w:szCs w:val="24"/>
        </w:rPr>
        <w:t xml:space="preserve">the </w:t>
      </w:r>
      <w:r w:rsidR="006C2EF3" w:rsidRPr="00EE19A9">
        <w:rPr>
          <w:rFonts w:ascii="Times New Roman" w:hAnsi="Times New Roman"/>
          <w:sz w:val="24"/>
          <w:szCs w:val="24"/>
        </w:rPr>
        <w:t>training</w:t>
      </w:r>
      <w:r w:rsidR="00C0093F">
        <w:rPr>
          <w:rFonts w:ascii="Times New Roman" w:hAnsi="Times New Roman"/>
          <w:sz w:val="24"/>
          <w:szCs w:val="24"/>
        </w:rPr>
        <w:t xml:space="preserve"> </w:t>
      </w:r>
      <w:r w:rsidR="00C0093F">
        <w:rPr>
          <w:rFonts w:ascii="Times New Roman" w:hAnsi="Times New Roman"/>
          <w:sz w:val="24"/>
          <w:szCs w:val="24"/>
        </w:rPr>
        <w:lastRenderedPageBreak/>
        <w:t>on</w:t>
      </w:r>
      <w:r w:rsidR="00C90E05">
        <w:rPr>
          <w:rFonts w:ascii="Times New Roman" w:hAnsi="Times New Roman"/>
          <w:sz w:val="24"/>
          <w:szCs w:val="24"/>
        </w:rPr>
        <w:t xml:space="preserve"> the use of the </w:t>
      </w:r>
      <w:r w:rsidR="00C0093F">
        <w:rPr>
          <w:rFonts w:ascii="Times New Roman" w:hAnsi="Times New Roman"/>
          <w:sz w:val="24"/>
          <w:szCs w:val="24"/>
        </w:rPr>
        <w:t>supplied</w:t>
      </w:r>
      <w:r w:rsidR="00C90E05">
        <w:rPr>
          <w:rFonts w:ascii="Times New Roman" w:hAnsi="Times New Roman"/>
          <w:sz w:val="24"/>
          <w:szCs w:val="24"/>
        </w:rPr>
        <w:t xml:space="preserve"> equipment</w:t>
      </w:r>
      <w:r w:rsidR="006C2EF3" w:rsidRPr="00F766B5">
        <w:rPr>
          <w:rFonts w:ascii="Times New Roman" w:hAnsi="Times New Roman"/>
          <w:sz w:val="24"/>
          <w:szCs w:val="24"/>
        </w:rPr>
        <w:t xml:space="preserve">. </w:t>
      </w:r>
      <w:r w:rsidR="006927E2" w:rsidRPr="00F766B5">
        <w:rPr>
          <w:rFonts w:ascii="Times New Roman" w:hAnsi="Times New Roman"/>
          <w:sz w:val="24"/>
          <w:szCs w:val="24"/>
        </w:rPr>
        <w:t>This included complete equipment sets to equip 40 technic</w:t>
      </w:r>
      <w:r w:rsidR="00C12157">
        <w:rPr>
          <w:rFonts w:ascii="Times New Roman" w:hAnsi="Times New Roman"/>
          <w:sz w:val="24"/>
          <w:szCs w:val="24"/>
        </w:rPr>
        <w:t>i</w:t>
      </w:r>
      <w:r w:rsidR="006927E2" w:rsidRPr="00F766B5">
        <w:rPr>
          <w:rFonts w:ascii="Times New Roman" w:hAnsi="Times New Roman"/>
          <w:sz w:val="24"/>
          <w:szCs w:val="24"/>
        </w:rPr>
        <w:t>ans, noting this equipment generally was designed only for CFCs.</w:t>
      </w:r>
      <w:r w:rsidR="0008271D">
        <w:rPr>
          <w:rFonts w:ascii="Times New Roman" w:hAnsi="Times New Roman"/>
          <w:sz w:val="24"/>
          <w:szCs w:val="24"/>
        </w:rPr>
        <w:t xml:space="preserve"> </w:t>
      </w:r>
      <w:r w:rsidR="00C90E05">
        <w:rPr>
          <w:rFonts w:ascii="Times New Roman" w:hAnsi="Times New Roman"/>
          <w:sz w:val="24"/>
          <w:szCs w:val="24"/>
        </w:rPr>
        <w:t>The t</w:t>
      </w:r>
      <w:r w:rsidR="00C12157">
        <w:rPr>
          <w:rFonts w:ascii="Times New Roman" w:hAnsi="Times New Roman"/>
          <w:sz w:val="24"/>
          <w:szCs w:val="24"/>
        </w:rPr>
        <w:t>raining</w:t>
      </w:r>
      <w:r w:rsidR="00C90E05">
        <w:rPr>
          <w:rFonts w:ascii="Times New Roman" w:hAnsi="Times New Roman"/>
          <w:sz w:val="24"/>
          <w:szCs w:val="24"/>
        </w:rPr>
        <w:t>s</w:t>
      </w:r>
      <w:r w:rsidR="00C12157">
        <w:rPr>
          <w:rFonts w:ascii="Times New Roman" w:hAnsi="Times New Roman"/>
          <w:sz w:val="24"/>
          <w:szCs w:val="24"/>
        </w:rPr>
        <w:t xml:space="preserve"> </w:t>
      </w:r>
      <w:r w:rsidR="006C2EF3" w:rsidRPr="00EE19A9">
        <w:rPr>
          <w:rFonts w:ascii="Times New Roman" w:hAnsi="Times New Roman"/>
          <w:sz w:val="24"/>
          <w:szCs w:val="24"/>
        </w:rPr>
        <w:t>w</w:t>
      </w:r>
      <w:r w:rsidR="00C90E05">
        <w:rPr>
          <w:rFonts w:ascii="Times New Roman" w:hAnsi="Times New Roman"/>
          <w:sz w:val="24"/>
          <w:szCs w:val="24"/>
        </w:rPr>
        <w:t>ere</w:t>
      </w:r>
      <w:r w:rsidR="006C2EF3" w:rsidRPr="00EE19A9">
        <w:rPr>
          <w:rFonts w:ascii="Times New Roman" w:hAnsi="Times New Roman"/>
          <w:sz w:val="24"/>
          <w:szCs w:val="24"/>
        </w:rPr>
        <w:t xml:space="preserve"> </w:t>
      </w:r>
      <w:r w:rsidRPr="00EE19A9">
        <w:rPr>
          <w:rFonts w:ascii="Times New Roman" w:hAnsi="Times New Roman"/>
          <w:sz w:val="24"/>
          <w:szCs w:val="24"/>
        </w:rPr>
        <w:t xml:space="preserve">organized in 2003 (Bishkek, </w:t>
      </w:r>
      <w:smartTag w:uri="urn:schemas-microsoft-com:office:smarttags" w:element="place">
        <w:smartTag w:uri="urn:schemas-microsoft-com:office:smarttags" w:element="City">
          <w:r w:rsidRPr="00EE19A9">
            <w:rPr>
              <w:rFonts w:ascii="Times New Roman" w:hAnsi="Times New Roman"/>
              <w:sz w:val="24"/>
              <w:szCs w:val="24"/>
            </w:rPr>
            <w:t>Osh</w:t>
          </w:r>
        </w:smartTag>
      </w:smartTag>
      <w:r w:rsidRPr="00EE19A9">
        <w:rPr>
          <w:rFonts w:ascii="Times New Roman" w:hAnsi="Times New Roman"/>
          <w:sz w:val="24"/>
          <w:szCs w:val="24"/>
        </w:rPr>
        <w:t>), in 2004 (Jalalabat) and in 2005 (Cholpon-Ata)</w:t>
      </w:r>
      <w:r w:rsidR="006C2EF3" w:rsidRPr="00EE19A9">
        <w:rPr>
          <w:rFonts w:ascii="Times New Roman" w:hAnsi="Times New Roman"/>
          <w:sz w:val="24"/>
          <w:szCs w:val="24"/>
        </w:rPr>
        <w:t xml:space="preserve"> with a </w:t>
      </w:r>
      <w:r w:rsidRPr="00EE19A9">
        <w:rPr>
          <w:rFonts w:ascii="Times New Roman" w:hAnsi="Times New Roman"/>
          <w:sz w:val="24"/>
          <w:szCs w:val="24"/>
        </w:rPr>
        <w:t>total</w:t>
      </w:r>
      <w:r w:rsidR="006C2EF3" w:rsidRPr="00EE19A9">
        <w:rPr>
          <w:rFonts w:ascii="Times New Roman" w:hAnsi="Times New Roman"/>
          <w:sz w:val="24"/>
          <w:szCs w:val="24"/>
        </w:rPr>
        <w:t xml:space="preserve"> of </w:t>
      </w:r>
      <w:r w:rsidRPr="00EE19A9">
        <w:rPr>
          <w:rFonts w:ascii="Times New Roman" w:hAnsi="Times New Roman"/>
          <w:sz w:val="24"/>
          <w:szCs w:val="24"/>
        </w:rPr>
        <w:t xml:space="preserve">202 persons </w:t>
      </w:r>
      <w:r w:rsidR="006C2EF3" w:rsidRPr="00EE19A9">
        <w:rPr>
          <w:rFonts w:ascii="Times New Roman" w:hAnsi="Times New Roman"/>
          <w:sz w:val="24"/>
          <w:szCs w:val="24"/>
        </w:rPr>
        <w:t xml:space="preserve">being </w:t>
      </w:r>
      <w:r w:rsidRPr="00EE19A9">
        <w:rPr>
          <w:rFonts w:ascii="Times New Roman" w:hAnsi="Times New Roman"/>
          <w:sz w:val="24"/>
          <w:szCs w:val="24"/>
        </w:rPr>
        <w:t xml:space="preserve">trained. The main topic of the workshops was </w:t>
      </w:r>
      <w:r w:rsidR="00C90E05">
        <w:rPr>
          <w:rFonts w:ascii="Times New Roman" w:hAnsi="Times New Roman"/>
          <w:sz w:val="24"/>
          <w:szCs w:val="24"/>
        </w:rPr>
        <w:t xml:space="preserve">on practical </w:t>
      </w:r>
      <w:r w:rsidRPr="00EE19A9">
        <w:rPr>
          <w:rFonts w:ascii="Times New Roman" w:hAnsi="Times New Roman"/>
          <w:sz w:val="24"/>
          <w:szCs w:val="24"/>
        </w:rPr>
        <w:t xml:space="preserve">procedures </w:t>
      </w:r>
      <w:r w:rsidR="00C90E05">
        <w:rPr>
          <w:rFonts w:ascii="Times New Roman" w:hAnsi="Times New Roman"/>
          <w:sz w:val="24"/>
          <w:szCs w:val="24"/>
        </w:rPr>
        <w:t>of</w:t>
      </w:r>
      <w:r w:rsidRPr="00EE19A9">
        <w:rPr>
          <w:rFonts w:ascii="Times New Roman" w:hAnsi="Times New Roman"/>
          <w:sz w:val="24"/>
          <w:szCs w:val="24"/>
        </w:rPr>
        <w:t xml:space="preserve"> correct and safe handling of refrigerants, removal of leakages in </w:t>
      </w:r>
      <w:r w:rsidR="00C90E05">
        <w:rPr>
          <w:rFonts w:ascii="Times New Roman" w:hAnsi="Times New Roman"/>
          <w:sz w:val="24"/>
          <w:szCs w:val="24"/>
        </w:rPr>
        <w:t xml:space="preserve">refrigerated </w:t>
      </w:r>
      <w:r w:rsidRPr="00EE19A9">
        <w:rPr>
          <w:rFonts w:ascii="Times New Roman" w:hAnsi="Times New Roman"/>
          <w:sz w:val="24"/>
          <w:szCs w:val="24"/>
        </w:rPr>
        <w:t>equipment</w:t>
      </w:r>
      <w:r w:rsidR="00C90E05">
        <w:rPr>
          <w:rFonts w:ascii="Times New Roman" w:hAnsi="Times New Roman"/>
          <w:sz w:val="24"/>
          <w:szCs w:val="24"/>
        </w:rPr>
        <w:t>,</w:t>
      </w:r>
      <w:r w:rsidRPr="00EE19A9">
        <w:rPr>
          <w:rFonts w:ascii="Times New Roman" w:hAnsi="Times New Roman"/>
          <w:sz w:val="24"/>
          <w:szCs w:val="24"/>
        </w:rPr>
        <w:t xml:space="preserve"> and recovery and recycling of refrigerants with the provided </w:t>
      </w:r>
      <w:r w:rsidR="00CE0A8E">
        <w:rPr>
          <w:rFonts w:ascii="Times New Roman" w:hAnsi="Times New Roman"/>
          <w:sz w:val="24"/>
          <w:szCs w:val="24"/>
        </w:rPr>
        <w:t xml:space="preserve">R&amp;R and ancillary </w:t>
      </w:r>
      <w:r w:rsidRPr="00EE19A9">
        <w:rPr>
          <w:rFonts w:ascii="Times New Roman" w:hAnsi="Times New Roman"/>
          <w:sz w:val="24"/>
          <w:szCs w:val="24"/>
        </w:rPr>
        <w:t xml:space="preserve">equipment. </w:t>
      </w:r>
      <w:r w:rsidR="00CE0A8E">
        <w:rPr>
          <w:rFonts w:ascii="Times New Roman" w:hAnsi="Times New Roman"/>
          <w:sz w:val="24"/>
          <w:szCs w:val="24"/>
        </w:rPr>
        <w:t>The p</w:t>
      </w:r>
      <w:r w:rsidRPr="00EE19A9">
        <w:rPr>
          <w:rFonts w:ascii="Times New Roman" w:hAnsi="Times New Roman"/>
          <w:sz w:val="24"/>
          <w:szCs w:val="24"/>
        </w:rPr>
        <w:t xml:space="preserve">urchased equipment </w:t>
      </w:r>
      <w:r w:rsidR="006C2EF3" w:rsidRPr="00EE19A9">
        <w:rPr>
          <w:rFonts w:ascii="Times New Roman" w:hAnsi="Times New Roman"/>
          <w:sz w:val="24"/>
          <w:szCs w:val="24"/>
        </w:rPr>
        <w:t xml:space="preserve">included </w:t>
      </w:r>
      <w:r w:rsidRPr="00EE19A9">
        <w:rPr>
          <w:rFonts w:ascii="Times New Roman" w:hAnsi="Times New Roman"/>
          <w:sz w:val="24"/>
          <w:szCs w:val="24"/>
        </w:rPr>
        <w:t>three centers for recycling of CFC</w:t>
      </w:r>
      <w:r w:rsidR="0008271D">
        <w:rPr>
          <w:rFonts w:ascii="Times New Roman" w:hAnsi="Times New Roman"/>
          <w:sz w:val="24"/>
          <w:szCs w:val="24"/>
        </w:rPr>
        <w:t xml:space="preserve"> (</w:t>
      </w:r>
      <w:r w:rsidR="00CE0A8E">
        <w:rPr>
          <w:rFonts w:ascii="Times New Roman" w:hAnsi="Times New Roman"/>
          <w:sz w:val="24"/>
          <w:szCs w:val="24"/>
        </w:rPr>
        <w:t xml:space="preserve">CFC </w:t>
      </w:r>
      <w:r w:rsidR="0008271D">
        <w:rPr>
          <w:rFonts w:ascii="Times New Roman" w:hAnsi="Times New Roman"/>
          <w:sz w:val="24"/>
          <w:szCs w:val="24"/>
        </w:rPr>
        <w:t>only)</w:t>
      </w:r>
      <w:r w:rsidRPr="00EE19A9">
        <w:rPr>
          <w:rFonts w:ascii="Times New Roman" w:hAnsi="Times New Roman"/>
          <w:sz w:val="24"/>
          <w:szCs w:val="24"/>
        </w:rPr>
        <w:t xml:space="preserve">, including one mobile center.  </w:t>
      </w:r>
      <w:r w:rsidR="006C2EF3" w:rsidRPr="00EE19A9">
        <w:rPr>
          <w:rFonts w:ascii="Times New Roman" w:hAnsi="Times New Roman"/>
          <w:sz w:val="24"/>
          <w:szCs w:val="24"/>
        </w:rPr>
        <w:t xml:space="preserve">The amount </w:t>
      </w:r>
      <w:r w:rsidR="00EE19A9" w:rsidRPr="00EE19A9">
        <w:rPr>
          <w:rFonts w:ascii="Times New Roman" w:hAnsi="Times New Roman"/>
          <w:sz w:val="24"/>
          <w:szCs w:val="24"/>
        </w:rPr>
        <w:t>o</w:t>
      </w:r>
      <w:r w:rsidR="006C2EF3" w:rsidRPr="00EE19A9">
        <w:rPr>
          <w:rFonts w:ascii="Times New Roman" w:hAnsi="Times New Roman"/>
          <w:sz w:val="24"/>
          <w:szCs w:val="24"/>
        </w:rPr>
        <w:t xml:space="preserve">f </w:t>
      </w:r>
      <w:r w:rsidRPr="00EE19A9">
        <w:rPr>
          <w:rFonts w:ascii="Times New Roman" w:hAnsi="Times New Roman"/>
          <w:sz w:val="24"/>
          <w:szCs w:val="24"/>
        </w:rPr>
        <w:t>recycled CFC-12, during the whole period of the program</w:t>
      </w:r>
      <w:r w:rsidR="006C2EF3" w:rsidRPr="00EE19A9">
        <w:rPr>
          <w:rFonts w:ascii="Times New Roman" w:hAnsi="Times New Roman"/>
          <w:sz w:val="24"/>
          <w:szCs w:val="24"/>
        </w:rPr>
        <w:t xml:space="preserve"> to date</w:t>
      </w:r>
      <w:r w:rsidRPr="00EE19A9">
        <w:rPr>
          <w:rFonts w:ascii="Times New Roman" w:hAnsi="Times New Roman"/>
          <w:sz w:val="24"/>
          <w:szCs w:val="24"/>
        </w:rPr>
        <w:t xml:space="preserve"> is </w:t>
      </w:r>
      <w:r w:rsidR="00D327C4">
        <w:rPr>
          <w:rFonts w:ascii="Times New Roman" w:hAnsi="Times New Roman"/>
          <w:sz w:val="24"/>
          <w:szCs w:val="24"/>
        </w:rPr>
        <w:t>15,892</w:t>
      </w:r>
      <w:r w:rsidRPr="00EE19A9">
        <w:rPr>
          <w:rFonts w:ascii="Times New Roman" w:hAnsi="Times New Roman"/>
          <w:sz w:val="24"/>
          <w:szCs w:val="24"/>
        </w:rPr>
        <w:t xml:space="preserve"> kg, including </w:t>
      </w:r>
      <w:r w:rsidR="00D327C4">
        <w:rPr>
          <w:rFonts w:ascii="Times New Roman" w:hAnsi="Times New Roman"/>
          <w:sz w:val="24"/>
          <w:szCs w:val="24"/>
        </w:rPr>
        <w:t>5,748</w:t>
      </w:r>
      <w:r w:rsidRPr="00EE19A9">
        <w:rPr>
          <w:rFonts w:ascii="Times New Roman" w:hAnsi="Times New Roman"/>
          <w:sz w:val="24"/>
          <w:szCs w:val="24"/>
        </w:rPr>
        <w:t xml:space="preserve"> kg </w:t>
      </w:r>
      <w:r w:rsidR="006C2EF3" w:rsidRPr="00EE19A9">
        <w:rPr>
          <w:rFonts w:ascii="Times New Roman" w:hAnsi="Times New Roman"/>
          <w:sz w:val="24"/>
          <w:szCs w:val="24"/>
        </w:rPr>
        <w:t xml:space="preserve">that was processed in the recycling centers. </w:t>
      </w:r>
      <w:r w:rsidR="00A20B90">
        <w:rPr>
          <w:rFonts w:ascii="Times New Roman" w:hAnsi="Times New Roman"/>
          <w:sz w:val="24"/>
          <w:szCs w:val="24"/>
        </w:rPr>
        <w:t xml:space="preserve"> The detailed results of the program to date are provided below</w:t>
      </w:r>
      <w:r w:rsidR="006B498A">
        <w:rPr>
          <w:rFonts w:ascii="Times New Roman" w:hAnsi="Times New Roman"/>
          <w:sz w:val="24"/>
          <w:szCs w:val="24"/>
        </w:rPr>
        <w:t xml:space="preserve"> in Table 1.</w:t>
      </w:r>
      <w:r w:rsidR="0061260E">
        <w:rPr>
          <w:rFonts w:ascii="Times New Roman" w:hAnsi="Times New Roman"/>
          <w:sz w:val="24"/>
          <w:szCs w:val="24"/>
        </w:rPr>
        <w:t>3</w:t>
      </w:r>
      <w:r w:rsidR="00A20B90">
        <w:rPr>
          <w:rFonts w:ascii="Times New Roman" w:hAnsi="Times New Roman"/>
          <w:sz w:val="24"/>
          <w:szCs w:val="24"/>
        </w:rPr>
        <w:t>.</w:t>
      </w:r>
    </w:p>
    <w:p w:rsidR="00C12157" w:rsidRDefault="00C12157" w:rsidP="006B498A">
      <w:pPr>
        <w:pStyle w:val="23"/>
        <w:spacing w:after="0"/>
        <w:jc w:val="center"/>
        <w:rPr>
          <w:rFonts w:ascii="Times New Roman" w:hAnsi="Times New Roman"/>
          <w:b/>
          <w:sz w:val="24"/>
          <w:szCs w:val="24"/>
        </w:rPr>
      </w:pPr>
    </w:p>
    <w:p w:rsidR="00434C58" w:rsidRPr="006B498A" w:rsidRDefault="006B498A" w:rsidP="006B498A">
      <w:pPr>
        <w:pStyle w:val="23"/>
        <w:spacing w:after="0"/>
        <w:jc w:val="center"/>
        <w:rPr>
          <w:rFonts w:ascii="Times New Roman" w:hAnsi="Times New Roman"/>
          <w:b/>
          <w:sz w:val="24"/>
          <w:szCs w:val="24"/>
        </w:rPr>
      </w:pPr>
      <w:r w:rsidRPr="006B498A">
        <w:rPr>
          <w:rFonts w:ascii="Times New Roman" w:hAnsi="Times New Roman"/>
          <w:b/>
          <w:sz w:val="24"/>
          <w:szCs w:val="24"/>
        </w:rPr>
        <w:t>Table 1.</w:t>
      </w:r>
      <w:r w:rsidR="0061260E">
        <w:rPr>
          <w:rFonts w:ascii="Times New Roman" w:hAnsi="Times New Roman"/>
          <w:b/>
          <w:sz w:val="24"/>
          <w:szCs w:val="24"/>
        </w:rPr>
        <w:t>3</w:t>
      </w:r>
      <w:r w:rsidRPr="006B498A">
        <w:rPr>
          <w:rFonts w:ascii="Times New Roman" w:hAnsi="Times New Roman"/>
          <w:b/>
          <w:sz w:val="24"/>
          <w:szCs w:val="24"/>
        </w:rPr>
        <w:t>: Recovery and Recycling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179"/>
        <w:gridCol w:w="1179"/>
        <w:gridCol w:w="1179"/>
        <w:gridCol w:w="1179"/>
      </w:tblGrid>
      <w:tr w:rsidR="00EE19A9" w:rsidRPr="00A20B90">
        <w:trPr>
          <w:jc w:val="center"/>
        </w:trPr>
        <w:tc>
          <w:tcPr>
            <w:tcW w:w="1908" w:type="dxa"/>
            <w:vMerge w:val="restart"/>
            <w:vAlign w:val="center"/>
          </w:tcPr>
          <w:p w:rsidR="00EE19A9" w:rsidRPr="00A20B90" w:rsidRDefault="00EE19A9" w:rsidP="00C12157">
            <w:pPr>
              <w:pStyle w:val="ab"/>
              <w:spacing w:before="0" w:after="0"/>
              <w:jc w:val="center"/>
              <w:rPr>
                <w:sz w:val="18"/>
                <w:szCs w:val="18"/>
                <w:lang w:val="en-US"/>
              </w:rPr>
            </w:pPr>
            <w:r w:rsidRPr="00A20B90">
              <w:rPr>
                <w:sz w:val="18"/>
                <w:szCs w:val="18"/>
                <w:lang w:val="en-US"/>
              </w:rPr>
              <w:t>Year</w:t>
            </w:r>
          </w:p>
        </w:tc>
        <w:tc>
          <w:tcPr>
            <w:tcW w:w="2358" w:type="dxa"/>
            <w:gridSpan w:val="2"/>
            <w:vAlign w:val="center"/>
          </w:tcPr>
          <w:p w:rsidR="00EE19A9" w:rsidRPr="00A20B90" w:rsidRDefault="00EE19A9" w:rsidP="00C12157">
            <w:pPr>
              <w:pStyle w:val="ab"/>
              <w:spacing w:before="0" w:after="0"/>
              <w:jc w:val="center"/>
              <w:rPr>
                <w:sz w:val="18"/>
                <w:szCs w:val="18"/>
                <w:lang w:val="en-US"/>
              </w:rPr>
            </w:pPr>
            <w:r w:rsidRPr="00A20B90">
              <w:rPr>
                <w:sz w:val="18"/>
                <w:szCs w:val="18"/>
                <w:lang w:val="en-US"/>
              </w:rPr>
              <w:t>Recovered (kg)</w:t>
            </w:r>
          </w:p>
        </w:tc>
        <w:tc>
          <w:tcPr>
            <w:tcW w:w="2358" w:type="dxa"/>
            <w:gridSpan w:val="2"/>
            <w:vAlign w:val="center"/>
          </w:tcPr>
          <w:p w:rsidR="00EE19A9" w:rsidRPr="00A20B90" w:rsidRDefault="00EE19A9" w:rsidP="00C12157">
            <w:pPr>
              <w:pStyle w:val="ab"/>
              <w:spacing w:before="0" w:after="0"/>
              <w:jc w:val="center"/>
              <w:rPr>
                <w:sz w:val="18"/>
                <w:szCs w:val="18"/>
                <w:lang w:val="en-US"/>
              </w:rPr>
            </w:pPr>
            <w:r w:rsidRPr="00A20B90">
              <w:rPr>
                <w:sz w:val="18"/>
                <w:szCs w:val="18"/>
                <w:lang w:val="en-US"/>
              </w:rPr>
              <w:t>Recycled (kg)</w:t>
            </w:r>
          </w:p>
        </w:tc>
      </w:tr>
      <w:tr w:rsidR="00EE19A9" w:rsidRPr="00A20B90">
        <w:trPr>
          <w:jc w:val="center"/>
        </w:trPr>
        <w:tc>
          <w:tcPr>
            <w:tcW w:w="1908" w:type="dxa"/>
            <w:vMerge/>
            <w:vAlign w:val="center"/>
          </w:tcPr>
          <w:p w:rsidR="00EE19A9" w:rsidRPr="00A20B90" w:rsidRDefault="00EE19A9" w:rsidP="00C12157">
            <w:pPr>
              <w:pStyle w:val="ab"/>
              <w:spacing w:before="0" w:after="0"/>
              <w:jc w:val="center"/>
              <w:rPr>
                <w:sz w:val="18"/>
                <w:szCs w:val="18"/>
                <w:lang w:val="en-US"/>
              </w:rPr>
            </w:pPr>
          </w:p>
        </w:tc>
        <w:tc>
          <w:tcPr>
            <w:tcW w:w="1179" w:type="dxa"/>
            <w:vAlign w:val="center"/>
          </w:tcPr>
          <w:p w:rsidR="00EE19A9" w:rsidRPr="00A20B90" w:rsidRDefault="00EE19A9" w:rsidP="00C12157">
            <w:pPr>
              <w:pStyle w:val="ab"/>
              <w:spacing w:before="0" w:after="0"/>
              <w:jc w:val="center"/>
              <w:rPr>
                <w:sz w:val="18"/>
                <w:szCs w:val="18"/>
                <w:lang w:val="en-US"/>
              </w:rPr>
            </w:pPr>
            <w:r w:rsidRPr="00A20B90">
              <w:rPr>
                <w:sz w:val="18"/>
                <w:szCs w:val="18"/>
                <w:lang w:val="en-US"/>
              </w:rPr>
              <w:t>CFC-12</w:t>
            </w:r>
          </w:p>
        </w:tc>
        <w:tc>
          <w:tcPr>
            <w:tcW w:w="1179" w:type="dxa"/>
            <w:vAlign w:val="center"/>
          </w:tcPr>
          <w:p w:rsidR="00EE19A9" w:rsidRPr="00A20B90" w:rsidRDefault="00EE19A9" w:rsidP="00C12157">
            <w:pPr>
              <w:pStyle w:val="ab"/>
              <w:spacing w:before="0" w:after="0"/>
              <w:jc w:val="center"/>
              <w:rPr>
                <w:sz w:val="18"/>
                <w:szCs w:val="18"/>
                <w:lang w:val="en-US"/>
              </w:rPr>
            </w:pPr>
            <w:r w:rsidRPr="00A20B90">
              <w:rPr>
                <w:sz w:val="18"/>
                <w:szCs w:val="18"/>
                <w:lang w:val="en-US"/>
              </w:rPr>
              <w:t>HCFC-22</w:t>
            </w:r>
          </w:p>
        </w:tc>
        <w:tc>
          <w:tcPr>
            <w:tcW w:w="1179" w:type="dxa"/>
            <w:vAlign w:val="center"/>
          </w:tcPr>
          <w:p w:rsidR="00EE19A9" w:rsidRPr="00A20B90" w:rsidRDefault="00EE19A9" w:rsidP="00C12157">
            <w:pPr>
              <w:pStyle w:val="ab"/>
              <w:spacing w:before="0" w:after="0"/>
              <w:jc w:val="center"/>
              <w:rPr>
                <w:sz w:val="18"/>
                <w:szCs w:val="18"/>
                <w:lang w:val="en-US"/>
              </w:rPr>
            </w:pPr>
            <w:r w:rsidRPr="00A20B90">
              <w:rPr>
                <w:sz w:val="18"/>
                <w:szCs w:val="18"/>
                <w:lang w:val="en-US"/>
              </w:rPr>
              <w:t>CFC-12</w:t>
            </w:r>
          </w:p>
        </w:tc>
        <w:tc>
          <w:tcPr>
            <w:tcW w:w="1179" w:type="dxa"/>
            <w:vAlign w:val="center"/>
          </w:tcPr>
          <w:p w:rsidR="00EE19A9" w:rsidRPr="00A20B90" w:rsidRDefault="00EE19A9" w:rsidP="00C12157">
            <w:pPr>
              <w:pStyle w:val="ab"/>
              <w:spacing w:before="0" w:after="0"/>
              <w:jc w:val="center"/>
              <w:rPr>
                <w:sz w:val="18"/>
                <w:szCs w:val="18"/>
                <w:lang w:val="en-US"/>
              </w:rPr>
            </w:pPr>
            <w:r w:rsidRPr="00A20B90">
              <w:rPr>
                <w:sz w:val="18"/>
                <w:szCs w:val="18"/>
                <w:lang w:val="en-US"/>
              </w:rPr>
              <w:t>HCFC-22</w:t>
            </w:r>
          </w:p>
        </w:tc>
      </w:tr>
      <w:tr w:rsidR="00321287" w:rsidRPr="00A20B90">
        <w:trPr>
          <w:jc w:val="center"/>
        </w:trPr>
        <w:tc>
          <w:tcPr>
            <w:tcW w:w="1908" w:type="dxa"/>
          </w:tcPr>
          <w:p w:rsidR="00013D2F" w:rsidRDefault="00321287" w:rsidP="00C12157">
            <w:pPr>
              <w:pStyle w:val="ab"/>
              <w:spacing w:before="0" w:after="0"/>
              <w:jc w:val="center"/>
              <w:rPr>
                <w:sz w:val="18"/>
                <w:szCs w:val="18"/>
                <w:lang w:val="en-US"/>
              </w:rPr>
            </w:pPr>
            <w:r w:rsidRPr="000814B4">
              <w:rPr>
                <w:color w:val="auto"/>
                <w:sz w:val="18"/>
                <w:szCs w:val="18"/>
              </w:rPr>
              <w:t>2003</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750</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0</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0</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0</w:t>
            </w:r>
          </w:p>
        </w:tc>
      </w:tr>
      <w:tr w:rsidR="00321287" w:rsidRPr="00A20B90">
        <w:trPr>
          <w:jc w:val="center"/>
        </w:trPr>
        <w:tc>
          <w:tcPr>
            <w:tcW w:w="1908" w:type="dxa"/>
          </w:tcPr>
          <w:p w:rsidR="00013D2F" w:rsidRDefault="00321287" w:rsidP="00C12157">
            <w:pPr>
              <w:pStyle w:val="ab"/>
              <w:spacing w:before="0" w:after="0"/>
              <w:jc w:val="center"/>
              <w:rPr>
                <w:sz w:val="18"/>
                <w:szCs w:val="18"/>
                <w:lang w:val="en-US"/>
              </w:rPr>
            </w:pPr>
            <w:r w:rsidRPr="000814B4">
              <w:rPr>
                <w:color w:val="auto"/>
                <w:sz w:val="18"/>
                <w:szCs w:val="18"/>
              </w:rPr>
              <w:t>2004</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2</w:t>
            </w:r>
            <w:r w:rsidR="002A3A34">
              <w:rPr>
                <w:color w:val="auto"/>
                <w:sz w:val="18"/>
                <w:szCs w:val="18"/>
                <w:lang w:val="en-US"/>
              </w:rPr>
              <w:t>,</w:t>
            </w:r>
            <w:r w:rsidRPr="000814B4">
              <w:rPr>
                <w:color w:val="auto"/>
                <w:sz w:val="18"/>
                <w:szCs w:val="18"/>
              </w:rPr>
              <w:t>864.6</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0</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1</w:t>
            </w:r>
            <w:r w:rsidR="002A3A34">
              <w:rPr>
                <w:color w:val="auto"/>
                <w:sz w:val="18"/>
                <w:szCs w:val="18"/>
                <w:lang w:val="en-US"/>
              </w:rPr>
              <w:t>,</w:t>
            </w:r>
            <w:r w:rsidRPr="000814B4">
              <w:rPr>
                <w:color w:val="auto"/>
                <w:sz w:val="18"/>
                <w:szCs w:val="18"/>
              </w:rPr>
              <w:t>101.9</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0</w:t>
            </w:r>
          </w:p>
        </w:tc>
      </w:tr>
      <w:tr w:rsidR="00321287" w:rsidRPr="00A20B90">
        <w:trPr>
          <w:jc w:val="center"/>
        </w:trPr>
        <w:tc>
          <w:tcPr>
            <w:tcW w:w="1908" w:type="dxa"/>
          </w:tcPr>
          <w:p w:rsidR="00013D2F" w:rsidRDefault="00321287" w:rsidP="00C12157">
            <w:pPr>
              <w:pStyle w:val="ab"/>
              <w:spacing w:before="0" w:after="0"/>
              <w:jc w:val="center"/>
              <w:rPr>
                <w:sz w:val="18"/>
                <w:szCs w:val="18"/>
                <w:lang w:val="en-US"/>
              </w:rPr>
            </w:pPr>
            <w:r w:rsidRPr="000814B4">
              <w:rPr>
                <w:color w:val="auto"/>
                <w:sz w:val="18"/>
                <w:szCs w:val="18"/>
              </w:rPr>
              <w:t>2005</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3</w:t>
            </w:r>
            <w:r w:rsidR="002A3A34">
              <w:rPr>
                <w:color w:val="auto"/>
                <w:sz w:val="18"/>
                <w:szCs w:val="18"/>
                <w:lang w:val="en-US"/>
              </w:rPr>
              <w:t>,</w:t>
            </w:r>
            <w:r w:rsidRPr="000814B4">
              <w:rPr>
                <w:color w:val="auto"/>
                <w:sz w:val="18"/>
                <w:szCs w:val="18"/>
              </w:rPr>
              <w:t>930.8</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0</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1</w:t>
            </w:r>
            <w:r w:rsidR="002A3A34">
              <w:rPr>
                <w:color w:val="auto"/>
                <w:sz w:val="18"/>
                <w:szCs w:val="18"/>
                <w:lang w:val="en-US"/>
              </w:rPr>
              <w:t>,</w:t>
            </w:r>
            <w:r w:rsidRPr="000814B4">
              <w:rPr>
                <w:color w:val="auto"/>
                <w:sz w:val="18"/>
                <w:szCs w:val="18"/>
              </w:rPr>
              <w:t>501.4</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0</w:t>
            </w:r>
          </w:p>
        </w:tc>
      </w:tr>
      <w:tr w:rsidR="00321287" w:rsidRPr="00A20B90">
        <w:trPr>
          <w:jc w:val="center"/>
        </w:trPr>
        <w:tc>
          <w:tcPr>
            <w:tcW w:w="1908" w:type="dxa"/>
          </w:tcPr>
          <w:p w:rsidR="00013D2F" w:rsidRDefault="00321287" w:rsidP="00C12157">
            <w:pPr>
              <w:pStyle w:val="ab"/>
              <w:spacing w:before="0" w:after="0"/>
              <w:jc w:val="center"/>
              <w:rPr>
                <w:sz w:val="18"/>
                <w:szCs w:val="18"/>
                <w:lang w:val="en-US"/>
              </w:rPr>
            </w:pPr>
            <w:r w:rsidRPr="000814B4">
              <w:rPr>
                <w:color w:val="auto"/>
                <w:sz w:val="18"/>
                <w:szCs w:val="18"/>
              </w:rPr>
              <w:t>2006</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1</w:t>
            </w:r>
            <w:r w:rsidR="002A3A34">
              <w:rPr>
                <w:color w:val="auto"/>
                <w:sz w:val="18"/>
                <w:szCs w:val="18"/>
                <w:lang w:val="en-US"/>
              </w:rPr>
              <w:t>,</w:t>
            </w:r>
            <w:r w:rsidRPr="000814B4">
              <w:rPr>
                <w:color w:val="auto"/>
                <w:sz w:val="18"/>
                <w:szCs w:val="18"/>
              </w:rPr>
              <w:t>569.8</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0</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1</w:t>
            </w:r>
            <w:r w:rsidR="002A3A34">
              <w:rPr>
                <w:color w:val="auto"/>
                <w:sz w:val="18"/>
                <w:szCs w:val="18"/>
                <w:lang w:val="en-US"/>
              </w:rPr>
              <w:t>,</w:t>
            </w:r>
            <w:r w:rsidRPr="000814B4">
              <w:rPr>
                <w:color w:val="auto"/>
                <w:sz w:val="18"/>
                <w:szCs w:val="18"/>
              </w:rPr>
              <w:t>013.7</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0</w:t>
            </w:r>
          </w:p>
        </w:tc>
      </w:tr>
      <w:tr w:rsidR="00321287" w:rsidRPr="00A20B90">
        <w:trPr>
          <w:jc w:val="center"/>
        </w:trPr>
        <w:tc>
          <w:tcPr>
            <w:tcW w:w="1908" w:type="dxa"/>
          </w:tcPr>
          <w:p w:rsidR="00013D2F" w:rsidRDefault="00321287" w:rsidP="00C12157">
            <w:pPr>
              <w:pStyle w:val="ab"/>
              <w:spacing w:before="0" w:after="0"/>
              <w:jc w:val="center"/>
              <w:rPr>
                <w:sz w:val="18"/>
                <w:szCs w:val="18"/>
                <w:lang w:val="en-US"/>
              </w:rPr>
            </w:pPr>
            <w:r w:rsidRPr="000814B4">
              <w:rPr>
                <w:color w:val="auto"/>
                <w:sz w:val="18"/>
                <w:szCs w:val="18"/>
              </w:rPr>
              <w:t>2007</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1</w:t>
            </w:r>
            <w:r w:rsidR="002A3A34">
              <w:rPr>
                <w:color w:val="auto"/>
                <w:sz w:val="18"/>
                <w:szCs w:val="18"/>
                <w:lang w:val="en-US"/>
              </w:rPr>
              <w:t>,</w:t>
            </w:r>
            <w:r w:rsidRPr="000814B4">
              <w:rPr>
                <w:color w:val="auto"/>
                <w:sz w:val="18"/>
                <w:szCs w:val="18"/>
              </w:rPr>
              <w:t>900</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0</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588</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0</w:t>
            </w:r>
          </w:p>
        </w:tc>
      </w:tr>
      <w:tr w:rsidR="00321287" w:rsidRPr="00A20B90">
        <w:trPr>
          <w:jc w:val="center"/>
        </w:trPr>
        <w:tc>
          <w:tcPr>
            <w:tcW w:w="1908" w:type="dxa"/>
          </w:tcPr>
          <w:p w:rsidR="00013D2F" w:rsidRDefault="00321287" w:rsidP="00C12157">
            <w:pPr>
              <w:pStyle w:val="ab"/>
              <w:spacing w:before="0" w:after="0"/>
              <w:jc w:val="center"/>
              <w:rPr>
                <w:sz w:val="18"/>
                <w:szCs w:val="18"/>
                <w:lang w:val="en-US"/>
              </w:rPr>
            </w:pPr>
            <w:r w:rsidRPr="000814B4">
              <w:rPr>
                <w:color w:val="auto"/>
                <w:sz w:val="18"/>
                <w:szCs w:val="18"/>
              </w:rPr>
              <w:t>2008</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2</w:t>
            </w:r>
            <w:r w:rsidR="002A3A34">
              <w:rPr>
                <w:color w:val="auto"/>
                <w:sz w:val="18"/>
                <w:szCs w:val="18"/>
                <w:lang w:val="en-US"/>
              </w:rPr>
              <w:t>,</w:t>
            </w:r>
            <w:r w:rsidRPr="000814B4">
              <w:rPr>
                <w:color w:val="auto"/>
                <w:sz w:val="18"/>
                <w:szCs w:val="18"/>
              </w:rPr>
              <w:t>142.8</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0</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700</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0</w:t>
            </w:r>
          </w:p>
        </w:tc>
      </w:tr>
      <w:tr w:rsidR="00321287" w:rsidRPr="00A20B90">
        <w:trPr>
          <w:jc w:val="center"/>
        </w:trPr>
        <w:tc>
          <w:tcPr>
            <w:tcW w:w="1908" w:type="dxa"/>
          </w:tcPr>
          <w:p w:rsidR="00013D2F" w:rsidRDefault="00321287" w:rsidP="00C12157">
            <w:pPr>
              <w:pStyle w:val="ab"/>
              <w:spacing w:before="0" w:after="0"/>
              <w:jc w:val="center"/>
              <w:rPr>
                <w:sz w:val="18"/>
                <w:szCs w:val="18"/>
                <w:lang w:val="en-US"/>
              </w:rPr>
            </w:pPr>
            <w:r w:rsidRPr="000814B4">
              <w:rPr>
                <w:color w:val="auto"/>
                <w:sz w:val="18"/>
                <w:szCs w:val="18"/>
              </w:rPr>
              <w:t>2009</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2</w:t>
            </w:r>
            <w:r w:rsidR="002A3A34">
              <w:rPr>
                <w:color w:val="auto"/>
                <w:sz w:val="18"/>
                <w:szCs w:val="18"/>
                <w:lang w:val="en-US"/>
              </w:rPr>
              <w:t>,</w:t>
            </w:r>
            <w:r w:rsidRPr="000814B4">
              <w:rPr>
                <w:color w:val="auto"/>
                <w:sz w:val="18"/>
                <w:szCs w:val="18"/>
              </w:rPr>
              <w:t>734</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0</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843</w:t>
            </w:r>
          </w:p>
        </w:tc>
        <w:tc>
          <w:tcPr>
            <w:tcW w:w="1179" w:type="dxa"/>
          </w:tcPr>
          <w:p w:rsidR="00013D2F" w:rsidRDefault="00321287" w:rsidP="00C12157">
            <w:pPr>
              <w:pStyle w:val="ab"/>
              <w:spacing w:before="0" w:after="0"/>
              <w:jc w:val="center"/>
              <w:rPr>
                <w:sz w:val="18"/>
                <w:szCs w:val="18"/>
                <w:lang w:val="en-US"/>
              </w:rPr>
            </w:pPr>
            <w:r w:rsidRPr="000814B4">
              <w:rPr>
                <w:color w:val="auto"/>
                <w:sz w:val="18"/>
                <w:szCs w:val="18"/>
              </w:rPr>
              <w:t>0</w:t>
            </w:r>
          </w:p>
        </w:tc>
      </w:tr>
    </w:tbl>
    <w:p w:rsidR="00013D2F" w:rsidRDefault="00013D2F">
      <w:pPr>
        <w:pStyle w:val="23"/>
        <w:spacing w:after="0"/>
        <w:ind w:left="360" w:firstLine="0"/>
        <w:rPr>
          <w:rFonts w:ascii="Times New Roman" w:hAnsi="Times New Roman"/>
          <w:sz w:val="24"/>
          <w:szCs w:val="24"/>
        </w:rPr>
      </w:pPr>
    </w:p>
    <w:p w:rsidR="00745584" w:rsidRPr="00745584" w:rsidRDefault="00745584" w:rsidP="003A4962">
      <w:pPr>
        <w:pStyle w:val="23"/>
        <w:numPr>
          <w:ilvl w:val="0"/>
          <w:numId w:val="12"/>
        </w:numPr>
        <w:spacing w:after="0"/>
        <w:rPr>
          <w:rFonts w:ascii="Times New Roman" w:hAnsi="Times New Roman"/>
          <w:sz w:val="24"/>
          <w:szCs w:val="24"/>
        </w:rPr>
      </w:pPr>
      <w:r w:rsidRPr="00A20B90">
        <w:rPr>
          <w:rFonts w:ascii="Times New Roman" w:hAnsi="Times New Roman"/>
          <w:i/>
          <w:sz w:val="24"/>
          <w:szCs w:val="24"/>
        </w:rPr>
        <w:t>Monitoring of RMP (2004 – 2008)</w:t>
      </w:r>
      <w:r w:rsidR="00A20B90" w:rsidRPr="00A20B90">
        <w:rPr>
          <w:rFonts w:ascii="Times New Roman" w:hAnsi="Times New Roman"/>
          <w:i/>
          <w:sz w:val="24"/>
          <w:szCs w:val="24"/>
        </w:rPr>
        <w:t>:</w:t>
      </w:r>
      <w:r w:rsidR="00E369E6">
        <w:rPr>
          <w:rFonts w:ascii="Times New Roman" w:hAnsi="Times New Roman"/>
          <w:sz w:val="24"/>
          <w:szCs w:val="24"/>
        </w:rPr>
        <w:t xml:space="preserve"> This</w:t>
      </w:r>
      <w:r w:rsidR="00CE0A8E">
        <w:rPr>
          <w:rFonts w:ascii="Times New Roman" w:hAnsi="Times New Roman"/>
          <w:sz w:val="24"/>
          <w:szCs w:val="24"/>
        </w:rPr>
        <w:t xml:space="preserve"> project</w:t>
      </w:r>
      <w:r w:rsidR="00E369E6">
        <w:rPr>
          <w:rFonts w:ascii="Times New Roman" w:hAnsi="Times New Roman"/>
          <w:sz w:val="24"/>
          <w:szCs w:val="24"/>
        </w:rPr>
        <w:t xml:space="preserve"> </w:t>
      </w:r>
      <w:r w:rsidR="00CE0A8E">
        <w:rPr>
          <w:rFonts w:ascii="Times New Roman" w:hAnsi="Times New Roman"/>
          <w:sz w:val="24"/>
          <w:szCs w:val="24"/>
        </w:rPr>
        <w:t xml:space="preserve">was designed to provide oversight, </w:t>
      </w:r>
      <w:r w:rsidR="00A20B90">
        <w:rPr>
          <w:rFonts w:ascii="Times New Roman" w:hAnsi="Times New Roman"/>
          <w:sz w:val="24"/>
          <w:szCs w:val="24"/>
        </w:rPr>
        <w:t xml:space="preserve">supervision and monitoring of </w:t>
      </w:r>
      <w:r w:rsidR="00CE0A8E">
        <w:rPr>
          <w:rFonts w:ascii="Times New Roman" w:hAnsi="Times New Roman"/>
          <w:sz w:val="24"/>
          <w:szCs w:val="24"/>
        </w:rPr>
        <w:t xml:space="preserve">the </w:t>
      </w:r>
      <w:r w:rsidR="00DE2529">
        <w:rPr>
          <w:rFonts w:ascii="Times New Roman" w:hAnsi="Times New Roman"/>
          <w:sz w:val="24"/>
          <w:szCs w:val="24"/>
        </w:rPr>
        <w:t>R</w:t>
      </w:r>
      <w:r w:rsidR="00A20B90">
        <w:rPr>
          <w:rFonts w:ascii="Times New Roman" w:hAnsi="Times New Roman"/>
          <w:sz w:val="24"/>
          <w:szCs w:val="24"/>
        </w:rPr>
        <w:t xml:space="preserve">MP activities by the NOC </w:t>
      </w:r>
      <w:r w:rsidRPr="00745584">
        <w:rPr>
          <w:rFonts w:ascii="Times New Roman" w:hAnsi="Times New Roman"/>
          <w:sz w:val="24"/>
          <w:szCs w:val="24"/>
        </w:rPr>
        <w:t xml:space="preserve">on a regular basis according to </w:t>
      </w:r>
      <w:r w:rsidR="00CE0A8E">
        <w:rPr>
          <w:rFonts w:ascii="Times New Roman" w:hAnsi="Times New Roman"/>
          <w:sz w:val="24"/>
          <w:szCs w:val="24"/>
        </w:rPr>
        <w:t xml:space="preserve">established </w:t>
      </w:r>
      <w:r w:rsidRPr="00745584">
        <w:rPr>
          <w:rFonts w:ascii="Times New Roman" w:hAnsi="Times New Roman"/>
          <w:sz w:val="24"/>
          <w:szCs w:val="24"/>
        </w:rPr>
        <w:t>annual plan</w:t>
      </w:r>
      <w:r w:rsidR="00CE0A8E">
        <w:rPr>
          <w:rFonts w:ascii="Times New Roman" w:hAnsi="Times New Roman"/>
          <w:sz w:val="24"/>
          <w:szCs w:val="24"/>
        </w:rPr>
        <w:t>s</w:t>
      </w:r>
      <w:r w:rsidRPr="00745584">
        <w:rPr>
          <w:rFonts w:ascii="Times New Roman" w:hAnsi="Times New Roman"/>
          <w:sz w:val="24"/>
          <w:szCs w:val="24"/>
        </w:rPr>
        <w:t xml:space="preserve">. </w:t>
      </w:r>
      <w:r w:rsidR="00CE0A8E">
        <w:rPr>
          <w:rFonts w:ascii="Times New Roman" w:hAnsi="Times New Roman"/>
          <w:sz w:val="24"/>
          <w:szCs w:val="24"/>
        </w:rPr>
        <w:t xml:space="preserve">The project assisted in submitting the results of the monitoring activities </w:t>
      </w:r>
      <w:r w:rsidRPr="00745584">
        <w:rPr>
          <w:rFonts w:ascii="Times New Roman" w:hAnsi="Times New Roman"/>
          <w:sz w:val="24"/>
          <w:szCs w:val="24"/>
        </w:rPr>
        <w:t xml:space="preserve">to the Multilateral Fund and </w:t>
      </w:r>
      <w:r w:rsidR="00CE0A8E">
        <w:rPr>
          <w:rFonts w:ascii="Times New Roman" w:hAnsi="Times New Roman"/>
          <w:sz w:val="24"/>
          <w:szCs w:val="24"/>
        </w:rPr>
        <w:t xml:space="preserve">the </w:t>
      </w:r>
      <w:r w:rsidRPr="00745584">
        <w:rPr>
          <w:rFonts w:ascii="Times New Roman" w:hAnsi="Times New Roman"/>
          <w:sz w:val="24"/>
          <w:szCs w:val="24"/>
        </w:rPr>
        <w:t xml:space="preserve">Ozone Secretariat.  </w:t>
      </w:r>
    </w:p>
    <w:p w:rsidR="006C2EF3" w:rsidRDefault="006C2EF3" w:rsidP="00ED7F13">
      <w:pPr>
        <w:pStyle w:val="23"/>
        <w:spacing w:after="0"/>
        <w:rPr>
          <w:rFonts w:ascii="Times New Roman" w:hAnsi="Times New Roman"/>
          <w:sz w:val="24"/>
          <w:szCs w:val="24"/>
        </w:rPr>
      </w:pPr>
    </w:p>
    <w:p w:rsidR="00745584" w:rsidRPr="00745584" w:rsidRDefault="006927E2" w:rsidP="003A4962">
      <w:pPr>
        <w:pStyle w:val="23"/>
        <w:numPr>
          <w:ilvl w:val="0"/>
          <w:numId w:val="12"/>
        </w:numPr>
        <w:spacing w:after="0"/>
        <w:rPr>
          <w:rFonts w:ascii="Times New Roman" w:hAnsi="Times New Roman"/>
          <w:sz w:val="24"/>
          <w:szCs w:val="24"/>
        </w:rPr>
      </w:pPr>
      <w:r w:rsidRPr="006927E2">
        <w:rPr>
          <w:rFonts w:ascii="Times New Roman" w:hAnsi="Times New Roman"/>
          <w:i/>
          <w:sz w:val="24"/>
          <w:szCs w:val="24"/>
        </w:rPr>
        <w:t>Raising awareness and end-user retrofit/replacement program (2003 – 2008)</w:t>
      </w:r>
      <w:r w:rsidR="00A20B90">
        <w:rPr>
          <w:rFonts w:ascii="Times New Roman" w:hAnsi="Times New Roman"/>
          <w:sz w:val="24"/>
          <w:szCs w:val="24"/>
        </w:rPr>
        <w:t xml:space="preserve">: Within the framework of the </w:t>
      </w:r>
      <w:r w:rsidR="006B498A">
        <w:rPr>
          <w:rFonts w:ascii="Times New Roman" w:hAnsi="Times New Roman"/>
          <w:sz w:val="24"/>
          <w:szCs w:val="24"/>
        </w:rPr>
        <w:t>R</w:t>
      </w:r>
      <w:r w:rsidR="00A20B90">
        <w:rPr>
          <w:rFonts w:ascii="Times New Roman" w:hAnsi="Times New Roman"/>
          <w:sz w:val="24"/>
          <w:szCs w:val="24"/>
        </w:rPr>
        <w:t xml:space="preserve">MP, </w:t>
      </w:r>
      <w:r w:rsidR="00847877">
        <w:rPr>
          <w:rFonts w:ascii="Times New Roman" w:hAnsi="Times New Roman"/>
          <w:sz w:val="24"/>
          <w:szCs w:val="24"/>
        </w:rPr>
        <w:t xml:space="preserve">a few </w:t>
      </w:r>
      <w:r w:rsidR="00A20B90">
        <w:rPr>
          <w:rFonts w:ascii="Times New Roman" w:hAnsi="Times New Roman"/>
          <w:sz w:val="24"/>
          <w:szCs w:val="24"/>
        </w:rPr>
        <w:t>w</w:t>
      </w:r>
      <w:r w:rsidR="00745584" w:rsidRPr="00745584">
        <w:rPr>
          <w:rFonts w:ascii="Times New Roman" w:hAnsi="Times New Roman"/>
          <w:sz w:val="24"/>
          <w:szCs w:val="24"/>
        </w:rPr>
        <w:t xml:space="preserve">orkshops </w:t>
      </w:r>
      <w:r w:rsidR="00F16A42">
        <w:rPr>
          <w:rFonts w:ascii="Times New Roman" w:hAnsi="Times New Roman"/>
          <w:sz w:val="24"/>
          <w:szCs w:val="24"/>
        </w:rPr>
        <w:t xml:space="preserve">were </w:t>
      </w:r>
      <w:r w:rsidR="00847877">
        <w:rPr>
          <w:rFonts w:ascii="Times New Roman" w:hAnsi="Times New Roman"/>
          <w:sz w:val="24"/>
          <w:szCs w:val="24"/>
        </w:rPr>
        <w:t xml:space="preserve">arranged </w:t>
      </w:r>
      <w:r w:rsidR="00745584" w:rsidRPr="00745584">
        <w:rPr>
          <w:rFonts w:ascii="Times New Roman" w:hAnsi="Times New Roman"/>
          <w:sz w:val="24"/>
          <w:szCs w:val="24"/>
        </w:rPr>
        <w:t>during 2003-2004</w:t>
      </w:r>
      <w:r w:rsidR="00847877">
        <w:rPr>
          <w:rFonts w:ascii="Times New Roman" w:hAnsi="Times New Roman"/>
          <w:sz w:val="24"/>
          <w:szCs w:val="24"/>
        </w:rPr>
        <w:t xml:space="preserve"> with</w:t>
      </w:r>
      <w:r w:rsidR="00745584" w:rsidRPr="00745584">
        <w:rPr>
          <w:rFonts w:ascii="Times New Roman" w:hAnsi="Times New Roman"/>
          <w:sz w:val="24"/>
          <w:szCs w:val="24"/>
        </w:rPr>
        <w:t xml:space="preserve"> 72 persons </w:t>
      </w:r>
      <w:r w:rsidR="00847877">
        <w:rPr>
          <w:rFonts w:ascii="Times New Roman" w:hAnsi="Times New Roman"/>
          <w:sz w:val="24"/>
          <w:szCs w:val="24"/>
        </w:rPr>
        <w:t>who had participated in those to learn the objectives of this project</w:t>
      </w:r>
      <w:r w:rsidR="00745584" w:rsidRPr="00745584">
        <w:rPr>
          <w:rFonts w:ascii="Times New Roman" w:hAnsi="Times New Roman"/>
          <w:sz w:val="24"/>
          <w:szCs w:val="24"/>
        </w:rPr>
        <w:t xml:space="preserve">. </w:t>
      </w:r>
      <w:r w:rsidR="00DD1382">
        <w:rPr>
          <w:rFonts w:ascii="Times New Roman" w:hAnsi="Times New Roman"/>
          <w:sz w:val="24"/>
          <w:szCs w:val="24"/>
        </w:rPr>
        <w:t>The project had formulated specific rules/g</w:t>
      </w:r>
      <w:r w:rsidR="00DD1382" w:rsidRPr="00745584">
        <w:rPr>
          <w:rFonts w:ascii="Times New Roman" w:hAnsi="Times New Roman"/>
          <w:sz w:val="24"/>
          <w:szCs w:val="24"/>
        </w:rPr>
        <w:t>uidelines</w:t>
      </w:r>
      <w:r w:rsidR="00DD1382">
        <w:rPr>
          <w:rFonts w:ascii="Times New Roman" w:hAnsi="Times New Roman"/>
          <w:sz w:val="24"/>
          <w:szCs w:val="24"/>
        </w:rPr>
        <w:t>/criteria</w:t>
      </w:r>
      <w:r w:rsidR="00DD1382" w:rsidRPr="00745584">
        <w:rPr>
          <w:rFonts w:ascii="Times New Roman" w:hAnsi="Times New Roman"/>
          <w:sz w:val="24"/>
          <w:szCs w:val="24"/>
        </w:rPr>
        <w:t xml:space="preserve"> for</w:t>
      </w:r>
      <w:r w:rsidR="00DD1382">
        <w:rPr>
          <w:rFonts w:ascii="Times New Roman" w:hAnsi="Times New Roman"/>
          <w:sz w:val="24"/>
          <w:szCs w:val="24"/>
        </w:rPr>
        <w:t xml:space="preserve"> the preparation and review of</w:t>
      </w:r>
      <w:r w:rsidR="00DD1382" w:rsidRPr="00745584">
        <w:rPr>
          <w:rFonts w:ascii="Times New Roman" w:hAnsi="Times New Roman"/>
          <w:sz w:val="24"/>
          <w:szCs w:val="24"/>
        </w:rPr>
        <w:t xml:space="preserve"> applications.</w:t>
      </w:r>
      <w:r w:rsidR="00DD1382">
        <w:rPr>
          <w:rFonts w:ascii="Times New Roman" w:hAnsi="Times New Roman"/>
          <w:sz w:val="24"/>
          <w:szCs w:val="24"/>
        </w:rPr>
        <w:t xml:space="preserve"> </w:t>
      </w:r>
      <w:r w:rsidR="00745584" w:rsidRPr="00745584">
        <w:rPr>
          <w:rFonts w:ascii="Times New Roman" w:hAnsi="Times New Roman"/>
          <w:sz w:val="24"/>
          <w:szCs w:val="24"/>
        </w:rPr>
        <w:t xml:space="preserve">Also, regular </w:t>
      </w:r>
      <w:r w:rsidR="00847877">
        <w:rPr>
          <w:rFonts w:ascii="Times New Roman" w:hAnsi="Times New Roman"/>
          <w:sz w:val="24"/>
          <w:szCs w:val="24"/>
        </w:rPr>
        <w:t xml:space="preserve">technical </w:t>
      </w:r>
      <w:r w:rsidR="00745584" w:rsidRPr="00745584">
        <w:rPr>
          <w:rFonts w:ascii="Times New Roman" w:hAnsi="Times New Roman"/>
          <w:sz w:val="24"/>
          <w:szCs w:val="24"/>
        </w:rPr>
        <w:t xml:space="preserve">meetings were organized </w:t>
      </w:r>
      <w:r w:rsidR="00847877">
        <w:rPr>
          <w:rFonts w:ascii="Times New Roman" w:hAnsi="Times New Roman"/>
          <w:sz w:val="24"/>
          <w:szCs w:val="24"/>
        </w:rPr>
        <w:t>to provide</w:t>
      </w:r>
      <w:r w:rsidR="00745584" w:rsidRPr="00745584">
        <w:rPr>
          <w:rFonts w:ascii="Times New Roman" w:hAnsi="Times New Roman"/>
          <w:sz w:val="24"/>
          <w:szCs w:val="24"/>
        </w:rPr>
        <w:t xml:space="preserve"> assistance to potential</w:t>
      </w:r>
      <w:r w:rsidR="00847877">
        <w:rPr>
          <w:rFonts w:ascii="Times New Roman" w:hAnsi="Times New Roman"/>
          <w:sz w:val="24"/>
          <w:szCs w:val="24"/>
        </w:rPr>
        <w:t xml:space="preserve"> end-users to </w:t>
      </w:r>
      <w:r w:rsidR="00745584" w:rsidRPr="00745584">
        <w:rPr>
          <w:rFonts w:ascii="Times New Roman" w:hAnsi="Times New Roman"/>
          <w:sz w:val="24"/>
          <w:szCs w:val="24"/>
        </w:rPr>
        <w:t>participa</w:t>
      </w:r>
      <w:r w:rsidR="00847877">
        <w:rPr>
          <w:rFonts w:ascii="Times New Roman" w:hAnsi="Times New Roman"/>
          <w:sz w:val="24"/>
          <w:szCs w:val="24"/>
        </w:rPr>
        <w:t>te</w:t>
      </w:r>
      <w:r w:rsidR="00745584" w:rsidRPr="00745584">
        <w:rPr>
          <w:rFonts w:ascii="Times New Roman" w:hAnsi="Times New Roman"/>
          <w:sz w:val="24"/>
          <w:szCs w:val="24"/>
        </w:rPr>
        <w:t xml:space="preserve"> </w:t>
      </w:r>
      <w:r w:rsidR="00847877">
        <w:rPr>
          <w:rFonts w:ascii="Times New Roman" w:hAnsi="Times New Roman"/>
          <w:sz w:val="24"/>
          <w:szCs w:val="24"/>
        </w:rPr>
        <w:t>in</w:t>
      </w:r>
      <w:r w:rsidR="00745584" w:rsidRPr="00745584">
        <w:rPr>
          <w:rFonts w:ascii="Times New Roman" w:hAnsi="Times New Roman"/>
          <w:sz w:val="24"/>
          <w:szCs w:val="24"/>
        </w:rPr>
        <w:t xml:space="preserve"> the program</w:t>
      </w:r>
      <w:r w:rsidR="00847877">
        <w:rPr>
          <w:rFonts w:ascii="Times New Roman" w:hAnsi="Times New Roman"/>
          <w:sz w:val="24"/>
          <w:szCs w:val="24"/>
        </w:rPr>
        <w:t>. Such assistance was related to the</w:t>
      </w:r>
      <w:r w:rsidR="003E0A25">
        <w:rPr>
          <w:rFonts w:ascii="Times New Roman" w:hAnsi="Times New Roman"/>
          <w:sz w:val="24"/>
          <w:szCs w:val="24"/>
        </w:rPr>
        <w:t xml:space="preserve"> detailed explanation of</w:t>
      </w:r>
      <w:r w:rsidR="00847877">
        <w:rPr>
          <w:rFonts w:ascii="Times New Roman" w:hAnsi="Times New Roman"/>
          <w:sz w:val="24"/>
          <w:szCs w:val="24"/>
        </w:rPr>
        <w:t xml:space="preserve"> project rules/procedures in preparing and presenting grant applications.</w:t>
      </w:r>
      <w:r w:rsidR="00745584" w:rsidRPr="00745584">
        <w:rPr>
          <w:rFonts w:ascii="Times New Roman" w:hAnsi="Times New Roman"/>
          <w:sz w:val="24"/>
          <w:szCs w:val="24"/>
        </w:rPr>
        <w:t xml:space="preserve"> </w:t>
      </w:r>
      <w:r w:rsidR="00DD1382">
        <w:rPr>
          <w:rFonts w:ascii="Times New Roman" w:hAnsi="Times New Roman"/>
          <w:sz w:val="24"/>
          <w:szCs w:val="24"/>
        </w:rPr>
        <w:t>After the project initiation stage was over, further on during 2003-2007, the project advanced with payments of grants to support equipment retrofit/replacement at qualified end-user companies. The Table 1.4. provided below presents the g</w:t>
      </w:r>
      <w:r w:rsidR="00745584" w:rsidRPr="00745584">
        <w:rPr>
          <w:rFonts w:ascii="Times New Roman" w:hAnsi="Times New Roman"/>
          <w:sz w:val="24"/>
          <w:szCs w:val="24"/>
        </w:rPr>
        <w:t xml:space="preserve">eneral results </w:t>
      </w:r>
      <w:r w:rsidR="00DD1382">
        <w:rPr>
          <w:rFonts w:ascii="Times New Roman" w:hAnsi="Times New Roman"/>
          <w:sz w:val="24"/>
          <w:szCs w:val="24"/>
        </w:rPr>
        <w:t xml:space="preserve">of the </w:t>
      </w:r>
      <w:r w:rsidR="00A20B90">
        <w:rPr>
          <w:rFonts w:ascii="Times New Roman" w:hAnsi="Times New Roman"/>
          <w:sz w:val="24"/>
          <w:szCs w:val="24"/>
        </w:rPr>
        <w:t xml:space="preserve">retrofit/replacement </w:t>
      </w:r>
      <w:r w:rsidR="00745584" w:rsidRPr="00745584">
        <w:rPr>
          <w:rFonts w:ascii="Times New Roman" w:hAnsi="Times New Roman"/>
          <w:sz w:val="24"/>
          <w:szCs w:val="24"/>
        </w:rPr>
        <w:t>activities</w:t>
      </w:r>
      <w:r w:rsidR="00DD1382">
        <w:rPr>
          <w:rFonts w:ascii="Times New Roman" w:hAnsi="Times New Roman"/>
          <w:sz w:val="24"/>
          <w:szCs w:val="24"/>
        </w:rPr>
        <w:t>:</w:t>
      </w:r>
      <w:r w:rsidR="00745584" w:rsidRPr="00745584">
        <w:rPr>
          <w:rFonts w:ascii="Times New Roman" w:hAnsi="Times New Roman"/>
          <w:sz w:val="24"/>
          <w:szCs w:val="24"/>
        </w:rPr>
        <w:t xml:space="preserve">  </w:t>
      </w:r>
    </w:p>
    <w:p w:rsidR="00DD1382" w:rsidRDefault="00DD1382" w:rsidP="006B498A">
      <w:pPr>
        <w:pStyle w:val="8"/>
        <w:jc w:val="center"/>
        <w:rPr>
          <w:b/>
          <w:i w:val="0"/>
        </w:rPr>
        <w:sectPr w:rsidR="00DD1382" w:rsidSect="00BA3B55">
          <w:footerReference w:type="even" r:id="rId19"/>
          <w:footerReference w:type="default" r:id="rId20"/>
          <w:pgSz w:w="11907" w:h="16839" w:code="9"/>
          <w:pgMar w:top="1440" w:right="1440" w:bottom="1440" w:left="1440" w:header="720" w:footer="720" w:gutter="0"/>
          <w:cols w:space="720"/>
          <w:docGrid w:linePitch="360"/>
        </w:sectPr>
      </w:pPr>
    </w:p>
    <w:p w:rsidR="00622F58" w:rsidRPr="006B498A" w:rsidRDefault="00622F58" w:rsidP="006B498A">
      <w:pPr>
        <w:pStyle w:val="8"/>
        <w:jc w:val="center"/>
        <w:rPr>
          <w:b/>
          <w:i w:val="0"/>
        </w:rPr>
      </w:pPr>
      <w:r w:rsidRPr="006B498A">
        <w:rPr>
          <w:b/>
          <w:i w:val="0"/>
        </w:rPr>
        <w:lastRenderedPageBreak/>
        <w:t xml:space="preserve">Table </w:t>
      </w:r>
      <w:r w:rsidR="0061260E">
        <w:rPr>
          <w:b/>
          <w:i w:val="0"/>
        </w:rPr>
        <w:t>1.4</w:t>
      </w:r>
      <w:r w:rsidRPr="006B498A">
        <w:rPr>
          <w:b/>
          <w:i w:val="0"/>
        </w:rPr>
        <w:t xml:space="preserve">: Results of End-users </w:t>
      </w:r>
      <w:r w:rsidR="006B498A">
        <w:rPr>
          <w:b/>
          <w:i w:val="0"/>
        </w:rPr>
        <w:t>Retrofit/Replacement</w:t>
      </w:r>
      <w:r w:rsidRPr="006B498A">
        <w:rPr>
          <w:b/>
          <w:i w:val="0"/>
        </w:rPr>
        <w:t xml:space="preserve"> Program</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1743"/>
        <w:gridCol w:w="2266"/>
        <w:gridCol w:w="1080"/>
        <w:gridCol w:w="1080"/>
        <w:gridCol w:w="1440"/>
        <w:gridCol w:w="990"/>
      </w:tblGrid>
      <w:tr w:rsidR="006B498A" w:rsidRPr="00622F58" w:rsidTr="00470B41">
        <w:trPr>
          <w:tblHeader/>
          <w:jc w:val="center"/>
        </w:trPr>
        <w:tc>
          <w:tcPr>
            <w:tcW w:w="657" w:type="dxa"/>
            <w:vAlign w:val="center"/>
          </w:tcPr>
          <w:p w:rsidR="00622F58" w:rsidRPr="00622F58" w:rsidRDefault="00622F58" w:rsidP="006B498A">
            <w:pPr>
              <w:spacing w:after="0"/>
              <w:ind w:left="-108"/>
              <w:jc w:val="center"/>
              <w:rPr>
                <w:rFonts w:ascii="Times New Roman" w:hAnsi="Times New Roman"/>
                <w:b/>
                <w:sz w:val="18"/>
                <w:szCs w:val="18"/>
              </w:rPr>
            </w:pPr>
            <w:r w:rsidRPr="00622F58">
              <w:rPr>
                <w:rFonts w:ascii="Times New Roman" w:hAnsi="Times New Roman"/>
                <w:b/>
                <w:sz w:val="18"/>
                <w:szCs w:val="18"/>
              </w:rPr>
              <w:t>Year</w:t>
            </w:r>
          </w:p>
        </w:tc>
        <w:tc>
          <w:tcPr>
            <w:tcW w:w="1743" w:type="dxa"/>
            <w:vAlign w:val="center"/>
          </w:tcPr>
          <w:p w:rsidR="00622F58" w:rsidRPr="00622F58" w:rsidRDefault="00622F58" w:rsidP="006B498A">
            <w:pPr>
              <w:spacing w:after="0"/>
              <w:jc w:val="center"/>
              <w:rPr>
                <w:rFonts w:ascii="Times New Roman" w:hAnsi="Times New Roman"/>
                <w:b/>
                <w:sz w:val="18"/>
                <w:szCs w:val="18"/>
              </w:rPr>
            </w:pPr>
            <w:smartTag w:uri="urn:schemas-microsoft-com:office:smarttags" w:element="place">
              <w:smartTag w:uri="urn:schemas-microsoft-com:office:smarttags" w:element="City">
                <w:r w:rsidRPr="00622F58">
                  <w:rPr>
                    <w:rFonts w:ascii="Times New Roman" w:hAnsi="Times New Roman"/>
                    <w:b/>
                    <w:sz w:val="18"/>
                    <w:szCs w:val="18"/>
                  </w:rPr>
                  <w:t>Enterprise</w:t>
                </w:r>
              </w:smartTag>
            </w:smartTag>
          </w:p>
        </w:tc>
        <w:tc>
          <w:tcPr>
            <w:tcW w:w="2266" w:type="dxa"/>
            <w:vAlign w:val="center"/>
          </w:tcPr>
          <w:p w:rsidR="00622F58" w:rsidRPr="00622F58" w:rsidRDefault="00AC37ED" w:rsidP="006B498A">
            <w:pPr>
              <w:spacing w:after="0"/>
              <w:jc w:val="center"/>
              <w:rPr>
                <w:rFonts w:ascii="Times New Roman" w:hAnsi="Times New Roman"/>
                <w:b/>
                <w:sz w:val="18"/>
                <w:szCs w:val="18"/>
              </w:rPr>
            </w:pPr>
            <w:r>
              <w:rPr>
                <w:rFonts w:ascii="Times New Roman" w:hAnsi="Times New Roman"/>
                <w:b/>
                <w:sz w:val="18"/>
                <w:szCs w:val="18"/>
              </w:rPr>
              <w:t>Equipment Retrofit/Replacement and number of refrigerated units</w:t>
            </w:r>
          </w:p>
        </w:tc>
        <w:tc>
          <w:tcPr>
            <w:tcW w:w="1080" w:type="dxa"/>
            <w:vAlign w:val="center"/>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 xml:space="preserve">CFC </w:t>
            </w:r>
            <w:r w:rsidR="006B498A">
              <w:rPr>
                <w:rFonts w:ascii="Times New Roman" w:hAnsi="Times New Roman"/>
                <w:b/>
                <w:sz w:val="18"/>
                <w:szCs w:val="18"/>
              </w:rPr>
              <w:t>Replaced</w:t>
            </w:r>
            <w:r w:rsidRPr="00622F58">
              <w:rPr>
                <w:rFonts w:ascii="Times New Roman" w:hAnsi="Times New Roman"/>
                <w:b/>
                <w:sz w:val="18"/>
                <w:szCs w:val="18"/>
              </w:rPr>
              <w:t xml:space="preserve"> kg</w:t>
            </w:r>
          </w:p>
        </w:tc>
        <w:tc>
          <w:tcPr>
            <w:tcW w:w="1080" w:type="dxa"/>
            <w:vAlign w:val="center"/>
          </w:tcPr>
          <w:p w:rsidR="00622F58" w:rsidRPr="00622F58" w:rsidRDefault="00622F58" w:rsidP="006B498A">
            <w:pPr>
              <w:spacing w:after="0"/>
              <w:ind w:left="-108"/>
              <w:jc w:val="center"/>
              <w:rPr>
                <w:rFonts w:ascii="Times New Roman" w:hAnsi="Times New Roman"/>
                <w:b/>
                <w:sz w:val="18"/>
                <w:szCs w:val="18"/>
              </w:rPr>
            </w:pPr>
            <w:r w:rsidRPr="00622F58">
              <w:rPr>
                <w:rFonts w:ascii="Times New Roman" w:hAnsi="Times New Roman"/>
                <w:b/>
                <w:sz w:val="18"/>
                <w:szCs w:val="18"/>
              </w:rPr>
              <w:t>Total Incentive Payment, US</w:t>
            </w:r>
            <w:r>
              <w:rPr>
                <w:rFonts w:ascii="Times New Roman" w:hAnsi="Times New Roman"/>
                <w:b/>
                <w:sz w:val="18"/>
                <w:szCs w:val="18"/>
              </w:rPr>
              <w:t>$</w:t>
            </w:r>
          </w:p>
        </w:tc>
        <w:tc>
          <w:tcPr>
            <w:tcW w:w="1440" w:type="dxa"/>
            <w:vAlign w:val="center"/>
          </w:tcPr>
          <w:p w:rsid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Recovered</w:t>
            </w:r>
          </w:p>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/recycled CFC, kg</w:t>
            </w:r>
          </w:p>
        </w:tc>
        <w:tc>
          <w:tcPr>
            <w:tcW w:w="990" w:type="dxa"/>
            <w:vAlign w:val="center"/>
          </w:tcPr>
          <w:p w:rsidR="00622F58" w:rsidRPr="00622F58" w:rsidRDefault="00622F58" w:rsidP="00233791">
            <w:pPr>
              <w:spacing w:after="0"/>
              <w:jc w:val="center"/>
              <w:rPr>
                <w:rFonts w:ascii="Times New Roman" w:hAnsi="Times New Roman"/>
                <w:b/>
                <w:sz w:val="18"/>
                <w:szCs w:val="18"/>
              </w:rPr>
            </w:pPr>
            <w:r w:rsidRPr="00622F58">
              <w:rPr>
                <w:rFonts w:ascii="Times New Roman" w:hAnsi="Times New Roman"/>
                <w:b/>
                <w:sz w:val="18"/>
                <w:szCs w:val="18"/>
              </w:rPr>
              <w:t>CFC, not accepted for recycling</w:t>
            </w:r>
            <w:r w:rsidR="00233791">
              <w:rPr>
                <w:rFonts w:ascii="Times New Roman" w:hAnsi="Times New Roman"/>
                <w:b/>
                <w:sz w:val="18"/>
                <w:szCs w:val="18"/>
              </w:rPr>
              <w:t xml:space="preserve"> / reason</w:t>
            </w:r>
          </w:p>
        </w:tc>
      </w:tr>
      <w:tr w:rsidR="006B498A" w:rsidRPr="00622F58" w:rsidTr="00470B41">
        <w:trPr>
          <w:jc w:val="center"/>
        </w:trPr>
        <w:tc>
          <w:tcPr>
            <w:tcW w:w="657" w:type="dxa"/>
            <w:vMerge w:val="restart"/>
          </w:tcPr>
          <w:p w:rsidR="00622F58" w:rsidRPr="00622F58" w:rsidRDefault="00622F58" w:rsidP="00667B6B">
            <w:pPr>
              <w:spacing w:after="0"/>
              <w:ind w:left="-108"/>
              <w:jc w:val="center"/>
              <w:rPr>
                <w:rFonts w:ascii="Times New Roman" w:hAnsi="Times New Roman"/>
                <w:sz w:val="18"/>
                <w:szCs w:val="18"/>
              </w:rPr>
            </w:pPr>
            <w:r w:rsidRPr="00622F58">
              <w:rPr>
                <w:rFonts w:ascii="Times New Roman" w:hAnsi="Times New Roman"/>
                <w:sz w:val="18"/>
                <w:szCs w:val="18"/>
              </w:rPr>
              <w:t>2003</w:t>
            </w: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“Shin”</w:t>
            </w:r>
          </w:p>
        </w:tc>
        <w:tc>
          <w:tcPr>
            <w:tcW w:w="2266"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retrofit</w:t>
            </w:r>
            <w:r w:rsidRPr="00622F58">
              <w:rPr>
                <w:rFonts w:ascii="Times New Roman" w:hAnsi="Times New Roman"/>
                <w:sz w:val="18"/>
                <w:szCs w:val="18"/>
                <w:lang w:val="ru-RU"/>
              </w:rPr>
              <w:t>-20</w:t>
            </w:r>
            <w:r w:rsidRPr="00622F58">
              <w:rPr>
                <w:rFonts w:ascii="Times New Roman" w:hAnsi="Times New Roman"/>
                <w:sz w:val="18"/>
                <w:szCs w:val="18"/>
              </w:rPr>
              <w:t xml:space="preserve"> </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672</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10</w:t>
            </w:r>
            <w:r w:rsidR="00AC37ED">
              <w:rPr>
                <w:rFonts w:ascii="Times New Roman" w:hAnsi="Times New Roman"/>
                <w:sz w:val="18"/>
                <w:szCs w:val="18"/>
              </w:rPr>
              <w:t>,</w:t>
            </w:r>
            <w:r w:rsidRPr="00622F58">
              <w:rPr>
                <w:rFonts w:ascii="Times New Roman" w:hAnsi="Times New Roman"/>
                <w:sz w:val="18"/>
                <w:szCs w:val="18"/>
              </w:rPr>
              <w:t>000</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586</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86</w:t>
            </w:r>
          </w:p>
        </w:tc>
      </w:tr>
      <w:tr w:rsidR="006B498A" w:rsidRPr="00622F58" w:rsidTr="00470B41">
        <w:trPr>
          <w:jc w:val="center"/>
        </w:trPr>
        <w:tc>
          <w:tcPr>
            <w:tcW w:w="657" w:type="dxa"/>
            <w:vMerge/>
          </w:tcPr>
          <w:p w:rsidR="00622F58" w:rsidRPr="00622F58" w:rsidRDefault="00622F58" w:rsidP="00667B6B">
            <w:pPr>
              <w:spacing w:after="0"/>
              <w:ind w:left="-108"/>
              <w:jc w:val="center"/>
              <w:rPr>
                <w:rFonts w:ascii="Times New Roman" w:hAnsi="Times New Roman"/>
                <w:sz w:val="18"/>
                <w:szCs w:val="18"/>
              </w:rPr>
            </w:pP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“Pivnaya Akademia”</w:t>
            </w:r>
          </w:p>
        </w:tc>
        <w:tc>
          <w:tcPr>
            <w:tcW w:w="2266" w:type="dxa"/>
          </w:tcPr>
          <w:p w:rsidR="00622F58" w:rsidRPr="00622F58" w:rsidRDefault="00622F58" w:rsidP="00667B6B">
            <w:pPr>
              <w:spacing w:after="0"/>
              <w:rPr>
                <w:rFonts w:ascii="Times New Roman" w:hAnsi="Times New Roman"/>
                <w:sz w:val="18"/>
                <w:szCs w:val="18"/>
                <w:lang w:val="ru-RU"/>
              </w:rPr>
            </w:pPr>
            <w:r w:rsidRPr="00622F58">
              <w:rPr>
                <w:rFonts w:ascii="Times New Roman" w:hAnsi="Times New Roman"/>
                <w:sz w:val="18"/>
                <w:szCs w:val="18"/>
              </w:rPr>
              <w:t>retrofit</w:t>
            </w:r>
            <w:r w:rsidRPr="00622F58">
              <w:rPr>
                <w:rFonts w:ascii="Times New Roman" w:hAnsi="Times New Roman"/>
                <w:sz w:val="18"/>
                <w:szCs w:val="18"/>
                <w:lang w:val="ru-RU"/>
              </w:rPr>
              <w:t>-15</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234</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4</w:t>
            </w:r>
            <w:r w:rsidR="00AC37ED">
              <w:rPr>
                <w:rFonts w:ascii="Times New Roman" w:hAnsi="Times New Roman"/>
                <w:sz w:val="18"/>
                <w:szCs w:val="18"/>
              </w:rPr>
              <w:t>,</w:t>
            </w:r>
            <w:r w:rsidRPr="00622F58">
              <w:rPr>
                <w:rFonts w:ascii="Times New Roman" w:hAnsi="Times New Roman"/>
                <w:sz w:val="18"/>
                <w:szCs w:val="18"/>
              </w:rPr>
              <w:t>375</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234</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w:t>
            </w:r>
          </w:p>
        </w:tc>
      </w:tr>
      <w:tr w:rsidR="006B498A" w:rsidRPr="00622F58" w:rsidTr="00470B41">
        <w:trPr>
          <w:jc w:val="center"/>
        </w:trPr>
        <w:tc>
          <w:tcPr>
            <w:tcW w:w="657" w:type="dxa"/>
            <w:vMerge/>
          </w:tcPr>
          <w:p w:rsidR="00622F58" w:rsidRPr="00622F58" w:rsidRDefault="00622F58" w:rsidP="00667B6B">
            <w:pPr>
              <w:spacing w:after="0"/>
              <w:ind w:left="-108"/>
              <w:jc w:val="center"/>
              <w:rPr>
                <w:rFonts w:ascii="Times New Roman" w:hAnsi="Times New Roman"/>
                <w:sz w:val="18"/>
                <w:szCs w:val="18"/>
              </w:rPr>
            </w:pP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“Putilin”</w:t>
            </w:r>
          </w:p>
        </w:tc>
        <w:tc>
          <w:tcPr>
            <w:tcW w:w="2266" w:type="dxa"/>
          </w:tcPr>
          <w:p w:rsidR="00622F58" w:rsidRPr="00622F58" w:rsidRDefault="00622F58" w:rsidP="00622F58">
            <w:pPr>
              <w:spacing w:after="0"/>
              <w:rPr>
                <w:rFonts w:ascii="Times New Roman" w:hAnsi="Times New Roman"/>
                <w:sz w:val="18"/>
                <w:szCs w:val="18"/>
              </w:rPr>
            </w:pPr>
            <w:r>
              <w:rPr>
                <w:rFonts w:ascii="Times New Roman" w:hAnsi="Times New Roman"/>
                <w:sz w:val="18"/>
                <w:szCs w:val="18"/>
              </w:rPr>
              <w:t>Replacement-</w:t>
            </w:r>
            <w:r w:rsidRPr="00622F58">
              <w:rPr>
                <w:rFonts w:ascii="Times New Roman" w:hAnsi="Times New Roman"/>
                <w:sz w:val="18"/>
                <w:szCs w:val="18"/>
              </w:rPr>
              <w:t>2, retrofit-4</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133</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4</w:t>
            </w:r>
            <w:r w:rsidR="00AC37ED">
              <w:rPr>
                <w:rFonts w:ascii="Times New Roman" w:hAnsi="Times New Roman"/>
                <w:sz w:val="18"/>
                <w:szCs w:val="18"/>
              </w:rPr>
              <w:t>,</w:t>
            </w:r>
            <w:r w:rsidRPr="00622F58">
              <w:rPr>
                <w:rFonts w:ascii="Times New Roman" w:hAnsi="Times New Roman"/>
                <w:sz w:val="18"/>
                <w:szCs w:val="18"/>
              </w:rPr>
              <w:t>593</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133</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w:t>
            </w:r>
          </w:p>
        </w:tc>
      </w:tr>
      <w:tr w:rsidR="006B498A" w:rsidRPr="00622F58" w:rsidTr="00470B41">
        <w:trPr>
          <w:jc w:val="center"/>
        </w:trPr>
        <w:tc>
          <w:tcPr>
            <w:tcW w:w="657" w:type="dxa"/>
            <w:vMerge/>
          </w:tcPr>
          <w:p w:rsidR="00622F58" w:rsidRPr="00622F58" w:rsidRDefault="00622F58" w:rsidP="00667B6B">
            <w:pPr>
              <w:spacing w:after="0"/>
              <w:ind w:left="-108"/>
              <w:jc w:val="center"/>
              <w:rPr>
                <w:rFonts w:ascii="Times New Roman" w:hAnsi="Times New Roman"/>
                <w:sz w:val="18"/>
                <w:szCs w:val="18"/>
              </w:rPr>
            </w:pP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“Baichechekei”</w:t>
            </w:r>
          </w:p>
        </w:tc>
        <w:tc>
          <w:tcPr>
            <w:tcW w:w="2266" w:type="dxa"/>
          </w:tcPr>
          <w:p w:rsidR="00622F58" w:rsidRPr="00622F58" w:rsidRDefault="00622F58" w:rsidP="00667B6B">
            <w:pPr>
              <w:spacing w:after="0"/>
              <w:rPr>
                <w:rFonts w:ascii="Times New Roman" w:hAnsi="Times New Roman"/>
                <w:sz w:val="18"/>
                <w:szCs w:val="18"/>
              </w:rPr>
            </w:pPr>
            <w:r>
              <w:rPr>
                <w:rFonts w:ascii="Times New Roman" w:hAnsi="Times New Roman"/>
                <w:sz w:val="18"/>
                <w:szCs w:val="18"/>
              </w:rPr>
              <w:t>Replacement-</w:t>
            </w:r>
            <w:r w:rsidRPr="00622F58">
              <w:rPr>
                <w:rFonts w:ascii="Times New Roman" w:hAnsi="Times New Roman"/>
                <w:sz w:val="18"/>
                <w:szCs w:val="18"/>
              </w:rPr>
              <w:t>4, retrofit- 11</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179</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6</w:t>
            </w:r>
            <w:r w:rsidR="00AC37ED">
              <w:rPr>
                <w:rFonts w:ascii="Times New Roman" w:hAnsi="Times New Roman"/>
                <w:sz w:val="18"/>
                <w:szCs w:val="18"/>
              </w:rPr>
              <w:t>,</w:t>
            </w:r>
            <w:r w:rsidRPr="00622F58">
              <w:rPr>
                <w:rFonts w:ascii="Times New Roman" w:hAnsi="Times New Roman"/>
                <w:sz w:val="18"/>
                <w:szCs w:val="18"/>
              </w:rPr>
              <w:t>250</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179</w:t>
            </w:r>
            <w:r w:rsidR="00AC37ED">
              <w:rPr>
                <w:rFonts w:ascii="Times New Roman" w:hAnsi="Times New Roman"/>
                <w:sz w:val="18"/>
                <w:szCs w:val="18"/>
              </w:rPr>
              <w:t>/</w:t>
            </w:r>
            <w:r w:rsidRPr="00622F58">
              <w:rPr>
                <w:rFonts w:ascii="Times New Roman" w:hAnsi="Times New Roman"/>
                <w:sz w:val="18"/>
                <w:szCs w:val="18"/>
              </w:rPr>
              <w:t>blend</w:t>
            </w:r>
          </w:p>
        </w:tc>
      </w:tr>
      <w:tr w:rsidR="006B498A" w:rsidRPr="00622F58" w:rsidTr="00470B41">
        <w:trPr>
          <w:jc w:val="center"/>
        </w:trPr>
        <w:tc>
          <w:tcPr>
            <w:tcW w:w="657" w:type="dxa"/>
            <w:vMerge/>
          </w:tcPr>
          <w:p w:rsidR="00622F58" w:rsidRPr="00622F58" w:rsidRDefault="00622F58" w:rsidP="00667B6B">
            <w:pPr>
              <w:spacing w:after="0"/>
              <w:ind w:left="-108"/>
              <w:jc w:val="center"/>
              <w:rPr>
                <w:rFonts w:ascii="Times New Roman" w:hAnsi="Times New Roman"/>
                <w:sz w:val="18"/>
                <w:szCs w:val="18"/>
              </w:rPr>
            </w:pPr>
          </w:p>
        </w:tc>
        <w:tc>
          <w:tcPr>
            <w:tcW w:w="1743" w:type="dxa"/>
          </w:tcPr>
          <w:p w:rsidR="00622F58" w:rsidRPr="00622F58" w:rsidRDefault="00622F58" w:rsidP="00667B6B">
            <w:pPr>
              <w:spacing w:after="0"/>
              <w:rPr>
                <w:rFonts w:ascii="Times New Roman" w:hAnsi="Times New Roman"/>
                <w:b/>
                <w:sz w:val="18"/>
                <w:szCs w:val="18"/>
              </w:rPr>
            </w:pPr>
            <w:r w:rsidRPr="00622F58">
              <w:rPr>
                <w:rFonts w:ascii="Times New Roman" w:hAnsi="Times New Roman"/>
                <w:b/>
                <w:sz w:val="18"/>
                <w:szCs w:val="18"/>
              </w:rPr>
              <w:t>TOTAL</w:t>
            </w:r>
          </w:p>
        </w:tc>
        <w:tc>
          <w:tcPr>
            <w:tcW w:w="2266" w:type="dxa"/>
          </w:tcPr>
          <w:p w:rsidR="00622F58" w:rsidRPr="00622F58" w:rsidRDefault="00622F58" w:rsidP="00667B6B">
            <w:pPr>
              <w:spacing w:after="0"/>
              <w:rPr>
                <w:rFonts w:ascii="Times New Roman" w:hAnsi="Times New Roman"/>
                <w:b/>
                <w:sz w:val="18"/>
                <w:szCs w:val="18"/>
              </w:rPr>
            </w:pPr>
          </w:p>
        </w:tc>
        <w:tc>
          <w:tcPr>
            <w:tcW w:w="108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1</w:t>
            </w:r>
            <w:r w:rsidR="00AC37ED">
              <w:rPr>
                <w:rFonts w:ascii="Times New Roman" w:hAnsi="Times New Roman"/>
                <w:b/>
                <w:sz w:val="18"/>
                <w:szCs w:val="18"/>
              </w:rPr>
              <w:t>,</w:t>
            </w:r>
            <w:r w:rsidRPr="00622F58">
              <w:rPr>
                <w:rFonts w:ascii="Times New Roman" w:hAnsi="Times New Roman"/>
                <w:b/>
                <w:sz w:val="18"/>
                <w:szCs w:val="18"/>
              </w:rPr>
              <w:t>218</w:t>
            </w:r>
          </w:p>
        </w:tc>
        <w:tc>
          <w:tcPr>
            <w:tcW w:w="108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25</w:t>
            </w:r>
            <w:r w:rsidR="00AC37ED">
              <w:rPr>
                <w:rFonts w:ascii="Times New Roman" w:hAnsi="Times New Roman"/>
                <w:b/>
                <w:sz w:val="18"/>
                <w:szCs w:val="18"/>
              </w:rPr>
              <w:t>,</w:t>
            </w:r>
            <w:r w:rsidRPr="00622F58">
              <w:rPr>
                <w:rFonts w:ascii="Times New Roman" w:hAnsi="Times New Roman"/>
                <w:b/>
                <w:sz w:val="18"/>
                <w:szCs w:val="18"/>
              </w:rPr>
              <w:t>218</w:t>
            </w:r>
          </w:p>
        </w:tc>
        <w:tc>
          <w:tcPr>
            <w:tcW w:w="144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953</w:t>
            </w:r>
          </w:p>
        </w:tc>
        <w:tc>
          <w:tcPr>
            <w:tcW w:w="99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265</w:t>
            </w:r>
          </w:p>
        </w:tc>
      </w:tr>
      <w:tr w:rsidR="006B498A" w:rsidRPr="00622F58" w:rsidTr="00470B41">
        <w:trPr>
          <w:jc w:val="center"/>
        </w:trPr>
        <w:tc>
          <w:tcPr>
            <w:tcW w:w="657" w:type="dxa"/>
            <w:vMerge w:val="restart"/>
          </w:tcPr>
          <w:p w:rsidR="00622F58" w:rsidRPr="00622F58" w:rsidRDefault="00622F58" w:rsidP="00667B6B">
            <w:pPr>
              <w:spacing w:after="0"/>
              <w:ind w:left="-108"/>
              <w:jc w:val="center"/>
              <w:rPr>
                <w:rFonts w:ascii="Times New Roman" w:hAnsi="Times New Roman"/>
                <w:sz w:val="18"/>
                <w:szCs w:val="18"/>
              </w:rPr>
            </w:pPr>
            <w:r w:rsidRPr="00622F58">
              <w:rPr>
                <w:rFonts w:ascii="Times New Roman" w:hAnsi="Times New Roman"/>
                <w:sz w:val="18"/>
                <w:szCs w:val="18"/>
              </w:rPr>
              <w:t>2004</w:t>
            </w: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“Milki Ice”</w:t>
            </w:r>
          </w:p>
        </w:tc>
        <w:tc>
          <w:tcPr>
            <w:tcW w:w="2266"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Replacement-2, retrofit-10</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168</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6</w:t>
            </w:r>
            <w:r w:rsidR="00AC37ED">
              <w:rPr>
                <w:rFonts w:ascii="Times New Roman" w:hAnsi="Times New Roman"/>
                <w:sz w:val="18"/>
                <w:szCs w:val="18"/>
              </w:rPr>
              <w:t>,</w:t>
            </w:r>
            <w:r w:rsidRPr="00622F58">
              <w:rPr>
                <w:rFonts w:ascii="Times New Roman" w:hAnsi="Times New Roman"/>
                <w:sz w:val="18"/>
                <w:szCs w:val="18"/>
              </w:rPr>
              <w:t>250</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160</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8</w:t>
            </w:r>
          </w:p>
        </w:tc>
      </w:tr>
      <w:tr w:rsidR="006B498A" w:rsidRPr="00622F58" w:rsidTr="00470B41">
        <w:trPr>
          <w:jc w:val="center"/>
        </w:trPr>
        <w:tc>
          <w:tcPr>
            <w:tcW w:w="657" w:type="dxa"/>
            <w:vMerge/>
          </w:tcPr>
          <w:p w:rsidR="00622F58" w:rsidRPr="00622F58" w:rsidRDefault="00622F58" w:rsidP="00667B6B">
            <w:pPr>
              <w:spacing w:after="0"/>
              <w:ind w:left="-108"/>
              <w:jc w:val="center"/>
              <w:rPr>
                <w:rFonts w:ascii="Times New Roman" w:hAnsi="Times New Roman"/>
                <w:sz w:val="18"/>
                <w:szCs w:val="18"/>
              </w:rPr>
            </w:pP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“Sher Inc.”</w:t>
            </w:r>
          </w:p>
        </w:tc>
        <w:tc>
          <w:tcPr>
            <w:tcW w:w="2266" w:type="dxa"/>
          </w:tcPr>
          <w:p w:rsidR="00622F58" w:rsidRPr="00622F58" w:rsidRDefault="00622F58" w:rsidP="00622F58">
            <w:pPr>
              <w:spacing w:after="0"/>
              <w:rPr>
                <w:rFonts w:ascii="Times New Roman" w:hAnsi="Times New Roman"/>
                <w:sz w:val="18"/>
                <w:szCs w:val="18"/>
              </w:rPr>
            </w:pPr>
            <w:r w:rsidRPr="00622F58">
              <w:rPr>
                <w:rFonts w:ascii="Times New Roman" w:hAnsi="Times New Roman"/>
                <w:sz w:val="18"/>
                <w:szCs w:val="18"/>
              </w:rPr>
              <w:t>Replacement-4, retrofit-5</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221</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6</w:t>
            </w:r>
            <w:r w:rsidR="00AC37ED">
              <w:rPr>
                <w:rFonts w:ascii="Times New Roman" w:hAnsi="Times New Roman"/>
                <w:sz w:val="18"/>
                <w:szCs w:val="18"/>
              </w:rPr>
              <w:t>,</w:t>
            </w:r>
            <w:r w:rsidRPr="00622F58">
              <w:rPr>
                <w:rFonts w:ascii="Times New Roman" w:hAnsi="Times New Roman"/>
                <w:sz w:val="18"/>
                <w:szCs w:val="18"/>
              </w:rPr>
              <w:t>592</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221</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w:t>
            </w:r>
          </w:p>
        </w:tc>
      </w:tr>
      <w:tr w:rsidR="006B498A" w:rsidRPr="00622F58" w:rsidTr="00470B41">
        <w:trPr>
          <w:jc w:val="center"/>
        </w:trPr>
        <w:tc>
          <w:tcPr>
            <w:tcW w:w="657" w:type="dxa"/>
            <w:vMerge/>
          </w:tcPr>
          <w:p w:rsidR="00622F58" w:rsidRPr="00622F58" w:rsidRDefault="00622F58" w:rsidP="00667B6B">
            <w:pPr>
              <w:spacing w:after="0"/>
              <w:ind w:left="-108"/>
              <w:jc w:val="center"/>
              <w:rPr>
                <w:rFonts w:ascii="Times New Roman" w:hAnsi="Times New Roman"/>
                <w:sz w:val="18"/>
                <w:szCs w:val="18"/>
              </w:rPr>
            </w:pPr>
          </w:p>
        </w:tc>
        <w:tc>
          <w:tcPr>
            <w:tcW w:w="1743" w:type="dxa"/>
          </w:tcPr>
          <w:p w:rsidR="00622F58" w:rsidRPr="00622F58" w:rsidRDefault="00622F58" w:rsidP="00667B6B">
            <w:pPr>
              <w:spacing w:after="0"/>
              <w:rPr>
                <w:rFonts w:ascii="Times New Roman" w:hAnsi="Times New Roman"/>
                <w:b/>
                <w:sz w:val="18"/>
                <w:szCs w:val="18"/>
              </w:rPr>
            </w:pPr>
            <w:r w:rsidRPr="00622F58">
              <w:rPr>
                <w:rFonts w:ascii="Times New Roman" w:hAnsi="Times New Roman"/>
                <w:b/>
                <w:sz w:val="18"/>
                <w:szCs w:val="18"/>
              </w:rPr>
              <w:t>TOTAL</w:t>
            </w:r>
          </w:p>
        </w:tc>
        <w:tc>
          <w:tcPr>
            <w:tcW w:w="2266" w:type="dxa"/>
          </w:tcPr>
          <w:p w:rsidR="00622F58" w:rsidRPr="00622F58" w:rsidRDefault="00622F58" w:rsidP="00667B6B">
            <w:pPr>
              <w:spacing w:after="0"/>
              <w:rPr>
                <w:rFonts w:ascii="Times New Roman" w:hAnsi="Times New Roman"/>
                <w:b/>
                <w:sz w:val="18"/>
                <w:szCs w:val="18"/>
              </w:rPr>
            </w:pPr>
          </w:p>
        </w:tc>
        <w:tc>
          <w:tcPr>
            <w:tcW w:w="108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389</w:t>
            </w:r>
          </w:p>
        </w:tc>
        <w:tc>
          <w:tcPr>
            <w:tcW w:w="108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12</w:t>
            </w:r>
            <w:r w:rsidR="00AC37ED">
              <w:rPr>
                <w:rFonts w:ascii="Times New Roman" w:hAnsi="Times New Roman"/>
                <w:b/>
                <w:sz w:val="18"/>
                <w:szCs w:val="18"/>
              </w:rPr>
              <w:t>,</w:t>
            </w:r>
            <w:r w:rsidRPr="00622F58">
              <w:rPr>
                <w:rFonts w:ascii="Times New Roman" w:hAnsi="Times New Roman"/>
                <w:b/>
                <w:sz w:val="18"/>
                <w:szCs w:val="18"/>
              </w:rPr>
              <w:t>842</w:t>
            </w:r>
          </w:p>
        </w:tc>
        <w:tc>
          <w:tcPr>
            <w:tcW w:w="144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381</w:t>
            </w:r>
          </w:p>
        </w:tc>
        <w:tc>
          <w:tcPr>
            <w:tcW w:w="99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8</w:t>
            </w:r>
          </w:p>
        </w:tc>
      </w:tr>
      <w:tr w:rsidR="006B498A" w:rsidRPr="00622F58" w:rsidTr="00470B41">
        <w:trPr>
          <w:jc w:val="center"/>
        </w:trPr>
        <w:tc>
          <w:tcPr>
            <w:tcW w:w="657" w:type="dxa"/>
            <w:vMerge w:val="restart"/>
          </w:tcPr>
          <w:p w:rsidR="00622F58" w:rsidRPr="00622F58" w:rsidRDefault="00622F58" w:rsidP="00667B6B">
            <w:pPr>
              <w:spacing w:after="0"/>
              <w:ind w:left="-108"/>
              <w:jc w:val="center"/>
              <w:rPr>
                <w:rFonts w:ascii="Times New Roman" w:hAnsi="Times New Roman"/>
                <w:sz w:val="18"/>
                <w:szCs w:val="18"/>
              </w:rPr>
            </w:pPr>
            <w:r w:rsidRPr="00622F58">
              <w:rPr>
                <w:rFonts w:ascii="Times New Roman" w:hAnsi="Times New Roman"/>
                <w:sz w:val="18"/>
                <w:szCs w:val="18"/>
              </w:rPr>
              <w:t>2005</w:t>
            </w: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“Tsai”</w:t>
            </w:r>
          </w:p>
        </w:tc>
        <w:tc>
          <w:tcPr>
            <w:tcW w:w="2266" w:type="dxa"/>
          </w:tcPr>
          <w:p w:rsidR="00622F58" w:rsidRPr="00622F58" w:rsidRDefault="00622F58" w:rsidP="00667B6B">
            <w:pPr>
              <w:spacing w:after="0"/>
              <w:rPr>
                <w:rFonts w:ascii="Times New Roman" w:hAnsi="Times New Roman"/>
                <w:sz w:val="18"/>
                <w:szCs w:val="18"/>
              </w:rPr>
            </w:pPr>
            <w:r>
              <w:rPr>
                <w:rFonts w:ascii="Times New Roman" w:hAnsi="Times New Roman"/>
                <w:sz w:val="18"/>
                <w:szCs w:val="18"/>
              </w:rPr>
              <w:t>Replacement-</w:t>
            </w:r>
            <w:r w:rsidRPr="00622F58">
              <w:rPr>
                <w:rFonts w:ascii="Times New Roman" w:hAnsi="Times New Roman"/>
                <w:sz w:val="18"/>
                <w:szCs w:val="18"/>
              </w:rPr>
              <w:t>15, retrofit- 10</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343</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8</w:t>
            </w:r>
            <w:r w:rsidR="00AC37ED">
              <w:rPr>
                <w:rFonts w:ascii="Times New Roman" w:hAnsi="Times New Roman"/>
                <w:sz w:val="18"/>
                <w:szCs w:val="18"/>
              </w:rPr>
              <w:t>,</w:t>
            </w:r>
            <w:r w:rsidRPr="00622F58">
              <w:rPr>
                <w:rFonts w:ascii="Times New Roman" w:hAnsi="Times New Roman"/>
                <w:sz w:val="18"/>
                <w:szCs w:val="18"/>
              </w:rPr>
              <w:t>750</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216</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127</w:t>
            </w:r>
          </w:p>
        </w:tc>
      </w:tr>
      <w:tr w:rsidR="006B498A" w:rsidRPr="00622F58" w:rsidTr="00470B41">
        <w:trPr>
          <w:jc w:val="center"/>
        </w:trPr>
        <w:tc>
          <w:tcPr>
            <w:tcW w:w="657" w:type="dxa"/>
            <w:vMerge/>
          </w:tcPr>
          <w:p w:rsidR="00622F58" w:rsidRPr="00622F58" w:rsidRDefault="00622F58" w:rsidP="00667B6B">
            <w:pPr>
              <w:spacing w:after="0"/>
              <w:ind w:left="-108"/>
              <w:jc w:val="center"/>
              <w:rPr>
                <w:rFonts w:ascii="Times New Roman" w:hAnsi="Times New Roman"/>
                <w:sz w:val="18"/>
                <w:szCs w:val="18"/>
              </w:rPr>
            </w:pP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“Remezov”</w:t>
            </w:r>
          </w:p>
        </w:tc>
        <w:tc>
          <w:tcPr>
            <w:tcW w:w="2266" w:type="dxa"/>
          </w:tcPr>
          <w:p w:rsidR="00622F58" w:rsidRPr="00622F58" w:rsidRDefault="00622F58" w:rsidP="00667B6B">
            <w:pPr>
              <w:spacing w:after="0"/>
              <w:rPr>
                <w:rFonts w:ascii="Times New Roman" w:hAnsi="Times New Roman"/>
                <w:sz w:val="18"/>
                <w:szCs w:val="18"/>
              </w:rPr>
            </w:pPr>
            <w:r>
              <w:rPr>
                <w:rFonts w:ascii="Times New Roman" w:hAnsi="Times New Roman"/>
                <w:sz w:val="18"/>
                <w:szCs w:val="18"/>
              </w:rPr>
              <w:t>Replacement-</w:t>
            </w:r>
            <w:r w:rsidRPr="00622F58">
              <w:rPr>
                <w:rFonts w:ascii="Times New Roman" w:hAnsi="Times New Roman"/>
                <w:sz w:val="18"/>
                <w:szCs w:val="18"/>
              </w:rPr>
              <w:t>3, retrofit- 5</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105</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3</w:t>
            </w:r>
            <w:r w:rsidR="00AC37ED">
              <w:rPr>
                <w:rFonts w:ascii="Times New Roman" w:hAnsi="Times New Roman"/>
                <w:sz w:val="18"/>
                <w:szCs w:val="18"/>
              </w:rPr>
              <w:t>,</w:t>
            </w:r>
            <w:r w:rsidRPr="00622F58">
              <w:rPr>
                <w:rFonts w:ascii="Times New Roman" w:hAnsi="Times New Roman"/>
                <w:sz w:val="18"/>
                <w:szCs w:val="18"/>
              </w:rPr>
              <w:t>125</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148</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w:t>
            </w:r>
          </w:p>
        </w:tc>
      </w:tr>
      <w:tr w:rsidR="006B498A" w:rsidRPr="00622F58" w:rsidTr="00470B41">
        <w:trPr>
          <w:jc w:val="center"/>
        </w:trPr>
        <w:tc>
          <w:tcPr>
            <w:tcW w:w="657" w:type="dxa"/>
            <w:vMerge/>
          </w:tcPr>
          <w:p w:rsidR="00622F58" w:rsidRPr="00622F58" w:rsidRDefault="00622F58" w:rsidP="00667B6B">
            <w:pPr>
              <w:spacing w:after="0"/>
              <w:ind w:left="-108"/>
              <w:jc w:val="center"/>
              <w:rPr>
                <w:rFonts w:ascii="Times New Roman" w:hAnsi="Times New Roman"/>
                <w:sz w:val="18"/>
                <w:szCs w:val="18"/>
              </w:rPr>
            </w:pP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“Mamytkulov”</w:t>
            </w:r>
          </w:p>
        </w:tc>
        <w:tc>
          <w:tcPr>
            <w:tcW w:w="2266"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retrofit- 12</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151</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5</w:t>
            </w:r>
            <w:r w:rsidR="00AC37ED">
              <w:rPr>
                <w:rFonts w:ascii="Times New Roman" w:hAnsi="Times New Roman"/>
                <w:sz w:val="18"/>
                <w:szCs w:val="18"/>
              </w:rPr>
              <w:t>,</w:t>
            </w:r>
            <w:r w:rsidRPr="00622F58">
              <w:rPr>
                <w:rFonts w:ascii="Times New Roman" w:hAnsi="Times New Roman"/>
                <w:sz w:val="18"/>
                <w:szCs w:val="18"/>
              </w:rPr>
              <w:t>473</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151</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w:t>
            </w:r>
          </w:p>
        </w:tc>
      </w:tr>
      <w:tr w:rsidR="006B498A" w:rsidRPr="00622F58" w:rsidTr="00470B41">
        <w:trPr>
          <w:jc w:val="center"/>
        </w:trPr>
        <w:tc>
          <w:tcPr>
            <w:tcW w:w="657" w:type="dxa"/>
            <w:vMerge/>
          </w:tcPr>
          <w:p w:rsidR="00622F58" w:rsidRPr="00622F58" w:rsidRDefault="00622F58" w:rsidP="00667B6B">
            <w:pPr>
              <w:spacing w:after="0"/>
              <w:ind w:left="-108"/>
              <w:jc w:val="center"/>
              <w:rPr>
                <w:rFonts w:ascii="Times New Roman" w:hAnsi="Times New Roman"/>
                <w:sz w:val="18"/>
                <w:szCs w:val="18"/>
              </w:rPr>
            </w:pPr>
          </w:p>
        </w:tc>
        <w:tc>
          <w:tcPr>
            <w:tcW w:w="1743" w:type="dxa"/>
          </w:tcPr>
          <w:p w:rsidR="00622F58" w:rsidRPr="00622F58" w:rsidRDefault="00622F58" w:rsidP="00667B6B">
            <w:pPr>
              <w:spacing w:after="0"/>
              <w:rPr>
                <w:rFonts w:ascii="Times New Roman" w:hAnsi="Times New Roman"/>
                <w:b/>
                <w:sz w:val="18"/>
                <w:szCs w:val="18"/>
              </w:rPr>
            </w:pPr>
            <w:r w:rsidRPr="00622F58">
              <w:rPr>
                <w:rFonts w:ascii="Times New Roman" w:hAnsi="Times New Roman"/>
                <w:b/>
                <w:sz w:val="18"/>
                <w:szCs w:val="18"/>
              </w:rPr>
              <w:t>TOTAL</w:t>
            </w:r>
          </w:p>
        </w:tc>
        <w:tc>
          <w:tcPr>
            <w:tcW w:w="2266" w:type="dxa"/>
          </w:tcPr>
          <w:p w:rsidR="00622F58" w:rsidRPr="00622F58" w:rsidRDefault="00622F58" w:rsidP="00667B6B">
            <w:pPr>
              <w:spacing w:after="0"/>
              <w:rPr>
                <w:rFonts w:ascii="Times New Roman" w:hAnsi="Times New Roman"/>
                <w:b/>
                <w:sz w:val="18"/>
                <w:szCs w:val="18"/>
              </w:rPr>
            </w:pPr>
          </w:p>
        </w:tc>
        <w:tc>
          <w:tcPr>
            <w:tcW w:w="108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599</w:t>
            </w:r>
          </w:p>
        </w:tc>
        <w:tc>
          <w:tcPr>
            <w:tcW w:w="108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17</w:t>
            </w:r>
            <w:r w:rsidR="00AC37ED">
              <w:rPr>
                <w:rFonts w:ascii="Times New Roman" w:hAnsi="Times New Roman"/>
                <w:b/>
                <w:sz w:val="18"/>
                <w:szCs w:val="18"/>
              </w:rPr>
              <w:t>,</w:t>
            </w:r>
            <w:r w:rsidRPr="00622F58">
              <w:rPr>
                <w:rFonts w:ascii="Times New Roman" w:hAnsi="Times New Roman"/>
                <w:b/>
                <w:sz w:val="18"/>
                <w:szCs w:val="18"/>
              </w:rPr>
              <w:t>348</w:t>
            </w:r>
          </w:p>
        </w:tc>
        <w:tc>
          <w:tcPr>
            <w:tcW w:w="144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515</w:t>
            </w:r>
          </w:p>
        </w:tc>
        <w:tc>
          <w:tcPr>
            <w:tcW w:w="99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127</w:t>
            </w:r>
          </w:p>
        </w:tc>
      </w:tr>
      <w:tr w:rsidR="006B498A" w:rsidRPr="00622F58" w:rsidTr="00470B41">
        <w:trPr>
          <w:jc w:val="center"/>
        </w:trPr>
        <w:tc>
          <w:tcPr>
            <w:tcW w:w="657" w:type="dxa"/>
            <w:vMerge w:val="restart"/>
          </w:tcPr>
          <w:p w:rsidR="00622F58" w:rsidRPr="00622F58" w:rsidRDefault="00622F58" w:rsidP="00667B6B">
            <w:pPr>
              <w:spacing w:after="0"/>
              <w:ind w:left="-108"/>
              <w:jc w:val="center"/>
              <w:rPr>
                <w:rFonts w:ascii="Times New Roman" w:hAnsi="Times New Roman"/>
                <w:sz w:val="18"/>
                <w:szCs w:val="18"/>
              </w:rPr>
            </w:pPr>
            <w:r w:rsidRPr="00622F58">
              <w:rPr>
                <w:rFonts w:ascii="Times New Roman" w:hAnsi="Times New Roman"/>
                <w:sz w:val="18"/>
                <w:szCs w:val="18"/>
              </w:rPr>
              <w:t>2006</w:t>
            </w: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“Yugai”</w:t>
            </w:r>
          </w:p>
        </w:tc>
        <w:tc>
          <w:tcPr>
            <w:tcW w:w="2266" w:type="dxa"/>
          </w:tcPr>
          <w:p w:rsidR="00622F58" w:rsidRPr="00622F58" w:rsidRDefault="00622F58" w:rsidP="00667B6B">
            <w:pPr>
              <w:spacing w:after="0"/>
              <w:rPr>
                <w:rFonts w:ascii="Times New Roman" w:hAnsi="Times New Roman"/>
                <w:sz w:val="18"/>
                <w:szCs w:val="18"/>
              </w:rPr>
            </w:pPr>
            <w:r>
              <w:rPr>
                <w:rFonts w:ascii="Times New Roman" w:hAnsi="Times New Roman"/>
                <w:sz w:val="18"/>
                <w:szCs w:val="18"/>
              </w:rPr>
              <w:t>Replacement-</w:t>
            </w:r>
            <w:r w:rsidRPr="00622F58">
              <w:rPr>
                <w:rFonts w:ascii="Times New Roman" w:hAnsi="Times New Roman"/>
                <w:sz w:val="18"/>
                <w:szCs w:val="18"/>
              </w:rPr>
              <w:t>8, retrofit- 10</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383</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8</w:t>
            </w:r>
            <w:r w:rsidR="00AC37ED">
              <w:rPr>
                <w:rFonts w:ascii="Times New Roman" w:hAnsi="Times New Roman"/>
                <w:sz w:val="18"/>
                <w:szCs w:val="18"/>
              </w:rPr>
              <w:t>,</w:t>
            </w:r>
            <w:r w:rsidRPr="00622F58">
              <w:rPr>
                <w:rFonts w:ascii="Times New Roman" w:hAnsi="Times New Roman"/>
                <w:sz w:val="18"/>
                <w:szCs w:val="18"/>
              </w:rPr>
              <w:t>750</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342</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41</w:t>
            </w:r>
          </w:p>
        </w:tc>
      </w:tr>
      <w:tr w:rsidR="006B498A" w:rsidRPr="00622F58" w:rsidTr="00470B41">
        <w:trPr>
          <w:jc w:val="center"/>
        </w:trPr>
        <w:tc>
          <w:tcPr>
            <w:tcW w:w="657" w:type="dxa"/>
            <w:vMerge/>
          </w:tcPr>
          <w:p w:rsidR="00622F58" w:rsidRPr="00622F58" w:rsidRDefault="00622F58" w:rsidP="00667B6B">
            <w:pPr>
              <w:spacing w:after="0"/>
              <w:ind w:left="-108"/>
              <w:jc w:val="center"/>
              <w:rPr>
                <w:rFonts w:ascii="Times New Roman" w:hAnsi="Times New Roman"/>
                <w:b/>
                <w:sz w:val="18"/>
                <w:szCs w:val="18"/>
              </w:rPr>
            </w:pP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SK “Vetka”</w:t>
            </w:r>
          </w:p>
        </w:tc>
        <w:tc>
          <w:tcPr>
            <w:tcW w:w="2266" w:type="dxa"/>
          </w:tcPr>
          <w:p w:rsidR="00622F58" w:rsidRPr="00622F58" w:rsidRDefault="00622F58" w:rsidP="00667B6B">
            <w:pPr>
              <w:spacing w:after="0"/>
              <w:rPr>
                <w:rFonts w:ascii="Times New Roman" w:hAnsi="Times New Roman"/>
                <w:sz w:val="18"/>
                <w:szCs w:val="18"/>
              </w:rPr>
            </w:pPr>
            <w:r>
              <w:rPr>
                <w:rFonts w:ascii="Times New Roman" w:hAnsi="Times New Roman"/>
                <w:sz w:val="18"/>
                <w:szCs w:val="18"/>
              </w:rPr>
              <w:t>Replacement-</w:t>
            </w:r>
            <w:r w:rsidRPr="00622F58">
              <w:rPr>
                <w:rFonts w:ascii="Times New Roman" w:hAnsi="Times New Roman"/>
                <w:sz w:val="18"/>
                <w:szCs w:val="18"/>
              </w:rPr>
              <w:t>9, retrofit- 4</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206</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7</w:t>
            </w:r>
            <w:r w:rsidR="00AC37ED">
              <w:rPr>
                <w:rFonts w:ascii="Times New Roman" w:hAnsi="Times New Roman"/>
                <w:sz w:val="18"/>
                <w:szCs w:val="18"/>
              </w:rPr>
              <w:t>,</w:t>
            </w:r>
            <w:r w:rsidRPr="00622F58">
              <w:rPr>
                <w:rFonts w:ascii="Times New Roman" w:hAnsi="Times New Roman"/>
                <w:sz w:val="18"/>
                <w:szCs w:val="18"/>
              </w:rPr>
              <w:t>500</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206</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w:t>
            </w:r>
          </w:p>
        </w:tc>
      </w:tr>
      <w:tr w:rsidR="006B498A" w:rsidRPr="00622F58" w:rsidTr="00470B41">
        <w:trPr>
          <w:jc w:val="center"/>
        </w:trPr>
        <w:tc>
          <w:tcPr>
            <w:tcW w:w="657" w:type="dxa"/>
            <w:vMerge/>
          </w:tcPr>
          <w:p w:rsidR="00622F58" w:rsidRPr="00622F58" w:rsidRDefault="00622F58" w:rsidP="00667B6B">
            <w:pPr>
              <w:spacing w:after="0"/>
              <w:ind w:left="-108"/>
              <w:jc w:val="center"/>
              <w:rPr>
                <w:rFonts w:ascii="Times New Roman" w:hAnsi="Times New Roman"/>
                <w:b/>
                <w:sz w:val="18"/>
                <w:szCs w:val="18"/>
              </w:rPr>
            </w:pP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“Karibe-Yug”</w:t>
            </w:r>
          </w:p>
        </w:tc>
        <w:tc>
          <w:tcPr>
            <w:tcW w:w="2266" w:type="dxa"/>
          </w:tcPr>
          <w:p w:rsidR="00622F58" w:rsidRPr="00622F58" w:rsidRDefault="00622F58" w:rsidP="00667B6B">
            <w:pPr>
              <w:spacing w:after="0"/>
              <w:rPr>
                <w:rFonts w:ascii="Times New Roman" w:hAnsi="Times New Roman"/>
                <w:sz w:val="18"/>
                <w:szCs w:val="18"/>
              </w:rPr>
            </w:pPr>
            <w:r>
              <w:rPr>
                <w:rFonts w:ascii="Times New Roman" w:hAnsi="Times New Roman"/>
                <w:sz w:val="18"/>
                <w:szCs w:val="18"/>
              </w:rPr>
              <w:t>Replacement-</w:t>
            </w:r>
            <w:r w:rsidRPr="00622F58">
              <w:rPr>
                <w:rFonts w:ascii="Times New Roman" w:hAnsi="Times New Roman"/>
                <w:sz w:val="18"/>
                <w:szCs w:val="18"/>
              </w:rPr>
              <w:t>14</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456</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10</w:t>
            </w:r>
            <w:r w:rsidR="00AC37ED">
              <w:rPr>
                <w:rFonts w:ascii="Times New Roman" w:hAnsi="Times New Roman"/>
                <w:sz w:val="18"/>
                <w:szCs w:val="18"/>
              </w:rPr>
              <w:t>,</w:t>
            </w:r>
            <w:r w:rsidRPr="00622F58">
              <w:rPr>
                <w:rFonts w:ascii="Times New Roman" w:hAnsi="Times New Roman"/>
                <w:sz w:val="18"/>
                <w:szCs w:val="18"/>
              </w:rPr>
              <w:t>000</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387</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69</w:t>
            </w:r>
          </w:p>
        </w:tc>
      </w:tr>
      <w:tr w:rsidR="006B498A" w:rsidRPr="00622F58" w:rsidTr="00470B41">
        <w:trPr>
          <w:jc w:val="center"/>
        </w:trPr>
        <w:tc>
          <w:tcPr>
            <w:tcW w:w="657" w:type="dxa"/>
            <w:vMerge/>
          </w:tcPr>
          <w:p w:rsidR="00622F58" w:rsidRPr="00622F58" w:rsidRDefault="00622F58" w:rsidP="00667B6B">
            <w:pPr>
              <w:spacing w:after="0"/>
              <w:ind w:left="-108"/>
              <w:jc w:val="center"/>
              <w:rPr>
                <w:rFonts w:ascii="Times New Roman" w:hAnsi="Times New Roman"/>
                <w:b/>
                <w:sz w:val="18"/>
                <w:szCs w:val="18"/>
              </w:rPr>
            </w:pPr>
          </w:p>
        </w:tc>
        <w:tc>
          <w:tcPr>
            <w:tcW w:w="1743" w:type="dxa"/>
          </w:tcPr>
          <w:p w:rsidR="00622F58" w:rsidRPr="00622F58" w:rsidRDefault="00622F58" w:rsidP="00667B6B">
            <w:pPr>
              <w:spacing w:after="0"/>
              <w:rPr>
                <w:rFonts w:ascii="Times New Roman" w:hAnsi="Times New Roman"/>
                <w:b/>
                <w:sz w:val="18"/>
                <w:szCs w:val="18"/>
              </w:rPr>
            </w:pPr>
            <w:r w:rsidRPr="00622F58">
              <w:rPr>
                <w:rFonts w:ascii="Times New Roman" w:hAnsi="Times New Roman"/>
                <w:b/>
                <w:sz w:val="18"/>
                <w:szCs w:val="18"/>
              </w:rPr>
              <w:t>TOTAL</w:t>
            </w:r>
          </w:p>
        </w:tc>
        <w:tc>
          <w:tcPr>
            <w:tcW w:w="2266" w:type="dxa"/>
          </w:tcPr>
          <w:p w:rsidR="00622F58" w:rsidRPr="00622F58" w:rsidRDefault="00622F58" w:rsidP="00667B6B">
            <w:pPr>
              <w:spacing w:after="0"/>
              <w:rPr>
                <w:rFonts w:ascii="Times New Roman" w:hAnsi="Times New Roman"/>
                <w:b/>
                <w:sz w:val="18"/>
                <w:szCs w:val="18"/>
              </w:rPr>
            </w:pPr>
          </w:p>
        </w:tc>
        <w:tc>
          <w:tcPr>
            <w:tcW w:w="108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1</w:t>
            </w:r>
            <w:r w:rsidR="00AC37ED">
              <w:rPr>
                <w:rFonts w:ascii="Times New Roman" w:hAnsi="Times New Roman"/>
                <w:b/>
                <w:sz w:val="18"/>
                <w:szCs w:val="18"/>
              </w:rPr>
              <w:t>,</w:t>
            </w:r>
            <w:r w:rsidRPr="00622F58">
              <w:rPr>
                <w:rFonts w:ascii="Times New Roman" w:hAnsi="Times New Roman"/>
                <w:b/>
                <w:sz w:val="18"/>
                <w:szCs w:val="18"/>
              </w:rPr>
              <w:t>045</w:t>
            </w:r>
          </w:p>
        </w:tc>
        <w:tc>
          <w:tcPr>
            <w:tcW w:w="108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26</w:t>
            </w:r>
            <w:r w:rsidR="00AC37ED">
              <w:rPr>
                <w:rFonts w:ascii="Times New Roman" w:hAnsi="Times New Roman"/>
                <w:b/>
                <w:sz w:val="18"/>
                <w:szCs w:val="18"/>
              </w:rPr>
              <w:t>,</w:t>
            </w:r>
            <w:r w:rsidRPr="00622F58">
              <w:rPr>
                <w:rFonts w:ascii="Times New Roman" w:hAnsi="Times New Roman"/>
                <w:b/>
                <w:sz w:val="18"/>
                <w:szCs w:val="18"/>
              </w:rPr>
              <w:t>250</w:t>
            </w:r>
          </w:p>
        </w:tc>
        <w:tc>
          <w:tcPr>
            <w:tcW w:w="144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935</w:t>
            </w:r>
          </w:p>
        </w:tc>
        <w:tc>
          <w:tcPr>
            <w:tcW w:w="99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110</w:t>
            </w:r>
          </w:p>
        </w:tc>
      </w:tr>
      <w:tr w:rsidR="006B498A" w:rsidRPr="00622F58" w:rsidTr="00470B41">
        <w:trPr>
          <w:trHeight w:val="201"/>
          <w:jc w:val="center"/>
        </w:trPr>
        <w:tc>
          <w:tcPr>
            <w:tcW w:w="657" w:type="dxa"/>
            <w:vMerge w:val="restart"/>
          </w:tcPr>
          <w:p w:rsidR="00622F58" w:rsidRPr="00622F58" w:rsidRDefault="00622F58" w:rsidP="00667B6B">
            <w:pPr>
              <w:spacing w:after="0"/>
              <w:ind w:left="-108"/>
              <w:jc w:val="center"/>
              <w:rPr>
                <w:rFonts w:ascii="Times New Roman" w:hAnsi="Times New Roman"/>
                <w:sz w:val="18"/>
                <w:szCs w:val="18"/>
              </w:rPr>
            </w:pPr>
            <w:r w:rsidRPr="00622F58">
              <w:rPr>
                <w:rFonts w:ascii="Times New Roman" w:hAnsi="Times New Roman"/>
                <w:sz w:val="18"/>
                <w:szCs w:val="18"/>
              </w:rPr>
              <w:t>2007</w:t>
            </w: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“Ergashev H.”</w:t>
            </w:r>
          </w:p>
        </w:tc>
        <w:tc>
          <w:tcPr>
            <w:tcW w:w="2266" w:type="dxa"/>
          </w:tcPr>
          <w:p w:rsidR="00622F58" w:rsidRPr="00622F58" w:rsidRDefault="00622F58" w:rsidP="00667B6B">
            <w:pPr>
              <w:spacing w:after="0"/>
              <w:rPr>
                <w:rFonts w:ascii="Times New Roman" w:hAnsi="Times New Roman"/>
                <w:sz w:val="18"/>
                <w:szCs w:val="18"/>
              </w:rPr>
            </w:pPr>
            <w:r>
              <w:rPr>
                <w:rFonts w:ascii="Times New Roman" w:hAnsi="Times New Roman"/>
                <w:sz w:val="18"/>
                <w:szCs w:val="18"/>
              </w:rPr>
              <w:t>Replacement-</w:t>
            </w:r>
            <w:r w:rsidRPr="00622F58">
              <w:rPr>
                <w:rFonts w:ascii="Times New Roman" w:hAnsi="Times New Roman"/>
                <w:sz w:val="18"/>
                <w:szCs w:val="18"/>
              </w:rPr>
              <w:t>4, retrofit-5</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214</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7</w:t>
            </w:r>
            <w:r w:rsidR="00AC37ED">
              <w:rPr>
                <w:rFonts w:ascii="Times New Roman" w:hAnsi="Times New Roman"/>
                <w:sz w:val="18"/>
                <w:szCs w:val="18"/>
              </w:rPr>
              <w:t>,</w:t>
            </w:r>
            <w:r w:rsidRPr="00622F58">
              <w:rPr>
                <w:rFonts w:ascii="Times New Roman" w:hAnsi="Times New Roman"/>
                <w:sz w:val="18"/>
                <w:szCs w:val="18"/>
              </w:rPr>
              <w:t>500</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212</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2</w:t>
            </w:r>
          </w:p>
        </w:tc>
      </w:tr>
      <w:tr w:rsidR="006B498A" w:rsidRPr="00622F58" w:rsidTr="00470B41">
        <w:trPr>
          <w:trHeight w:val="201"/>
          <w:jc w:val="center"/>
        </w:trPr>
        <w:tc>
          <w:tcPr>
            <w:tcW w:w="657" w:type="dxa"/>
            <w:vMerge/>
          </w:tcPr>
          <w:p w:rsidR="00622F58" w:rsidRPr="00622F58" w:rsidRDefault="00622F58" w:rsidP="00667B6B">
            <w:pPr>
              <w:spacing w:after="0"/>
              <w:ind w:left="-108"/>
              <w:jc w:val="center"/>
              <w:rPr>
                <w:rFonts w:ascii="Times New Roman" w:hAnsi="Times New Roman"/>
                <w:b/>
                <w:sz w:val="18"/>
                <w:szCs w:val="18"/>
              </w:rPr>
            </w:pP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“Alakova”</w:t>
            </w:r>
          </w:p>
        </w:tc>
        <w:tc>
          <w:tcPr>
            <w:tcW w:w="2266"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retro</w:t>
            </w:r>
            <w:r>
              <w:rPr>
                <w:rFonts w:ascii="Times New Roman" w:hAnsi="Times New Roman"/>
                <w:sz w:val="18"/>
                <w:szCs w:val="18"/>
              </w:rPr>
              <w:t>fit-</w:t>
            </w:r>
            <w:r w:rsidRPr="00622F58">
              <w:rPr>
                <w:rFonts w:ascii="Times New Roman" w:hAnsi="Times New Roman"/>
                <w:sz w:val="18"/>
                <w:szCs w:val="18"/>
              </w:rPr>
              <w:t>4</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106</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6</w:t>
            </w:r>
            <w:r w:rsidR="00AC37ED">
              <w:rPr>
                <w:rFonts w:ascii="Times New Roman" w:hAnsi="Times New Roman"/>
                <w:sz w:val="18"/>
                <w:szCs w:val="18"/>
              </w:rPr>
              <w:t>,</w:t>
            </w:r>
            <w:r w:rsidRPr="00622F58">
              <w:rPr>
                <w:rFonts w:ascii="Times New Roman" w:hAnsi="Times New Roman"/>
                <w:sz w:val="18"/>
                <w:szCs w:val="18"/>
              </w:rPr>
              <w:t>250</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106</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w:t>
            </w:r>
          </w:p>
        </w:tc>
      </w:tr>
      <w:tr w:rsidR="006B498A" w:rsidRPr="00622F58" w:rsidTr="00470B41">
        <w:trPr>
          <w:trHeight w:val="201"/>
          <w:jc w:val="center"/>
        </w:trPr>
        <w:tc>
          <w:tcPr>
            <w:tcW w:w="657" w:type="dxa"/>
            <w:vMerge/>
          </w:tcPr>
          <w:p w:rsidR="00622F58" w:rsidRPr="00622F58" w:rsidRDefault="00622F58" w:rsidP="00667B6B">
            <w:pPr>
              <w:spacing w:after="0"/>
              <w:ind w:left="-108"/>
              <w:jc w:val="center"/>
              <w:rPr>
                <w:rFonts w:ascii="Times New Roman" w:hAnsi="Times New Roman"/>
                <w:sz w:val="18"/>
                <w:szCs w:val="18"/>
              </w:rPr>
            </w:pP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“Nikolaev K.I.”</w:t>
            </w:r>
          </w:p>
        </w:tc>
        <w:tc>
          <w:tcPr>
            <w:tcW w:w="2266" w:type="dxa"/>
          </w:tcPr>
          <w:p w:rsidR="00622F58" w:rsidRPr="00622F58" w:rsidRDefault="00622F58" w:rsidP="00667B6B">
            <w:pPr>
              <w:spacing w:after="0"/>
              <w:rPr>
                <w:rFonts w:ascii="Times New Roman" w:hAnsi="Times New Roman"/>
                <w:sz w:val="18"/>
                <w:szCs w:val="18"/>
              </w:rPr>
            </w:pPr>
            <w:r>
              <w:rPr>
                <w:rFonts w:ascii="Times New Roman" w:hAnsi="Times New Roman"/>
                <w:sz w:val="18"/>
                <w:szCs w:val="18"/>
              </w:rPr>
              <w:t>Replacement-</w:t>
            </w:r>
            <w:r w:rsidRPr="00622F58">
              <w:rPr>
                <w:rFonts w:ascii="Times New Roman" w:hAnsi="Times New Roman"/>
                <w:sz w:val="18"/>
                <w:szCs w:val="18"/>
              </w:rPr>
              <w:t>7</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143</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6</w:t>
            </w:r>
            <w:r w:rsidR="00AC37ED">
              <w:rPr>
                <w:rFonts w:ascii="Times New Roman" w:hAnsi="Times New Roman"/>
                <w:sz w:val="18"/>
                <w:szCs w:val="18"/>
              </w:rPr>
              <w:t>,</w:t>
            </w:r>
            <w:r w:rsidRPr="00622F58">
              <w:rPr>
                <w:rFonts w:ascii="Times New Roman" w:hAnsi="Times New Roman"/>
                <w:sz w:val="18"/>
                <w:szCs w:val="18"/>
              </w:rPr>
              <w:t>250</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137</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6</w:t>
            </w:r>
          </w:p>
        </w:tc>
      </w:tr>
      <w:tr w:rsidR="006B498A" w:rsidRPr="00622F58" w:rsidTr="00470B41">
        <w:trPr>
          <w:trHeight w:val="201"/>
          <w:jc w:val="center"/>
        </w:trPr>
        <w:tc>
          <w:tcPr>
            <w:tcW w:w="657" w:type="dxa"/>
            <w:vMerge/>
          </w:tcPr>
          <w:p w:rsidR="00622F58" w:rsidRPr="00622F58" w:rsidRDefault="00622F58" w:rsidP="00667B6B">
            <w:pPr>
              <w:spacing w:after="0"/>
              <w:ind w:left="-108"/>
              <w:jc w:val="center"/>
              <w:rPr>
                <w:rFonts w:ascii="Times New Roman" w:hAnsi="Times New Roman"/>
                <w:sz w:val="18"/>
                <w:szCs w:val="18"/>
              </w:rPr>
            </w:pP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“Shemyakina”</w:t>
            </w:r>
          </w:p>
        </w:tc>
        <w:tc>
          <w:tcPr>
            <w:tcW w:w="2266" w:type="dxa"/>
          </w:tcPr>
          <w:p w:rsidR="00622F58" w:rsidRPr="00622F58" w:rsidRDefault="00622F58" w:rsidP="00667B6B">
            <w:pPr>
              <w:spacing w:after="0"/>
              <w:rPr>
                <w:rFonts w:ascii="Times New Roman" w:hAnsi="Times New Roman"/>
                <w:sz w:val="18"/>
                <w:szCs w:val="18"/>
              </w:rPr>
            </w:pPr>
            <w:r>
              <w:rPr>
                <w:rFonts w:ascii="Times New Roman" w:hAnsi="Times New Roman"/>
                <w:sz w:val="18"/>
                <w:szCs w:val="18"/>
              </w:rPr>
              <w:t>Replacement-</w:t>
            </w:r>
            <w:r w:rsidRPr="00622F58">
              <w:rPr>
                <w:rFonts w:ascii="Times New Roman" w:hAnsi="Times New Roman"/>
                <w:sz w:val="18"/>
                <w:szCs w:val="18"/>
              </w:rPr>
              <w:t>20</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224</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7</w:t>
            </w:r>
            <w:r w:rsidR="00AC37ED">
              <w:rPr>
                <w:rFonts w:ascii="Times New Roman" w:hAnsi="Times New Roman"/>
                <w:sz w:val="18"/>
                <w:szCs w:val="18"/>
              </w:rPr>
              <w:t>,</w:t>
            </w:r>
            <w:r w:rsidRPr="00622F58">
              <w:rPr>
                <w:rFonts w:ascii="Times New Roman" w:hAnsi="Times New Roman"/>
                <w:sz w:val="18"/>
                <w:szCs w:val="18"/>
              </w:rPr>
              <w:t>500</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224</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w:t>
            </w:r>
          </w:p>
        </w:tc>
      </w:tr>
      <w:tr w:rsidR="006B498A" w:rsidRPr="00622F58" w:rsidTr="00470B41">
        <w:trPr>
          <w:trHeight w:val="201"/>
          <w:jc w:val="center"/>
        </w:trPr>
        <w:tc>
          <w:tcPr>
            <w:tcW w:w="657" w:type="dxa"/>
            <w:vMerge/>
          </w:tcPr>
          <w:p w:rsidR="00622F58" w:rsidRPr="00622F58" w:rsidRDefault="00622F58" w:rsidP="00667B6B">
            <w:pPr>
              <w:spacing w:after="0"/>
              <w:ind w:left="-108"/>
              <w:jc w:val="center"/>
              <w:rPr>
                <w:rFonts w:ascii="Times New Roman" w:hAnsi="Times New Roman"/>
                <w:b/>
                <w:sz w:val="18"/>
                <w:szCs w:val="18"/>
              </w:rPr>
            </w:pPr>
          </w:p>
        </w:tc>
        <w:tc>
          <w:tcPr>
            <w:tcW w:w="1743" w:type="dxa"/>
          </w:tcPr>
          <w:p w:rsidR="00622F58" w:rsidRPr="00622F58" w:rsidRDefault="00622F58" w:rsidP="00667B6B">
            <w:pPr>
              <w:spacing w:after="0"/>
              <w:rPr>
                <w:rFonts w:ascii="Times New Roman" w:hAnsi="Times New Roman"/>
                <w:sz w:val="18"/>
                <w:szCs w:val="18"/>
              </w:rPr>
            </w:pPr>
            <w:r w:rsidRPr="00622F58">
              <w:rPr>
                <w:rFonts w:ascii="Times New Roman" w:hAnsi="Times New Roman"/>
                <w:sz w:val="18"/>
                <w:szCs w:val="18"/>
              </w:rPr>
              <w:t>CJSC “Shoro”</w:t>
            </w:r>
          </w:p>
        </w:tc>
        <w:tc>
          <w:tcPr>
            <w:tcW w:w="2266" w:type="dxa"/>
          </w:tcPr>
          <w:p w:rsidR="00622F58" w:rsidRPr="00622F58" w:rsidRDefault="00622F58" w:rsidP="00667B6B">
            <w:pPr>
              <w:spacing w:after="0"/>
              <w:rPr>
                <w:rFonts w:ascii="Times New Roman" w:hAnsi="Times New Roman"/>
                <w:sz w:val="18"/>
                <w:szCs w:val="18"/>
              </w:rPr>
            </w:pPr>
            <w:r>
              <w:rPr>
                <w:rFonts w:ascii="Times New Roman" w:hAnsi="Times New Roman"/>
                <w:sz w:val="18"/>
                <w:szCs w:val="18"/>
              </w:rPr>
              <w:t>Replacement-</w:t>
            </w:r>
            <w:r w:rsidRPr="00622F58">
              <w:rPr>
                <w:rFonts w:ascii="Times New Roman" w:hAnsi="Times New Roman"/>
                <w:sz w:val="18"/>
                <w:szCs w:val="18"/>
              </w:rPr>
              <w:t>1, retrofit- 3</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351</w:t>
            </w:r>
          </w:p>
        </w:tc>
        <w:tc>
          <w:tcPr>
            <w:tcW w:w="108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8</w:t>
            </w:r>
            <w:r w:rsidR="00AC37ED">
              <w:rPr>
                <w:rFonts w:ascii="Times New Roman" w:hAnsi="Times New Roman"/>
                <w:sz w:val="18"/>
                <w:szCs w:val="18"/>
              </w:rPr>
              <w:t>,</w:t>
            </w:r>
            <w:r w:rsidRPr="00622F58">
              <w:rPr>
                <w:rFonts w:ascii="Times New Roman" w:hAnsi="Times New Roman"/>
                <w:sz w:val="18"/>
                <w:szCs w:val="18"/>
              </w:rPr>
              <w:t>750</w:t>
            </w:r>
          </w:p>
        </w:tc>
        <w:tc>
          <w:tcPr>
            <w:tcW w:w="144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351</w:t>
            </w:r>
          </w:p>
        </w:tc>
        <w:tc>
          <w:tcPr>
            <w:tcW w:w="990" w:type="dxa"/>
          </w:tcPr>
          <w:p w:rsidR="00622F58" w:rsidRPr="00622F58" w:rsidRDefault="00622F58" w:rsidP="006B498A">
            <w:pPr>
              <w:spacing w:after="0"/>
              <w:jc w:val="center"/>
              <w:rPr>
                <w:rFonts w:ascii="Times New Roman" w:hAnsi="Times New Roman"/>
                <w:sz w:val="18"/>
                <w:szCs w:val="18"/>
              </w:rPr>
            </w:pPr>
            <w:r w:rsidRPr="00622F58">
              <w:rPr>
                <w:rFonts w:ascii="Times New Roman" w:hAnsi="Times New Roman"/>
                <w:sz w:val="18"/>
                <w:szCs w:val="18"/>
              </w:rPr>
              <w:t>-</w:t>
            </w:r>
          </w:p>
        </w:tc>
      </w:tr>
      <w:tr w:rsidR="006B498A" w:rsidRPr="00622F58" w:rsidTr="00470B41">
        <w:trPr>
          <w:trHeight w:val="201"/>
          <w:jc w:val="center"/>
        </w:trPr>
        <w:tc>
          <w:tcPr>
            <w:tcW w:w="657" w:type="dxa"/>
            <w:vMerge/>
          </w:tcPr>
          <w:p w:rsidR="00622F58" w:rsidRPr="00622F58" w:rsidRDefault="00622F58" w:rsidP="00667B6B">
            <w:pPr>
              <w:spacing w:after="0"/>
              <w:ind w:left="-108"/>
              <w:jc w:val="center"/>
              <w:rPr>
                <w:rFonts w:ascii="Times New Roman" w:hAnsi="Times New Roman"/>
                <w:b/>
                <w:sz w:val="18"/>
                <w:szCs w:val="18"/>
              </w:rPr>
            </w:pPr>
          </w:p>
        </w:tc>
        <w:tc>
          <w:tcPr>
            <w:tcW w:w="1743" w:type="dxa"/>
          </w:tcPr>
          <w:p w:rsidR="00622F58" w:rsidRPr="00622F58" w:rsidRDefault="00622F58" w:rsidP="00667B6B">
            <w:pPr>
              <w:spacing w:after="0"/>
              <w:rPr>
                <w:rFonts w:ascii="Times New Roman" w:hAnsi="Times New Roman"/>
                <w:b/>
                <w:sz w:val="18"/>
                <w:szCs w:val="18"/>
              </w:rPr>
            </w:pPr>
            <w:r w:rsidRPr="00622F58">
              <w:rPr>
                <w:rFonts w:ascii="Times New Roman" w:hAnsi="Times New Roman"/>
                <w:b/>
                <w:sz w:val="18"/>
                <w:szCs w:val="18"/>
              </w:rPr>
              <w:t>TOTAL</w:t>
            </w:r>
          </w:p>
        </w:tc>
        <w:tc>
          <w:tcPr>
            <w:tcW w:w="2266" w:type="dxa"/>
          </w:tcPr>
          <w:p w:rsidR="00622F58" w:rsidRPr="00622F58" w:rsidRDefault="00622F58" w:rsidP="00667B6B">
            <w:pPr>
              <w:spacing w:after="0"/>
              <w:rPr>
                <w:rFonts w:ascii="Times New Roman" w:hAnsi="Times New Roman"/>
                <w:b/>
                <w:sz w:val="18"/>
                <w:szCs w:val="18"/>
              </w:rPr>
            </w:pPr>
            <w:r w:rsidRPr="00622F58">
              <w:rPr>
                <w:rFonts w:ascii="Times New Roman" w:hAnsi="Times New Roman"/>
                <w:b/>
                <w:sz w:val="18"/>
                <w:szCs w:val="18"/>
              </w:rPr>
              <w:t>Replacement-93,</w:t>
            </w:r>
          </w:p>
          <w:p w:rsidR="00622F58" w:rsidRPr="00622F58" w:rsidRDefault="00622F58" w:rsidP="00667B6B">
            <w:pPr>
              <w:spacing w:after="0"/>
              <w:rPr>
                <w:rFonts w:ascii="Times New Roman" w:hAnsi="Times New Roman"/>
                <w:b/>
                <w:sz w:val="18"/>
                <w:szCs w:val="18"/>
              </w:rPr>
            </w:pPr>
            <w:r w:rsidRPr="00622F58">
              <w:rPr>
                <w:rFonts w:ascii="Times New Roman" w:hAnsi="Times New Roman"/>
                <w:b/>
                <w:sz w:val="18"/>
                <w:szCs w:val="18"/>
              </w:rPr>
              <w:t>Retrofit-118</w:t>
            </w:r>
          </w:p>
        </w:tc>
        <w:tc>
          <w:tcPr>
            <w:tcW w:w="108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1</w:t>
            </w:r>
            <w:r w:rsidR="00AC37ED">
              <w:rPr>
                <w:rFonts w:ascii="Times New Roman" w:hAnsi="Times New Roman"/>
                <w:b/>
                <w:sz w:val="18"/>
                <w:szCs w:val="18"/>
              </w:rPr>
              <w:t>,</w:t>
            </w:r>
            <w:r w:rsidRPr="00622F58">
              <w:rPr>
                <w:rFonts w:ascii="Times New Roman" w:hAnsi="Times New Roman"/>
                <w:b/>
                <w:sz w:val="18"/>
                <w:szCs w:val="18"/>
              </w:rPr>
              <w:t>038</w:t>
            </w:r>
          </w:p>
        </w:tc>
        <w:tc>
          <w:tcPr>
            <w:tcW w:w="108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36</w:t>
            </w:r>
            <w:r w:rsidR="00AC37ED">
              <w:rPr>
                <w:rFonts w:ascii="Times New Roman" w:hAnsi="Times New Roman"/>
                <w:b/>
                <w:sz w:val="18"/>
                <w:szCs w:val="18"/>
              </w:rPr>
              <w:t>,</w:t>
            </w:r>
            <w:r w:rsidRPr="00622F58">
              <w:rPr>
                <w:rFonts w:ascii="Times New Roman" w:hAnsi="Times New Roman"/>
                <w:b/>
                <w:sz w:val="18"/>
                <w:szCs w:val="18"/>
              </w:rPr>
              <w:t>250</w:t>
            </w:r>
          </w:p>
        </w:tc>
        <w:tc>
          <w:tcPr>
            <w:tcW w:w="144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1</w:t>
            </w:r>
            <w:r w:rsidR="00AC37ED">
              <w:rPr>
                <w:rFonts w:ascii="Times New Roman" w:hAnsi="Times New Roman"/>
                <w:b/>
                <w:sz w:val="18"/>
                <w:szCs w:val="18"/>
              </w:rPr>
              <w:t>,</w:t>
            </w:r>
            <w:r w:rsidRPr="00622F58">
              <w:rPr>
                <w:rFonts w:ascii="Times New Roman" w:hAnsi="Times New Roman"/>
                <w:b/>
                <w:sz w:val="18"/>
                <w:szCs w:val="18"/>
              </w:rPr>
              <w:t>030</w:t>
            </w:r>
          </w:p>
        </w:tc>
        <w:tc>
          <w:tcPr>
            <w:tcW w:w="99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8</w:t>
            </w:r>
          </w:p>
        </w:tc>
      </w:tr>
      <w:tr w:rsidR="006B498A" w:rsidRPr="00622F58" w:rsidTr="00470B41">
        <w:trPr>
          <w:jc w:val="center"/>
        </w:trPr>
        <w:tc>
          <w:tcPr>
            <w:tcW w:w="657" w:type="dxa"/>
          </w:tcPr>
          <w:p w:rsidR="00622F58" w:rsidRPr="00622F58" w:rsidRDefault="00622F58" w:rsidP="00667B6B">
            <w:pPr>
              <w:spacing w:after="0"/>
              <w:ind w:left="-108"/>
              <w:jc w:val="center"/>
              <w:rPr>
                <w:rFonts w:ascii="Times New Roman" w:hAnsi="Times New Roman"/>
                <w:b/>
                <w:sz w:val="18"/>
                <w:szCs w:val="18"/>
              </w:rPr>
            </w:pPr>
          </w:p>
        </w:tc>
        <w:tc>
          <w:tcPr>
            <w:tcW w:w="1743" w:type="dxa"/>
          </w:tcPr>
          <w:p w:rsidR="00622F58" w:rsidRPr="00622F58" w:rsidRDefault="00622F58" w:rsidP="00667B6B">
            <w:pPr>
              <w:spacing w:after="0"/>
              <w:rPr>
                <w:rFonts w:ascii="Times New Roman" w:hAnsi="Times New Roman"/>
                <w:b/>
                <w:sz w:val="18"/>
                <w:szCs w:val="18"/>
              </w:rPr>
            </w:pPr>
            <w:r w:rsidRPr="00622F58">
              <w:rPr>
                <w:rFonts w:ascii="Times New Roman" w:hAnsi="Times New Roman"/>
                <w:b/>
                <w:sz w:val="18"/>
                <w:szCs w:val="18"/>
              </w:rPr>
              <w:t>GRAND TOTAL</w:t>
            </w:r>
          </w:p>
        </w:tc>
        <w:tc>
          <w:tcPr>
            <w:tcW w:w="2266" w:type="dxa"/>
          </w:tcPr>
          <w:p w:rsidR="00622F58" w:rsidRPr="00622F58" w:rsidRDefault="00622F58" w:rsidP="00667B6B">
            <w:pPr>
              <w:spacing w:after="0"/>
              <w:rPr>
                <w:rFonts w:ascii="Times New Roman" w:hAnsi="Times New Roman"/>
                <w:b/>
                <w:sz w:val="18"/>
                <w:szCs w:val="18"/>
              </w:rPr>
            </w:pPr>
          </w:p>
        </w:tc>
        <w:tc>
          <w:tcPr>
            <w:tcW w:w="108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4</w:t>
            </w:r>
            <w:r w:rsidR="00AC37ED">
              <w:rPr>
                <w:rFonts w:ascii="Times New Roman" w:hAnsi="Times New Roman"/>
                <w:b/>
                <w:sz w:val="18"/>
                <w:szCs w:val="18"/>
              </w:rPr>
              <w:t>,</w:t>
            </w:r>
            <w:r w:rsidRPr="00622F58">
              <w:rPr>
                <w:rFonts w:ascii="Times New Roman" w:hAnsi="Times New Roman"/>
                <w:b/>
                <w:sz w:val="18"/>
                <w:szCs w:val="18"/>
              </w:rPr>
              <w:t>289</w:t>
            </w:r>
          </w:p>
        </w:tc>
        <w:tc>
          <w:tcPr>
            <w:tcW w:w="108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117</w:t>
            </w:r>
            <w:r w:rsidR="00AC37ED">
              <w:rPr>
                <w:rFonts w:ascii="Times New Roman" w:hAnsi="Times New Roman"/>
                <w:b/>
                <w:sz w:val="18"/>
                <w:szCs w:val="18"/>
              </w:rPr>
              <w:t>,</w:t>
            </w:r>
            <w:r w:rsidRPr="00622F58">
              <w:rPr>
                <w:rFonts w:ascii="Times New Roman" w:hAnsi="Times New Roman"/>
                <w:b/>
                <w:sz w:val="18"/>
                <w:szCs w:val="18"/>
              </w:rPr>
              <w:t>908</w:t>
            </w:r>
          </w:p>
        </w:tc>
        <w:tc>
          <w:tcPr>
            <w:tcW w:w="144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3</w:t>
            </w:r>
            <w:r w:rsidR="00AC37ED">
              <w:rPr>
                <w:rFonts w:ascii="Times New Roman" w:hAnsi="Times New Roman"/>
                <w:b/>
                <w:sz w:val="18"/>
                <w:szCs w:val="18"/>
              </w:rPr>
              <w:t>,</w:t>
            </w:r>
            <w:r w:rsidRPr="00622F58">
              <w:rPr>
                <w:rFonts w:ascii="Times New Roman" w:hAnsi="Times New Roman"/>
                <w:b/>
                <w:sz w:val="18"/>
                <w:szCs w:val="18"/>
              </w:rPr>
              <w:t>814</w:t>
            </w:r>
          </w:p>
        </w:tc>
        <w:tc>
          <w:tcPr>
            <w:tcW w:w="990" w:type="dxa"/>
          </w:tcPr>
          <w:p w:rsidR="00622F58" w:rsidRPr="00622F58" w:rsidRDefault="00622F58" w:rsidP="006B498A">
            <w:pPr>
              <w:spacing w:after="0"/>
              <w:jc w:val="center"/>
              <w:rPr>
                <w:rFonts w:ascii="Times New Roman" w:hAnsi="Times New Roman"/>
                <w:b/>
                <w:sz w:val="18"/>
                <w:szCs w:val="18"/>
              </w:rPr>
            </w:pPr>
            <w:r w:rsidRPr="00622F58">
              <w:rPr>
                <w:rFonts w:ascii="Times New Roman" w:hAnsi="Times New Roman"/>
                <w:b/>
                <w:sz w:val="18"/>
                <w:szCs w:val="18"/>
              </w:rPr>
              <w:t>518</w:t>
            </w:r>
          </w:p>
        </w:tc>
      </w:tr>
    </w:tbl>
    <w:p w:rsidR="00397DD7" w:rsidRDefault="00397DD7" w:rsidP="00ED7F13">
      <w:pPr>
        <w:pStyle w:val="35"/>
        <w:spacing w:after="0"/>
        <w:rPr>
          <w:rFonts w:ascii="Times New Roman" w:hAnsi="Times New Roman"/>
          <w:sz w:val="24"/>
          <w:szCs w:val="24"/>
        </w:rPr>
      </w:pPr>
    </w:p>
    <w:p w:rsidR="00745584" w:rsidRPr="00745584" w:rsidRDefault="006927E2" w:rsidP="00413040">
      <w:pPr>
        <w:pStyle w:val="35"/>
        <w:numPr>
          <w:ilvl w:val="0"/>
          <w:numId w:val="13"/>
        </w:numPr>
        <w:spacing w:after="0"/>
        <w:ind w:left="360"/>
        <w:rPr>
          <w:rFonts w:ascii="Times New Roman" w:hAnsi="Times New Roman"/>
          <w:sz w:val="24"/>
          <w:szCs w:val="24"/>
        </w:rPr>
      </w:pPr>
      <w:r w:rsidRPr="006927E2">
        <w:rPr>
          <w:rFonts w:ascii="Times New Roman" w:hAnsi="Times New Roman"/>
          <w:i/>
          <w:sz w:val="24"/>
          <w:szCs w:val="24"/>
        </w:rPr>
        <w:t>Phase-out of CFC-based MDIs (2007 – 2009):</w:t>
      </w:r>
      <w:r w:rsidR="006B498A">
        <w:rPr>
          <w:rFonts w:ascii="Times New Roman" w:hAnsi="Times New Roman"/>
          <w:sz w:val="24"/>
          <w:szCs w:val="24"/>
        </w:rPr>
        <w:t xml:space="preserve"> </w:t>
      </w:r>
      <w:r w:rsidR="00470B41">
        <w:rPr>
          <w:rFonts w:ascii="Times New Roman" w:hAnsi="Times New Roman"/>
          <w:sz w:val="24"/>
          <w:szCs w:val="24"/>
        </w:rPr>
        <w:t>Resulting from the project activities, a</w:t>
      </w:r>
      <w:r w:rsidR="00F16A42">
        <w:rPr>
          <w:rFonts w:ascii="Times New Roman" w:hAnsi="Times New Roman"/>
          <w:sz w:val="24"/>
          <w:szCs w:val="24"/>
        </w:rPr>
        <w:t xml:space="preserve"> national strategy for </w:t>
      </w:r>
      <w:r w:rsidR="00470B41">
        <w:rPr>
          <w:rFonts w:ascii="Times New Roman" w:hAnsi="Times New Roman"/>
          <w:sz w:val="24"/>
          <w:szCs w:val="24"/>
        </w:rPr>
        <w:t xml:space="preserve">the </w:t>
      </w:r>
      <w:r w:rsidR="00745584" w:rsidRPr="00745584">
        <w:rPr>
          <w:rFonts w:ascii="Times New Roman" w:hAnsi="Times New Roman"/>
          <w:sz w:val="24"/>
          <w:szCs w:val="24"/>
        </w:rPr>
        <w:t xml:space="preserve">transition to alternative </w:t>
      </w:r>
      <w:r w:rsidR="006B498A">
        <w:rPr>
          <w:rFonts w:ascii="Times New Roman" w:hAnsi="Times New Roman"/>
          <w:sz w:val="24"/>
          <w:szCs w:val="24"/>
        </w:rPr>
        <w:t>non-ODS</w:t>
      </w:r>
      <w:r w:rsidR="00745584" w:rsidRPr="00745584">
        <w:rPr>
          <w:rFonts w:ascii="Times New Roman" w:hAnsi="Times New Roman"/>
          <w:sz w:val="24"/>
          <w:szCs w:val="24"/>
        </w:rPr>
        <w:t xml:space="preserve"> MDIs was </w:t>
      </w:r>
      <w:r w:rsidR="00470B41">
        <w:rPr>
          <w:rFonts w:ascii="Times New Roman" w:hAnsi="Times New Roman"/>
          <w:sz w:val="24"/>
          <w:szCs w:val="24"/>
        </w:rPr>
        <w:t>formulated</w:t>
      </w:r>
      <w:r w:rsidR="00745584" w:rsidRPr="00745584">
        <w:rPr>
          <w:rFonts w:ascii="Times New Roman" w:hAnsi="Times New Roman"/>
          <w:sz w:val="24"/>
          <w:szCs w:val="24"/>
        </w:rPr>
        <w:t xml:space="preserve">, and methodological recommendations for </w:t>
      </w:r>
      <w:r w:rsidR="00470B41">
        <w:rPr>
          <w:rFonts w:ascii="Times New Roman" w:hAnsi="Times New Roman"/>
          <w:sz w:val="24"/>
          <w:szCs w:val="24"/>
        </w:rPr>
        <w:t xml:space="preserve">doctors </w:t>
      </w:r>
      <w:r w:rsidR="00745584" w:rsidRPr="00745584">
        <w:rPr>
          <w:rFonts w:ascii="Times New Roman" w:hAnsi="Times New Roman"/>
          <w:sz w:val="24"/>
          <w:szCs w:val="24"/>
        </w:rPr>
        <w:t xml:space="preserve">were published – “MDIs and protection of the Ozone Layer”, “Breath better, save the planet”. </w:t>
      </w:r>
      <w:r w:rsidR="00470B41">
        <w:rPr>
          <w:rFonts w:ascii="Times New Roman" w:hAnsi="Times New Roman"/>
          <w:sz w:val="24"/>
          <w:szCs w:val="24"/>
        </w:rPr>
        <w:t>Ten (</w:t>
      </w:r>
      <w:r w:rsidR="00745584" w:rsidRPr="00745584">
        <w:rPr>
          <w:rFonts w:ascii="Times New Roman" w:hAnsi="Times New Roman"/>
          <w:sz w:val="24"/>
          <w:szCs w:val="24"/>
        </w:rPr>
        <w:t>10</w:t>
      </w:r>
      <w:r w:rsidR="00470B41">
        <w:rPr>
          <w:rFonts w:ascii="Times New Roman" w:hAnsi="Times New Roman"/>
          <w:sz w:val="24"/>
          <w:szCs w:val="24"/>
        </w:rPr>
        <w:t>)</w:t>
      </w:r>
      <w:r w:rsidR="00745584" w:rsidRPr="00745584">
        <w:rPr>
          <w:rFonts w:ascii="Times New Roman" w:hAnsi="Times New Roman"/>
          <w:sz w:val="24"/>
          <w:szCs w:val="24"/>
        </w:rPr>
        <w:t xml:space="preserve"> training workshops were conducted for family </w:t>
      </w:r>
      <w:r w:rsidR="00470B41">
        <w:rPr>
          <w:rFonts w:ascii="Times New Roman" w:hAnsi="Times New Roman"/>
          <w:sz w:val="24"/>
          <w:szCs w:val="24"/>
        </w:rPr>
        <w:t>doctors</w:t>
      </w:r>
      <w:r w:rsidR="00745584" w:rsidRPr="00745584">
        <w:rPr>
          <w:rFonts w:ascii="Times New Roman" w:hAnsi="Times New Roman"/>
          <w:sz w:val="24"/>
          <w:szCs w:val="24"/>
        </w:rPr>
        <w:t xml:space="preserve">, and heads of hospitals in Bishkek, </w:t>
      </w:r>
      <w:smartTag w:uri="urn:schemas-microsoft-com:office:smarttags" w:element="place">
        <w:smartTag w:uri="urn:schemas-microsoft-com:office:smarttags" w:element="City">
          <w:r w:rsidR="00745584" w:rsidRPr="00745584">
            <w:rPr>
              <w:rFonts w:ascii="Times New Roman" w:hAnsi="Times New Roman"/>
              <w:sz w:val="24"/>
              <w:szCs w:val="24"/>
            </w:rPr>
            <w:t>Osh</w:t>
          </w:r>
        </w:smartTag>
      </w:smartTag>
      <w:r w:rsidR="00745584" w:rsidRPr="00745584">
        <w:rPr>
          <w:rFonts w:ascii="Times New Roman" w:hAnsi="Times New Roman"/>
          <w:sz w:val="24"/>
          <w:szCs w:val="24"/>
        </w:rPr>
        <w:t xml:space="preserve">, Jalalabat, </w:t>
      </w:r>
      <w:r w:rsidR="00470B41">
        <w:rPr>
          <w:rFonts w:ascii="Times New Roman" w:hAnsi="Times New Roman"/>
          <w:sz w:val="24"/>
          <w:szCs w:val="24"/>
        </w:rPr>
        <w:t xml:space="preserve">Karakol, Naryn, Talas, Too-Ashu. In total, </w:t>
      </w:r>
      <w:r w:rsidR="006B498A">
        <w:rPr>
          <w:rFonts w:ascii="Times New Roman" w:hAnsi="Times New Roman"/>
          <w:sz w:val="24"/>
          <w:szCs w:val="24"/>
        </w:rPr>
        <w:t xml:space="preserve">408 </w:t>
      </w:r>
      <w:r w:rsidR="00470B41">
        <w:rPr>
          <w:rFonts w:ascii="Times New Roman" w:hAnsi="Times New Roman"/>
          <w:sz w:val="24"/>
          <w:szCs w:val="24"/>
        </w:rPr>
        <w:t xml:space="preserve">medical </w:t>
      </w:r>
      <w:r w:rsidR="006B498A">
        <w:rPr>
          <w:rFonts w:ascii="Times New Roman" w:hAnsi="Times New Roman"/>
          <w:sz w:val="24"/>
          <w:szCs w:val="24"/>
        </w:rPr>
        <w:t>specialists participated</w:t>
      </w:r>
      <w:r w:rsidR="00470B41">
        <w:rPr>
          <w:rFonts w:ascii="Times New Roman" w:hAnsi="Times New Roman"/>
          <w:sz w:val="24"/>
          <w:szCs w:val="24"/>
        </w:rPr>
        <w:t xml:space="preserve"> in such workshops</w:t>
      </w:r>
      <w:r w:rsidR="006B498A">
        <w:rPr>
          <w:rFonts w:ascii="Times New Roman" w:hAnsi="Times New Roman"/>
          <w:sz w:val="24"/>
          <w:szCs w:val="24"/>
        </w:rPr>
        <w:t xml:space="preserve">. </w:t>
      </w:r>
    </w:p>
    <w:p w:rsidR="006C2EF3" w:rsidRDefault="006C2EF3" w:rsidP="00ED7F13">
      <w:pPr>
        <w:pStyle w:val="35"/>
        <w:spacing w:after="0"/>
        <w:rPr>
          <w:rFonts w:ascii="Times New Roman" w:hAnsi="Times New Roman"/>
          <w:sz w:val="24"/>
          <w:szCs w:val="24"/>
        </w:rPr>
      </w:pPr>
    </w:p>
    <w:p w:rsidR="00745584" w:rsidRPr="00745584" w:rsidRDefault="006927E2" w:rsidP="00413040">
      <w:pPr>
        <w:pStyle w:val="35"/>
        <w:numPr>
          <w:ilvl w:val="0"/>
          <w:numId w:val="13"/>
        </w:numPr>
        <w:spacing w:after="0"/>
        <w:ind w:left="360"/>
        <w:rPr>
          <w:rFonts w:ascii="Times New Roman" w:hAnsi="Times New Roman"/>
          <w:sz w:val="24"/>
          <w:szCs w:val="24"/>
        </w:rPr>
      </w:pPr>
      <w:r w:rsidRPr="006927E2">
        <w:rPr>
          <w:rFonts w:ascii="Times New Roman" w:hAnsi="Times New Roman"/>
          <w:i/>
          <w:sz w:val="24"/>
          <w:szCs w:val="24"/>
        </w:rPr>
        <w:t>Development of legislation and regulations (2003 – 2009):</w:t>
      </w:r>
      <w:r w:rsidR="006B498A">
        <w:rPr>
          <w:rFonts w:ascii="Times New Roman" w:hAnsi="Times New Roman"/>
          <w:sz w:val="24"/>
          <w:szCs w:val="24"/>
        </w:rPr>
        <w:t xml:space="preserve"> </w:t>
      </w:r>
      <w:r w:rsidR="00745584" w:rsidRPr="00745584">
        <w:rPr>
          <w:rFonts w:ascii="Times New Roman" w:hAnsi="Times New Roman"/>
          <w:sz w:val="24"/>
          <w:szCs w:val="24"/>
        </w:rPr>
        <w:t xml:space="preserve">The </w:t>
      </w:r>
      <w:r w:rsidR="00F16A42">
        <w:rPr>
          <w:rFonts w:ascii="Times New Roman" w:hAnsi="Times New Roman"/>
          <w:sz w:val="24"/>
          <w:szCs w:val="24"/>
        </w:rPr>
        <w:t>NOC</w:t>
      </w:r>
      <w:r w:rsidR="00745584" w:rsidRPr="00745584">
        <w:rPr>
          <w:rFonts w:ascii="Times New Roman" w:hAnsi="Times New Roman"/>
          <w:sz w:val="24"/>
          <w:szCs w:val="24"/>
        </w:rPr>
        <w:t xml:space="preserve"> prepared </w:t>
      </w:r>
      <w:r w:rsidR="00F16A42">
        <w:rPr>
          <w:rFonts w:ascii="Times New Roman" w:hAnsi="Times New Roman"/>
          <w:sz w:val="24"/>
          <w:szCs w:val="24"/>
        </w:rPr>
        <w:t>and supported the implementation of the legal and regulatory basis for ODS control in the country, including awareness activities among stakeholders</w:t>
      </w:r>
      <w:r w:rsidR="00A2540B">
        <w:rPr>
          <w:rFonts w:ascii="Times New Roman" w:hAnsi="Times New Roman"/>
          <w:sz w:val="24"/>
          <w:szCs w:val="24"/>
        </w:rPr>
        <w:t>.</w:t>
      </w:r>
      <w:r w:rsidR="00F16A42">
        <w:rPr>
          <w:rFonts w:ascii="Times New Roman" w:hAnsi="Times New Roman"/>
          <w:sz w:val="24"/>
          <w:szCs w:val="24"/>
        </w:rPr>
        <w:t xml:space="preserve">  This included a </w:t>
      </w:r>
      <w:r w:rsidR="006B498A">
        <w:rPr>
          <w:rFonts w:ascii="Times New Roman" w:hAnsi="Times New Roman"/>
          <w:sz w:val="24"/>
          <w:szCs w:val="24"/>
        </w:rPr>
        <w:t>w</w:t>
      </w:r>
      <w:r w:rsidR="00745584" w:rsidRPr="00745584">
        <w:rPr>
          <w:rFonts w:ascii="Times New Roman" w:hAnsi="Times New Roman"/>
          <w:sz w:val="24"/>
          <w:szCs w:val="24"/>
        </w:rPr>
        <w:t xml:space="preserve">orkshop on </w:t>
      </w:r>
      <w:r w:rsidR="006B498A">
        <w:rPr>
          <w:rFonts w:ascii="Times New Roman" w:hAnsi="Times New Roman"/>
          <w:sz w:val="24"/>
          <w:szCs w:val="24"/>
        </w:rPr>
        <w:t xml:space="preserve">ODS legislation and regulations </w:t>
      </w:r>
      <w:r w:rsidR="002D6DFC">
        <w:rPr>
          <w:rFonts w:ascii="Times New Roman" w:hAnsi="Times New Roman"/>
          <w:sz w:val="24"/>
          <w:szCs w:val="24"/>
        </w:rPr>
        <w:t xml:space="preserve">which </w:t>
      </w:r>
      <w:r w:rsidR="00745584" w:rsidRPr="00745584">
        <w:rPr>
          <w:rFonts w:ascii="Times New Roman" w:hAnsi="Times New Roman"/>
          <w:sz w:val="24"/>
          <w:szCs w:val="24"/>
        </w:rPr>
        <w:t>was organized in 2007.</w:t>
      </w:r>
      <w:r w:rsidR="00E063AB">
        <w:rPr>
          <w:rFonts w:ascii="Times New Roman" w:hAnsi="Times New Roman"/>
          <w:sz w:val="24"/>
          <w:szCs w:val="24"/>
        </w:rPr>
        <w:t xml:space="preserve">  The results of this activity are elaborated in Section 2 of th</w:t>
      </w:r>
      <w:r w:rsidR="002D6DFC">
        <w:rPr>
          <w:rFonts w:ascii="Times New Roman" w:hAnsi="Times New Roman"/>
          <w:sz w:val="24"/>
          <w:szCs w:val="24"/>
        </w:rPr>
        <w:t>e present document</w:t>
      </w:r>
      <w:r w:rsidR="00E063AB">
        <w:rPr>
          <w:rFonts w:ascii="Times New Roman" w:hAnsi="Times New Roman"/>
          <w:sz w:val="24"/>
          <w:szCs w:val="24"/>
        </w:rPr>
        <w:t>.</w:t>
      </w:r>
      <w:r w:rsidR="00745584" w:rsidRPr="00745584">
        <w:rPr>
          <w:rFonts w:ascii="Times New Roman" w:hAnsi="Times New Roman"/>
          <w:sz w:val="24"/>
          <w:szCs w:val="24"/>
        </w:rPr>
        <w:t xml:space="preserve">     </w:t>
      </w:r>
    </w:p>
    <w:p w:rsidR="00745584" w:rsidRPr="00745584" w:rsidRDefault="00745584" w:rsidP="00ED7F13">
      <w:pPr>
        <w:pStyle w:val="ab"/>
        <w:spacing w:before="0" w:after="0" w:line="240" w:lineRule="auto"/>
        <w:ind w:firstLine="720"/>
        <w:rPr>
          <w:b w:val="0"/>
          <w:color w:val="auto"/>
          <w:sz w:val="24"/>
          <w:szCs w:val="24"/>
          <w:lang w:val="en-US"/>
        </w:rPr>
      </w:pPr>
    </w:p>
    <w:p w:rsidR="00745584" w:rsidRPr="00745584" w:rsidRDefault="006927E2" w:rsidP="00413040">
      <w:pPr>
        <w:pStyle w:val="35"/>
        <w:numPr>
          <w:ilvl w:val="0"/>
          <w:numId w:val="13"/>
        </w:numPr>
        <w:spacing w:after="0"/>
        <w:ind w:left="360"/>
        <w:rPr>
          <w:rFonts w:ascii="Times New Roman" w:hAnsi="Times New Roman"/>
          <w:sz w:val="24"/>
          <w:szCs w:val="24"/>
        </w:rPr>
      </w:pPr>
      <w:r w:rsidRPr="006927E2">
        <w:rPr>
          <w:rFonts w:ascii="Times New Roman" w:hAnsi="Times New Roman"/>
          <w:i/>
          <w:sz w:val="24"/>
          <w:szCs w:val="24"/>
        </w:rPr>
        <w:t>Public Information and Consultation</w:t>
      </w:r>
      <w:r w:rsidRPr="006927E2">
        <w:rPr>
          <w:rFonts w:ascii="Times New Roman" w:hAnsi="Times New Roman"/>
          <w:bCs/>
          <w:i/>
          <w:sz w:val="24"/>
          <w:szCs w:val="24"/>
        </w:rPr>
        <w:t xml:space="preserve"> (2002 – 2009):</w:t>
      </w:r>
      <w:r w:rsidR="00E063AB">
        <w:rPr>
          <w:rFonts w:ascii="Times New Roman" w:hAnsi="Times New Roman"/>
          <w:bCs/>
          <w:sz w:val="24"/>
          <w:szCs w:val="24"/>
        </w:rPr>
        <w:t xml:space="preserve"> </w:t>
      </w:r>
      <w:r w:rsidR="002D6DFC">
        <w:rPr>
          <w:rFonts w:ascii="Times New Roman" w:hAnsi="Times New Roman"/>
          <w:bCs/>
          <w:sz w:val="24"/>
          <w:szCs w:val="24"/>
        </w:rPr>
        <w:t xml:space="preserve">During the implementation of the </w:t>
      </w:r>
      <w:r w:rsidR="00E063AB">
        <w:rPr>
          <w:rFonts w:ascii="Times New Roman" w:hAnsi="Times New Roman"/>
          <w:bCs/>
          <w:sz w:val="24"/>
          <w:szCs w:val="24"/>
        </w:rPr>
        <w:t>Country Program</w:t>
      </w:r>
      <w:r w:rsidR="002D6DFC">
        <w:rPr>
          <w:rFonts w:ascii="Times New Roman" w:hAnsi="Times New Roman"/>
          <w:bCs/>
          <w:sz w:val="24"/>
          <w:szCs w:val="24"/>
        </w:rPr>
        <w:t>,</w:t>
      </w:r>
      <w:r w:rsidR="00E063AB">
        <w:rPr>
          <w:rFonts w:ascii="Times New Roman" w:hAnsi="Times New Roman"/>
          <w:bCs/>
          <w:sz w:val="24"/>
          <w:szCs w:val="24"/>
        </w:rPr>
        <w:t xml:space="preserve"> to </w:t>
      </w:r>
      <w:r w:rsidR="002D6DFC">
        <w:rPr>
          <w:rFonts w:ascii="Times New Roman" w:hAnsi="Times New Roman"/>
          <w:bCs/>
          <w:sz w:val="24"/>
          <w:szCs w:val="24"/>
        </w:rPr>
        <w:t xml:space="preserve">the current </w:t>
      </w:r>
      <w:r w:rsidR="00E063AB">
        <w:rPr>
          <w:rFonts w:ascii="Times New Roman" w:hAnsi="Times New Roman"/>
          <w:bCs/>
          <w:sz w:val="24"/>
          <w:szCs w:val="24"/>
        </w:rPr>
        <w:t>date</w:t>
      </w:r>
      <w:r w:rsidR="00F149BE">
        <w:rPr>
          <w:rFonts w:ascii="Times New Roman" w:hAnsi="Times New Roman"/>
          <w:bCs/>
          <w:sz w:val="24"/>
          <w:szCs w:val="24"/>
        </w:rPr>
        <w:t>,</w:t>
      </w:r>
      <w:r w:rsidR="00E063AB">
        <w:rPr>
          <w:rFonts w:ascii="Times New Roman" w:hAnsi="Times New Roman"/>
          <w:bCs/>
          <w:sz w:val="24"/>
          <w:szCs w:val="24"/>
        </w:rPr>
        <w:t xml:space="preserve"> </w:t>
      </w:r>
      <w:r w:rsidR="00745584" w:rsidRPr="00745584">
        <w:rPr>
          <w:rFonts w:ascii="Times New Roman" w:hAnsi="Times New Roman"/>
          <w:sz w:val="24"/>
          <w:szCs w:val="24"/>
        </w:rPr>
        <w:t>24 brochures (16</w:t>
      </w:r>
      <w:r w:rsidR="00E063AB">
        <w:rPr>
          <w:rFonts w:ascii="Times New Roman" w:hAnsi="Times New Roman"/>
          <w:sz w:val="24"/>
          <w:szCs w:val="24"/>
        </w:rPr>
        <w:t>,</w:t>
      </w:r>
      <w:r w:rsidR="00745584" w:rsidRPr="00745584">
        <w:rPr>
          <w:rFonts w:ascii="Times New Roman" w:hAnsi="Times New Roman"/>
          <w:sz w:val="24"/>
          <w:szCs w:val="24"/>
        </w:rPr>
        <w:t xml:space="preserve">600 copies) in Russian and Kyrgyz </w:t>
      </w:r>
      <w:r w:rsidR="00F149BE">
        <w:rPr>
          <w:rFonts w:ascii="Times New Roman" w:hAnsi="Times New Roman"/>
          <w:sz w:val="24"/>
          <w:szCs w:val="24"/>
        </w:rPr>
        <w:t xml:space="preserve">languages </w:t>
      </w:r>
      <w:r w:rsidR="00745584" w:rsidRPr="00745584">
        <w:rPr>
          <w:rFonts w:ascii="Times New Roman" w:hAnsi="Times New Roman"/>
          <w:sz w:val="24"/>
          <w:szCs w:val="24"/>
        </w:rPr>
        <w:t xml:space="preserve">were printed. </w:t>
      </w:r>
      <w:r w:rsidR="002D6DFC">
        <w:rPr>
          <w:rFonts w:ascii="Times New Roman" w:hAnsi="Times New Roman"/>
          <w:sz w:val="24"/>
          <w:szCs w:val="24"/>
        </w:rPr>
        <w:t>Eleven (</w:t>
      </w:r>
      <w:r w:rsidR="00745584" w:rsidRPr="00745584">
        <w:rPr>
          <w:rFonts w:ascii="Times New Roman" w:hAnsi="Times New Roman"/>
          <w:sz w:val="24"/>
          <w:szCs w:val="24"/>
        </w:rPr>
        <w:t>11</w:t>
      </w:r>
      <w:r w:rsidR="002D6DFC">
        <w:rPr>
          <w:rFonts w:ascii="Times New Roman" w:hAnsi="Times New Roman"/>
          <w:sz w:val="24"/>
          <w:szCs w:val="24"/>
        </w:rPr>
        <w:t>)</w:t>
      </w:r>
      <w:r w:rsidR="00745584" w:rsidRPr="00745584">
        <w:rPr>
          <w:rFonts w:ascii="Times New Roman" w:hAnsi="Times New Roman"/>
          <w:sz w:val="24"/>
          <w:szCs w:val="24"/>
        </w:rPr>
        <w:t xml:space="preserve"> video</w:t>
      </w:r>
      <w:r w:rsidR="00F149BE">
        <w:rPr>
          <w:rFonts w:ascii="Times New Roman" w:hAnsi="Times New Roman"/>
          <w:sz w:val="24"/>
          <w:szCs w:val="24"/>
        </w:rPr>
        <w:t xml:space="preserve"> materials</w:t>
      </w:r>
      <w:r w:rsidR="00745584" w:rsidRPr="00745584">
        <w:rPr>
          <w:rFonts w:ascii="Times New Roman" w:hAnsi="Times New Roman"/>
          <w:sz w:val="24"/>
          <w:szCs w:val="24"/>
        </w:rPr>
        <w:t xml:space="preserve"> were prepared. Web-sites of </w:t>
      </w:r>
      <w:r w:rsidR="00745584" w:rsidRPr="00745584">
        <w:rPr>
          <w:rFonts w:ascii="Times New Roman" w:hAnsi="Times New Roman"/>
          <w:sz w:val="24"/>
          <w:szCs w:val="24"/>
        </w:rPr>
        <w:lastRenderedPageBreak/>
        <w:t xml:space="preserve">the </w:t>
      </w:r>
      <w:smartTag w:uri="urn:schemas-microsoft-com:office:smarttags" w:element="place">
        <w:smartTag w:uri="urn:schemas-microsoft-com:office:smarttags" w:element="PlaceName">
          <w:r w:rsidR="00E063AB">
            <w:rPr>
              <w:rFonts w:ascii="Times New Roman" w:hAnsi="Times New Roman"/>
              <w:sz w:val="24"/>
              <w:szCs w:val="24"/>
            </w:rPr>
            <w:t>National</w:t>
          </w:r>
        </w:smartTag>
        <w:r w:rsidR="00E063AB">
          <w:rPr>
            <w:rFonts w:ascii="Times New Roman" w:hAnsi="Times New Roman"/>
            <w:sz w:val="24"/>
            <w:szCs w:val="24"/>
          </w:rPr>
          <w:t xml:space="preserve"> </w:t>
        </w:r>
        <w:smartTag w:uri="urn:schemas-microsoft-com:office:smarttags" w:element="PlaceName">
          <w:r w:rsidR="00745584" w:rsidRPr="00745584">
            <w:rPr>
              <w:rFonts w:ascii="Times New Roman" w:hAnsi="Times New Roman"/>
              <w:sz w:val="24"/>
              <w:szCs w:val="24"/>
            </w:rPr>
            <w:t>Ozone</w:t>
          </w:r>
        </w:smartTag>
        <w:r w:rsidR="00745584" w:rsidRPr="00745584">
          <w:rPr>
            <w:rFonts w:ascii="Times New Roman" w:hAnsi="Times New Roman"/>
            <w:sz w:val="24"/>
            <w:szCs w:val="24"/>
          </w:rPr>
          <w:t xml:space="preserve"> </w:t>
        </w:r>
        <w:smartTag w:uri="urn:schemas-microsoft-com:office:smarttags" w:element="PlaceType">
          <w:r w:rsidR="00745584" w:rsidRPr="00745584">
            <w:rPr>
              <w:rFonts w:ascii="Times New Roman" w:hAnsi="Times New Roman"/>
              <w:sz w:val="24"/>
              <w:szCs w:val="24"/>
            </w:rPr>
            <w:t>Center</w:t>
          </w:r>
        </w:smartTag>
      </w:smartTag>
      <w:r w:rsidR="001C72BE">
        <w:rPr>
          <w:rStyle w:val="aa"/>
          <w:rFonts w:ascii="Times New Roman" w:hAnsi="Times New Roman"/>
          <w:sz w:val="24"/>
          <w:szCs w:val="24"/>
        </w:rPr>
        <w:footnoteReference w:id="4"/>
      </w:r>
      <w:r w:rsidR="00745584" w:rsidRPr="00745584">
        <w:rPr>
          <w:rFonts w:ascii="Times New Roman" w:hAnsi="Times New Roman"/>
          <w:sz w:val="24"/>
          <w:szCs w:val="24"/>
        </w:rPr>
        <w:t xml:space="preserve">, Public Associations “Ecofum” and “Ecoholod” were created. Annually, on September 16, the </w:t>
      </w:r>
      <w:r w:rsidR="00E063AB">
        <w:rPr>
          <w:rFonts w:ascii="Times New Roman" w:hAnsi="Times New Roman"/>
          <w:sz w:val="24"/>
          <w:szCs w:val="24"/>
        </w:rPr>
        <w:t>events</w:t>
      </w:r>
      <w:r w:rsidR="00745584" w:rsidRPr="00745584">
        <w:rPr>
          <w:rFonts w:ascii="Times New Roman" w:hAnsi="Times New Roman"/>
          <w:sz w:val="24"/>
          <w:szCs w:val="24"/>
        </w:rPr>
        <w:t xml:space="preserve"> </w:t>
      </w:r>
      <w:r w:rsidR="004B2763">
        <w:rPr>
          <w:rFonts w:ascii="Times New Roman" w:hAnsi="Times New Roman"/>
          <w:sz w:val="24"/>
          <w:szCs w:val="24"/>
        </w:rPr>
        <w:t xml:space="preserve">have been </w:t>
      </w:r>
      <w:r w:rsidR="00745584" w:rsidRPr="00745584">
        <w:rPr>
          <w:rFonts w:ascii="Times New Roman" w:hAnsi="Times New Roman"/>
          <w:sz w:val="24"/>
          <w:szCs w:val="24"/>
        </w:rPr>
        <w:t xml:space="preserve">organized </w:t>
      </w:r>
      <w:r w:rsidR="00F149BE">
        <w:rPr>
          <w:rFonts w:ascii="Times New Roman" w:hAnsi="Times New Roman"/>
          <w:sz w:val="24"/>
          <w:szCs w:val="24"/>
        </w:rPr>
        <w:t>for schools</w:t>
      </w:r>
      <w:r w:rsidR="00745584" w:rsidRPr="00745584">
        <w:rPr>
          <w:rFonts w:ascii="Times New Roman" w:hAnsi="Times New Roman"/>
          <w:sz w:val="24"/>
          <w:szCs w:val="24"/>
        </w:rPr>
        <w:t xml:space="preserve"> and mass-media.  Information about all </w:t>
      </w:r>
      <w:r w:rsidR="00E063AB">
        <w:rPr>
          <w:rFonts w:ascii="Times New Roman" w:hAnsi="Times New Roman"/>
          <w:sz w:val="24"/>
          <w:szCs w:val="24"/>
        </w:rPr>
        <w:t>events ha</w:t>
      </w:r>
      <w:r w:rsidR="00F149BE">
        <w:rPr>
          <w:rFonts w:ascii="Times New Roman" w:hAnsi="Times New Roman"/>
          <w:sz w:val="24"/>
          <w:szCs w:val="24"/>
        </w:rPr>
        <w:t>s</w:t>
      </w:r>
      <w:r w:rsidR="00E063AB">
        <w:rPr>
          <w:rFonts w:ascii="Times New Roman" w:hAnsi="Times New Roman"/>
          <w:sz w:val="24"/>
          <w:szCs w:val="24"/>
        </w:rPr>
        <w:t xml:space="preserve"> been </w:t>
      </w:r>
      <w:r w:rsidR="00745584" w:rsidRPr="00745584">
        <w:rPr>
          <w:rFonts w:ascii="Times New Roman" w:hAnsi="Times New Roman"/>
          <w:sz w:val="24"/>
          <w:szCs w:val="24"/>
        </w:rPr>
        <w:t xml:space="preserve">presented in mass-media (TV, </w:t>
      </w:r>
      <w:r w:rsidR="00A73D87">
        <w:rPr>
          <w:rFonts w:ascii="Times New Roman" w:hAnsi="Times New Roman"/>
          <w:sz w:val="24"/>
          <w:szCs w:val="24"/>
        </w:rPr>
        <w:t>r</w:t>
      </w:r>
      <w:r w:rsidR="00745584" w:rsidRPr="00745584">
        <w:rPr>
          <w:rFonts w:ascii="Times New Roman" w:hAnsi="Times New Roman"/>
          <w:sz w:val="24"/>
          <w:szCs w:val="24"/>
        </w:rPr>
        <w:t xml:space="preserve">adio, news-papers, </w:t>
      </w:r>
      <w:r w:rsidR="00A73D87">
        <w:rPr>
          <w:rFonts w:ascii="Times New Roman" w:hAnsi="Times New Roman"/>
          <w:sz w:val="24"/>
          <w:szCs w:val="24"/>
        </w:rPr>
        <w:t>i</w:t>
      </w:r>
      <w:r w:rsidR="00745584" w:rsidRPr="00745584">
        <w:rPr>
          <w:rFonts w:ascii="Times New Roman" w:hAnsi="Times New Roman"/>
          <w:sz w:val="24"/>
          <w:szCs w:val="24"/>
        </w:rPr>
        <w:t xml:space="preserve">nternet). </w:t>
      </w:r>
      <w:r w:rsidR="004B2763">
        <w:rPr>
          <w:rFonts w:ascii="Times New Roman" w:hAnsi="Times New Roman"/>
          <w:sz w:val="24"/>
          <w:szCs w:val="24"/>
        </w:rPr>
        <w:t xml:space="preserve"> A listing of specific information products is provided in Annex 1.2</w:t>
      </w:r>
    </w:p>
    <w:p w:rsidR="002A3A34" w:rsidRDefault="002A3A34" w:rsidP="002A3A34">
      <w:pPr>
        <w:pStyle w:val="ab"/>
        <w:spacing w:before="0" w:after="0" w:line="276" w:lineRule="auto"/>
        <w:rPr>
          <w:b w:val="0"/>
          <w:sz w:val="24"/>
          <w:szCs w:val="24"/>
          <w:lang w:val="en-US"/>
        </w:rPr>
      </w:pPr>
    </w:p>
    <w:p w:rsidR="00FB6EDB" w:rsidRPr="00AD64AF" w:rsidRDefault="001C72BE" w:rsidP="002A3A34">
      <w:pPr>
        <w:pStyle w:val="ab"/>
        <w:spacing w:before="0" w:after="0" w:line="276" w:lineRule="auto"/>
        <w:rPr>
          <w:b w:val="0"/>
          <w:sz w:val="24"/>
          <w:szCs w:val="24"/>
          <w:lang w:val="en-US"/>
        </w:rPr>
      </w:pPr>
      <w:r>
        <w:rPr>
          <w:b w:val="0"/>
          <w:sz w:val="24"/>
          <w:szCs w:val="24"/>
          <w:lang w:val="en-US"/>
        </w:rPr>
        <w:t xml:space="preserve">In summary, </w:t>
      </w:r>
      <w:r w:rsidR="00FB6EDB" w:rsidRPr="00745584">
        <w:rPr>
          <w:b w:val="0"/>
          <w:sz w:val="24"/>
          <w:szCs w:val="24"/>
          <w:lang w:val="en-US"/>
        </w:rPr>
        <w:t>Kyrgyz</w:t>
      </w:r>
      <w:r>
        <w:rPr>
          <w:b w:val="0"/>
          <w:sz w:val="24"/>
          <w:szCs w:val="24"/>
          <w:lang w:val="en-US"/>
        </w:rPr>
        <w:t xml:space="preserve">stan has fully met its current </w:t>
      </w:r>
      <w:r w:rsidR="00212569">
        <w:rPr>
          <w:b w:val="0"/>
          <w:sz w:val="24"/>
          <w:szCs w:val="24"/>
          <w:lang w:val="en-US"/>
        </w:rPr>
        <w:t xml:space="preserve">Article 5 country </w:t>
      </w:r>
      <w:r>
        <w:rPr>
          <w:b w:val="0"/>
          <w:sz w:val="24"/>
          <w:szCs w:val="24"/>
          <w:lang w:val="en-US"/>
        </w:rPr>
        <w:t>obligations under the MP, specifi</w:t>
      </w:r>
      <w:r w:rsidR="00212569">
        <w:rPr>
          <w:b w:val="0"/>
          <w:sz w:val="24"/>
          <w:szCs w:val="24"/>
          <w:lang w:val="en-US"/>
        </w:rPr>
        <w:t>c</w:t>
      </w:r>
      <w:r>
        <w:rPr>
          <w:b w:val="0"/>
          <w:sz w:val="24"/>
          <w:szCs w:val="24"/>
          <w:lang w:val="en-US"/>
        </w:rPr>
        <w:t>ally th</w:t>
      </w:r>
      <w:r w:rsidR="00F149BE">
        <w:rPr>
          <w:b w:val="0"/>
          <w:sz w:val="24"/>
          <w:szCs w:val="24"/>
          <w:lang w:val="en-US"/>
        </w:rPr>
        <w:t>ose</w:t>
      </w:r>
      <w:r>
        <w:rPr>
          <w:b w:val="0"/>
          <w:sz w:val="24"/>
          <w:szCs w:val="24"/>
          <w:lang w:val="en-US"/>
        </w:rPr>
        <w:t xml:space="preserve"> associated with </w:t>
      </w:r>
      <w:r w:rsidR="00FB6EDB" w:rsidRPr="00745584">
        <w:rPr>
          <w:b w:val="0"/>
          <w:sz w:val="24"/>
          <w:szCs w:val="24"/>
          <w:lang w:val="en-US"/>
        </w:rPr>
        <w:t xml:space="preserve">phasing out </w:t>
      </w:r>
      <w:r>
        <w:rPr>
          <w:b w:val="0"/>
          <w:sz w:val="24"/>
          <w:szCs w:val="24"/>
          <w:lang w:val="en-US"/>
        </w:rPr>
        <w:t>CFCs</w:t>
      </w:r>
      <w:r w:rsidR="00212569">
        <w:rPr>
          <w:b w:val="0"/>
          <w:sz w:val="24"/>
          <w:szCs w:val="24"/>
          <w:lang w:val="en-US"/>
        </w:rPr>
        <w:t xml:space="preserve"> by January 1, 2010</w:t>
      </w:r>
      <w:r>
        <w:rPr>
          <w:b w:val="0"/>
          <w:sz w:val="24"/>
          <w:szCs w:val="24"/>
          <w:lang w:val="en-US"/>
        </w:rPr>
        <w:t xml:space="preserve">, </w:t>
      </w:r>
      <w:r w:rsidR="00FB6EDB" w:rsidRPr="00745584">
        <w:rPr>
          <w:b w:val="0"/>
          <w:sz w:val="24"/>
          <w:szCs w:val="24"/>
          <w:lang w:val="en-US"/>
        </w:rPr>
        <w:t xml:space="preserve">methyl bromide </w:t>
      </w:r>
      <w:r w:rsidR="00212569">
        <w:rPr>
          <w:b w:val="0"/>
          <w:sz w:val="24"/>
          <w:szCs w:val="24"/>
          <w:lang w:val="en-US"/>
        </w:rPr>
        <w:t xml:space="preserve">by January 1, 2008 except for quarantine and pre-treatment (7 years ahead of the MP requirement) and </w:t>
      </w:r>
      <w:r w:rsidR="00FB6EDB" w:rsidRPr="00745584">
        <w:rPr>
          <w:b w:val="0"/>
          <w:sz w:val="24"/>
          <w:szCs w:val="24"/>
          <w:lang w:val="en-US"/>
        </w:rPr>
        <w:t>halon</w:t>
      </w:r>
      <w:r>
        <w:rPr>
          <w:b w:val="0"/>
          <w:sz w:val="24"/>
          <w:szCs w:val="24"/>
          <w:lang w:val="en-US"/>
        </w:rPr>
        <w:t>s</w:t>
      </w:r>
      <w:r w:rsidR="00FB6EDB" w:rsidRPr="00745584">
        <w:rPr>
          <w:b w:val="0"/>
          <w:sz w:val="24"/>
          <w:szCs w:val="24"/>
          <w:lang w:val="en-US"/>
        </w:rPr>
        <w:t xml:space="preserve"> </w:t>
      </w:r>
      <w:r>
        <w:rPr>
          <w:b w:val="0"/>
          <w:sz w:val="24"/>
          <w:szCs w:val="24"/>
          <w:lang w:val="en-US"/>
        </w:rPr>
        <w:t xml:space="preserve"> </w:t>
      </w:r>
      <w:r w:rsidR="00212569">
        <w:rPr>
          <w:b w:val="0"/>
          <w:sz w:val="24"/>
          <w:szCs w:val="24"/>
          <w:lang w:val="en-US"/>
        </w:rPr>
        <w:t xml:space="preserve">by January 1, 2009 (1 year head of the MP requirement). Future activities related to these ODS substances involve regulatory monitoring and recycling of CFCs and halons, and regulatory monitoring of methyl bromide and eventual phase out of QPS applications. </w:t>
      </w:r>
    </w:p>
    <w:p w:rsidR="00A73D87" w:rsidRPr="009C7907" w:rsidRDefault="00A73D87" w:rsidP="00745584">
      <w:pPr>
        <w:pStyle w:val="af2"/>
        <w:rPr>
          <w:rFonts w:ascii="Times New Roman" w:hAnsi="Times New Roman"/>
          <w:b/>
        </w:rPr>
      </w:pPr>
    </w:p>
    <w:p w:rsidR="00FB6EDB" w:rsidRPr="00292264" w:rsidRDefault="00FB6EDB" w:rsidP="00745584">
      <w:pPr>
        <w:pStyle w:val="af2"/>
        <w:rPr>
          <w:rFonts w:ascii="Times New Roman" w:hAnsi="Times New Roman"/>
          <w:b/>
          <w:sz w:val="24"/>
          <w:szCs w:val="24"/>
        </w:rPr>
      </w:pPr>
      <w:r w:rsidRPr="00292264">
        <w:rPr>
          <w:rFonts w:ascii="Times New Roman" w:hAnsi="Times New Roman"/>
          <w:b/>
          <w:sz w:val="24"/>
          <w:szCs w:val="24"/>
        </w:rPr>
        <w:t>1</w:t>
      </w:r>
      <w:r w:rsidR="00292264" w:rsidRPr="00292264">
        <w:rPr>
          <w:rFonts w:ascii="Times New Roman" w:hAnsi="Times New Roman"/>
          <w:b/>
          <w:sz w:val="24"/>
          <w:szCs w:val="24"/>
        </w:rPr>
        <w:t>.</w:t>
      </w:r>
      <w:r w:rsidRPr="00292264">
        <w:rPr>
          <w:rFonts w:ascii="Times New Roman" w:hAnsi="Times New Roman"/>
          <w:b/>
          <w:sz w:val="24"/>
          <w:szCs w:val="24"/>
        </w:rPr>
        <w:t>5</w:t>
      </w:r>
      <w:r w:rsidRPr="00292264">
        <w:rPr>
          <w:rFonts w:ascii="Times New Roman" w:hAnsi="Times New Roman"/>
          <w:b/>
          <w:sz w:val="24"/>
          <w:szCs w:val="24"/>
        </w:rPr>
        <w:tab/>
        <w:t>Lessons Learned:</w:t>
      </w:r>
    </w:p>
    <w:p w:rsidR="00FB6EDB" w:rsidRDefault="00FB6EDB" w:rsidP="002A3A34">
      <w:pPr>
        <w:pStyle w:val="af4"/>
        <w:spacing w:after="0"/>
        <w:ind w:left="0"/>
        <w:rPr>
          <w:rFonts w:ascii="Times New Roman" w:hAnsi="Times New Roman"/>
          <w:sz w:val="24"/>
          <w:szCs w:val="24"/>
        </w:rPr>
      </w:pPr>
      <w:r w:rsidRPr="00745584">
        <w:rPr>
          <w:rFonts w:ascii="Times New Roman" w:hAnsi="Times New Roman"/>
          <w:sz w:val="24"/>
          <w:szCs w:val="24"/>
        </w:rPr>
        <w:t xml:space="preserve">Based on experience to date the following </w:t>
      </w:r>
      <w:r w:rsidR="007E588C">
        <w:rPr>
          <w:rFonts w:ascii="Times New Roman" w:hAnsi="Times New Roman"/>
          <w:sz w:val="24"/>
          <w:szCs w:val="24"/>
        </w:rPr>
        <w:t xml:space="preserve">general </w:t>
      </w:r>
      <w:r w:rsidRPr="00745584">
        <w:rPr>
          <w:rFonts w:ascii="Times New Roman" w:hAnsi="Times New Roman"/>
          <w:sz w:val="24"/>
          <w:szCs w:val="24"/>
        </w:rPr>
        <w:t>lessons considered relevant to development and implementation of the HPMP are noted:</w:t>
      </w:r>
    </w:p>
    <w:p w:rsidR="002A3A34" w:rsidRPr="00745584" w:rsidRDefault="002A3A34" w:rsidP="002A3A34">
      <w:pPr>
        <w:pStyle w:val="af4"/>
        <w:spacing w:after="0"/>
        <w:ind w:left="0"/>
        <w:rPr>
          <w:rFonts w:ascii="Times New Roman" w:hAnsi="Times New Roman"/>
          <w:sz w:val="24"/>
          <w:szCs w:val="24"/>
        </w:rPr>
      </w:pPr>
    </w:p>
    <w:p w:rsidR="00FB6EDB" w:rsidRPr="00745584" w:rsidRDefault="00FB6EDB" w:rsidP="002A3A34">
      <w:pPr>
        <w:pStyle w:val="24"/>
        <w:numPr>
          <w:ilvl w:val="0"/>
          <w:numId w:val="1"/>
        </w:numPr>
        <w:spacing w:after="0"/>
        <w:rPr>
          <w:rFonts w:ascii="Times New Roman" w:hAnsi="Times New Roman"/>
          <w:sz w:val="24"/>
          <w:szCs w:val="24"/>
        </w:rPr>
      </w:pPr>
      <w:r w:rsidRPr="00745584">
        <w:rPr>
          <w:rFonts w:ascii="Times New Roman" w:hAnsi="Times New Roman"/>
          <w:sz w:val="24"/>
          <w:szCs w:val="24"/>
        </w:rPr>
        <w:t>The need for progressive adoption of legislative and regulatory control measures was demonstrated but to be accepted politically this also must be balanced by recognition of the impacts such measures have on the economy and population’s understandable expectation of having affordable modern good</w:t>
      </w:r>
      <w:r w:rsidR="00CD5F9B">
        <w:rPr>
          <w:rFonts w:ascii="Times New Roman" w:hAnsi="Times New Roman"/>
          <w:sz w:val="24"/>
          <w:szCs w:val="24"/>
        </w:rPr>
        <w:t>s</w:t>
      </w:r>
      <w:r w:rsidRPr="00745584">
        <w:rPr>
          <w:rFonts w:ascii="Times New Roman" w:hAnsi="Times New Roman"/>
          <w:sz w:val="24"/>
          <w:szCs w:val="24"/>
        </w:rPr>
        <w:t xml:space="preserve"> and services available to them as the economy develops.</w:t>
      </w:r>
    </w:p>
    <w:p w:rsidR="00FB6EDB" w:rsidRPr="00745584" w:rsidRDefault="00FB6EDB" w:rsidP="002A3A34">
      <w:pPr>
        <w:pStyle w:val="24"/>
        <w:numPr>
          <w:ilvl w:val="0"/>
          <w:numId w:val="1"/>
        </w:numPr>
        <w:spacing w:after="0"/>
        <w:rPr>
          <w:rFonts w:ascii="Times New Roman" w:hAnsi="Times New Roman"/>
          <w:sz w:val="24"/>
          <w:szCs w:val="24"/>
        </w:rPr>
      </w:pPr>
      <w:r w:rsidRPr="00745584">
        <w:rPr>
          <w:rFonts w:ascii="Times New Roman" w:hAnsi="Times New Roman"/>
          <w:sz w:val="24"/>
          <w:szCs w:val="24"/>
        </w:rPr>
        <w:t>Continuing awareness of the importance and benefits of ODS phase out within the government, major stakeholders</w:t>
      </w:r>
      <w:r w:rsidR="00BC1E27">
        <w:rPr>
          <w:rFonts w:ascii="Times New Roman" w:hAnsi="Times New Roman"/>
          <w:sz w:val="24"/>
          <w:szCs w:val="24"/>
        </w:rPr>
        <w:t xml:space="preserve"> (particularly end users of refrigeration equipment),</w:t>
      </w:r>
      <w:r w:rsidRPr="00745584">
        <w:rPr>
          <w:rFonts w:ascii="Times New Roman" w:hAnsi="Times New Roman"/>
          <w:sz w:val="24"/>
          <w:szCs w:val="24"/>
        </w:rPr>
        <w:t xml:space="preserve"> and the general population is critical to obtaining and sustaining government policy commitment for adoption of future control measures</w:t>
      </w:r>
      <w:r w:rsidR="00BC1E27">
        <w:rPr>
          <w:rFonts w:ascii="Times New Roman" w:hAnsi="Times New Roman"/>
          <w:sz w:val="24"/>
          <w:szCs w:val="24"/>
        </w:rPr>
        <w:t>, and providing advance warning of phase out needs and impacts to those dependant on ODS.</w:t>
      </w:r>
      <w:r w:rsidRPr="00745584">
        <w:rPr>
          <w:rFonts w:ascii="Times New Roman" w:hAnsi="Times New Roman"/>
          <w:sz w:val="24"/>
          <w:szCs w:val="24"/>
        </w:rPr>
        <w:t xml:space="preserve"> </w:t>
      </w:r>
    </w:p>
    <w:p w:rsidR="00FB6EDB" w:rsidRPr="00745584" w:rsidRDefault="00FB6EDB" w:rsidP="002A3A34">
      <w:pPr>
        <w:pStyle w:val="24"/>
        <w:numPr>
          <w:ilvl w:val="0"/>
          <w:numId w:val="1"/>
        </w:numPr>
        <w:spacing w:after="0"/>
        <w:rPr>
          <w:rFonts w:ascii="Times New Roman" w:hAnsi="Times New Roman"/>
          <w:sz w:val="24"/>
          <w:szCs w:val="24"/>
        </w:rPr>
      </w:pPr>
      <w:r w:rsidRPr="00745584">
        <w:rPr>
          <w:rFonts w:ascii="Times New Roman" w:hAnsi="Times New Roman"/>
          <w:sz w:val="24"/>
          <w:szCs w:val="24"/>
        </w:rPr>
        <w:t xml:space="preserve">The existence of institutional capacity  in the form of  the NOC operating across government agencies has been a successful model for implementing and administering ODS phase out activities, but is dependent on </w:t>
      </w:r>
      <w:r w:rsidR="001D57B9">
        <w:rPr>
          <w:rFonts w:ascii="Times New Roman" w:hAnsi="Times New Roman"/>
          <w:sz w:val="24"/>
          <w:szCs w:val="24"/>
        </w:rPr>
        <w:t xml:space="preserve">the </w:t>
      </w:r>
      <w:r w:rsidRPr="00745584">
        <w:rPr>
          <w:rFonts w:ascii="Times New Roman" w:hAnsi="Times New Roman"/>
          <w:sz w:val="24"/>
          <w:szCs w:val="24"/>
        </w:rPr>
        <w:t xml:space="preserve">international assistance, something that will continue into the future recognizing limitations on national resources. </w:t>
      </w:r>
    </w:p>
    <w:p w:rsidR="00FB6EDB" w:rsidRPr="00745584" w:rsidRDefault="00FB6EDB" w:rsidP="002A3A34">
      <w:pPr>
        <w:pStyle w:val="24"/>
        <w:numPr>
          <w:ilvl w:val="0"/>
          <w:numId w:val="1"/>
        </w:numPr>
        <w:spacing w:after="0"/>
        <w:rPr>
          <w:rFonts w:ascii="Times New Roman" w:hAnsi="Times New Roman"/>
          <w:sz w:val="24"/>
          <w:szCs w:val="24"/>
        </w:rPr>
      </w:pPr>
      <w:r w:rsidRPr="00745584">
        <w:rPr>
          <w:rFonts w:ascii="Times New Roman" w:hAnsi="Times New Roman"/>
          <w:sz w:val="24"/>
          <w:szCs w:val="24"/>
        </w:rPr>
        <w:t xml:space="preserve">Overall, non-investment activities have been generally effective but require regular renewal and updating noting the reality of changing institutions and stakeholders, turnover of people, changes in technology, and evolution of global priorities and trade dynamics related to ODS. </w:t>
      </w:r>
    </w:p>
    <w:p w:rsidR="00FB6EDB" w:rsidRPr="00745584" w:rsidRDefault="00FB6EDB" w:rsidP="002A3A34">
      <w:pPr>
        <w:pStyle w:val="24"/>
        <w:numPr>
          <w:ilvl w:val="0"/>
          <w:numId w:val="1"/>
        </w:numPr>
        <w:spacing w:after="0"/>
        <w:rPr>
          <w:rFonts w:ascii="Times New Roman" w:hAnsi="Times New Roman"/>
          <w:sz w:val="24"/>
          <w:szCs w:val="24"/>
        </w:rPr>
      </w:pPr>
      <w:r w:rsidRPr="00745584">
        <w:rPr>
          <w:rFonts w:ascii="Times New Roman" w:hAnsi="Times New Roman"/>
          <w:sz w:val="24"/>
          <w:szCs w:val="24"/>
        </w:rPr>
        <w:t>Non-</w:t>
      </w:r>
      <w:r w:rsidR="001D57B9">
        <w:rPr>
          <w:rFonts w:ascii="Times New Roman" w:hAnsi="Times New Roman"/>
          <w:sz w:val="24"/>
          <w:szCs w:val="24"/>
        </w:rPr>
        <w:t>i</w:t>
      </w:r>
      <w:r w:rsidRPr="00745584">
        <w:rPr>
          <w:rFonts w:ascii="Times New Roman" w:hAnsi="Times New Roman"/>
          <w:sz w:val="24"/>
          <w:szCs w:val="24"/>
        </w:rPr>
        <w:t>nvestment activities are only effective if supported by investment in the form of tools to support enforcement of control measures, servicing infrastructure, and capital replacement or retrofit of equipment where appropriate.</w:t>
      </w:r>
    </w:p>
    <w:p w:rsidR="00FB6EDB" w:rsidRPr="00745584" w:rsidRDefault="00FB6EDB" w:rsidP="002A3A34">
      <w:pPr>
        <w:pStyle w:val="24"/>
        <w:numPr>
          <w:ilvl w:val="0"/>
          <w:numId w:val="1"/>
        </w:numPr>
        <w:spacing w:after="0"/>
        <w:rPr>
          <w:rFonts w:ascii="Times New Roman" w:hAnsi="Times New Roman"/>
          <w:sz w:val="24"/>
          <w:szCs w:val="24"/>
        </w:rPr>
      </w:pPr>
      <w:r w:rsidRPr="00745584">
        <w:rPr>
          <w:rFonts w:ascii="Times New Roman" w:hAnsi="Times New Roman"/>
          <w:sz w:val="24"/>
          <w:szCs w:val="24"/>
        </w:rPr>
        <w:t xml:space="preserve">Programs related to training and equipping of refrigeration technicians were considered highly effective and provide a useful platform for HCFC phase out.  Similarly initiation </w:t>
      </w:r>
      <w:r w:rsidRPr="00745584">
        <w:rPr>
          <w:rFonts w:ascii="Times New Roman" w:hAnsi="Times New Roman"/>
          <w:sz w:val="24"/>
          <w:szCs w:val="24"/>
        </w:rPr>
        <w:lastRenderedPageBreak/>
        <w:t>of a certification system and development of a refrigeration association contribute to this, although both need further development.</w:t>
      </w:r>
    </w:p>
    <w:p w:rsidR="00FB6EDB" w:rsidRPr="00745584" w:rsidRDefault="00FB6EDB" w:rsidP="002A3A34">
      <w:pPr>
        <w:pStyle w:val="24"/>
        <w:numPr>
          <w:ilvl w:val="0"/>
          <w:numId w:val="1"/>
        </w:numPr>
        <w:spacing w:after="0"/>
        <w:rPr>
          <w:rFonts w:ascii="Times New Roman" w:hAnsi="Times New Roman"/>
          <w:sz w:val="24"/>
          <w:szCs w:val="24"/>
        </w:rPr>
      </w:pPr>
      <w:r w:rsidRPr="00745584">
        <w:rPr>
          <w:rFonts w:ascii="Times New Roman" w:hAnsi="Times New Roman"/>
          <w:sz w:val="24"/>
          <w:szCs w:val="24"/>
        </w:rPr>
        <w:t>Programs related to strengthening import controls and enforcement of the licensing system were effective in the context of what could be achieved in a country like Kyrgyzstan with extensive borders and a limited ability to cover them, hence exposure to illegal trade. This represents a continuing priority which needs to be addressed in relation to HCFC phase out.</w:t>
      </w:r>
    </w:p>
    <w:p w:rsidR="00FA5D08" w:rsidRPr="00FA5D08" w:rsidRDefault="00FB6EDB" w:rsidP="002A3A34">
      <w:pPr>
        <w:pStyle w:val="24"/>
        <w:numPr>
          <w:ilvl w:val="0"/>
          <w:numId w:val="1"/>
        </w:numPr>
        <w:spacing w:after="0"/>
        <w:rPr>
          <w:rFonts w:ascii="Times New Roman" w:hAnsi="Times New Roman"/>
          <w:sz w:val="24"/>
          <w:szCs w:val="24"/>
        </w:rPr>
      </w:pPr>
      <w:r w:rsidRPr="00FA5D08">
        <w:rPr>
          <w:rFonts w:ascii="Times New Roman" w:hAnsi="Times New Roman"/>
          <w:sz w:val="24"/>
          <w:szCs w:val="24"/>
        </w:rPr>
        <w:t>The experience of focusing on CFC phase out, inclusive of a strategy allowing replacement with HCFCs, but now having to rapidly address accelerated HCFC phase out suggests that future measures should better anticipate long term t</w:t>
      </w:r>
      <w:r w:rsidR="00FA5D08" w:rsidRPr="00FA5D08">
        <w:rPr>
          <w:rFonts w:ascii="Times New Roman" w:hAnsi="Times New Roman"/>
          <w:sz w:val="24"/>
          <w:szCs w:val="24"/>
        </w:rPr>
        <w:t>rends and priorities.</w:t>
      </w:r>
    </w:p>
    <w:p w:rsidR="00FB6EDB" w:rsidRPr="00FA5D08" w:rsidRDefault="00FB6EDB" w:rsidP="002A3A34">
      <w:pPr>
        <w:pStyle w:val="24"/>
        <w:numPr>
          <w:ilvl w:val="0"/>
          <w:numId w:val="1"/>
        </w:numPr>
        <w:spacing w:after="0"/>
        <w:rPr>
          <w:rFonts w:ascii="Times New Roman" w:hAnsi="Times New Roman"/>
          <w:sz w:val="24"/>
          <w:szCs w:val="24"/>
        </w:rPr>
      </w:pPr>
      <w:r w:rsidRPr="00FA5D08">
        <w:rPr>
          <w:rFonts w:ascii="Times New Roman" w:hAnsi="Times New Roman"/>
          <w:sz w:val="24"/>
          <w:szCs w:val="24"/>
        </w:rPr>
        <w:t>Notwithstanding the success of its ODS phase out efforts to date, it is recognized that many of the factors influencing that the ability of the country to phase out HCFCs are beyond its control including availability of affordable alternatives, and global supply and pricing of HCFCs.</w:t>
      </w:r>
    </w:p>
    <w:p w:rsidR="002A3A34" w:rsidRDefault="002A3A34" w:rsidP="007E588C">
      <w:pPr>
        <w:spacing w:after="0"/>
        <w:rPr>
          <w:rFonts w:ascii="Times New Roman" w:hAnsi="Times New Roman"/>
          <w:sz w:val="24"/>
          <w:szCs w:val="24"/>
        </w:rPr>
      </w:pPr>
    </w:p>
    <w:p w:rsidR="00FB6EDB" w:rsidRDefault="007E588C" w:rsidP="007E588C">
      <w:pPr>
        <w:spacing w:after="0"/>
        <w:rPr>
          <w:rFonts w:ascii="Times New Roman" w:hAnsi="Times New Roman"/>
          <w:sz w:val="24"/>
          <w:szCs w:val="24"/>
        </w:rPr>
      </w:pPr>
      <w:r>
        <w:rPr>
          <w:rFonts w:ascii="Times New Roman" w:hAnsi="Times New Roman"/>
          <w:sz w:val="24"/>
          <w:szCs w:val="24"/>
        </w:rPr>
        <w:t xml:space="preserve">At a more specific level, the following experience is noted which should be considered in the </w:t>
      </w:r>
      <w:r w:rsidR="00F16A42">
        <w:rPr>
          <w:rFonts w:ascii="Times New Roman" w:hAnsi="Times New Roman"/>
          <w:sz w:val="24"/>
          <w:szCs w:val="24"/>
        </w:rPr>
        <w:t xml:space="preserve">development of this </w:t>
      </w:r>
      <w:r>
        <w:rPr>
          <w:rFonts w:ascii="Times New Roman" w:hAnsi="Times New Roman"/>
          <w:sz w:val="24"/>
          <w:szCs w:val="24"/>
        </w:rPr>
        <w:t>HPMP.</w:t>
      </w:r>
    </w:p>
    <w:p w:rsidR="007E588C" w:rsidRPr="00745584" w:rsidRDefault="007E588C" w:rsidP="007E588C">
      <w:pPr>
        <w:spacing w:after="0"/>
        <w:rPr>
          <w:rFonts w:ascii="Times New Roman" w:hAnsi="Times New Roman"/>
          <w:sz w:val="24"/>
          <w:szCs w:val="24"/>
        </w:rPr>
      </w:pPr>
    </w:p>
    <w:p w:rsidR="00FB6EDB" w:rsidRPr="00745584" w:rsidRDefault="002F12CD" w:rsidP="002A3A34">
      <w:pPr>
        <w:pStyle w:val="25"/>
        <w:numPr>
          <w:ilvl w:val="0"/>
          <w:numId w:val="15"/>
        </w:numPr>
        <w:spacing w:after="0"/>
        <w:rPr>
          <w:rFonts w:ascii="Times New Roman" w:hAnsi="Times New Roman"/>
          <w:sz w:val="24"/>
          <w:szCs w:val="24"/>
        </w:rPr>
      </w:pPr>
      <w:r w:rsidRPr="00255AB1">
        <w:rPr>
          <w:rFonts w:ascii="Times New Roman" w:hAnsi="Times New Roman"/>
          <w:i/>
          <w:sz w:val="24"/>
          <w:szCs w:val="24"/>
        </w:rPr>
        <w:t>Refrigeration Technician Training:</w:t>
      </w:r>
      <w:r>
        <w:rPr>
          <w:rFonts w:ascii="Times New Roman" w:hAnsi="Times New Roman"/>
          <w:sz w:val="24"/>
          <w:szCs w:val="24"/>
        </w:rPr>
        <w:t xml:space="preserve"> </w:t>
      </w:r>
      <w:r w:rsidR="007E588C">
        <w:rPr>
          <w:rFonts w:ascii="Times New Roman" w:hAnsi="Times New Roman"/>
          <w:sz w:val="24"/>
          <w:szCs w:val="24"/>
        </w:rPr>
        <w:t xml:space="preserve">Training of refrigeration servicing technicians was particularly effective in exposing practical experts to non-ODS equipment, its acquisition, and general improvement in both reducing refrigerant emissions and increasing cost effectiveness of the service. This was further enhanced by the almost full coverage of </w:t>
      </w:r>
      <w:r w:rsidR="00F16A42">
        <w:rPr>
          <w:rFonts w:ascii="Times New Roman" w:hAnsi="Times New Roman"/>
          <w:sz w:val="24"/>
          <w:szCs w:val="24"/>
        </w:rPr>
        <w:t xml:space="preserve">all </w:t>
      </w:r>
      <w:r w:rsidR="007E588C">
        <w:rPr>
          <w:rFonts w:ascii="Times New Roman" w:hAnsi="Times New Roman"/>
          <w:sz w:val="24"/>
          <w:szCs w:val="24"/>
        </w:rPr>
        <w:t xml:space="preserve">qualified technicians and </w:t>
      </w:r>
      <w:r w:rsidR="005C555F">
        <w:rPr>
          <w:rFonts w:ascii="Times New Roman" w:hAnsi="Times New Roman"/>
          <w:sz w:val="24"/>
          <w:szCs w:val="24"/>
        </w:rPr>
        <w:t>availability of refresher training during the program</w:t>
      </w:r>
      <w:r w:rsidR="007405F1">
        <w:rPr>
          <w:rFonts w:ascii="Times New Roman" w:hAnsi="Times New Roman"/>
          <w:sz w:val="24"/>
          <w:szCs w:val="24"/>
        </w:rPr>
        <w:t xml:space="preserve"> and the basis this provided for sustaining training in the national education system as well as initiating a certification program</w:t>
      </w:r>
      <w:r w:rsidR="005C555F">
        <w:rPr>
          <w:rFonts w:ascii="Times New Roman" w:hAnsi="Times New Roman"/>
          <w:sz w:val="24"/>
          <w:szCs w:val="24"/>
        </w:rPr>
        <w:t xml:space="preserve">. </w:t>
      </w:r>
      <w:r w:rsidR="007405F1">
        <w:rPr>
          <w:rFonts w:ascii="Times New Roman" w:hAnsi="Times New Roman"/>
          <w:sz w:val="24"/>
          <w:szCs w:val="24"/>
        </w:rPr>
        <w:t xml:space="preserve">However, the main limitations that remain is ensuring that more than a relatively low proportion of technicians are properly equipped </w:t>
      </w:r>
      <w:r w:rsidR="00196A9E">
        <w:rPr>
          <w:rFonts w:ascii="Times New Roman" w:hAnsi="Times New Roman"/>
          <w:sz w:val="24"/>
          <w:szCs w:val="24"/>
        </w:rPr>
        <w:t xml:space="preserve">and training is expanded to current alternatives within a sustainable national training system. </w:t>
      </w:r>
    </w:p>
    <w:p w:rsidR="00FB6EDB" w:rsidRPr="00745584" w:rsidRDefault="002F12CD" w:rsidP="002A3A34">
      <w:pPr>
        <w:pStyle w:val="25"/>
        <w:numPr>
          <w:ilvl w:val="0"/>
          <w:numId w:val="15"/>
        </w:numPr>
        <w:spacing w:after="0"/>
        <w:rPr>
          <w:rFonts w:ascii="Times New Roman" w:hAnsi="Times New Roman"/>
          <w:sz w:val="24"/>
          <w:szCs w:val="24"/>
        </w:rPr>
      </w:pPr>
      <w:r w:rsidRPr="00255AB1">
        <w:rPr>
          <w:rFonts w:ascii="Times New Roman" w:hAnsi="Times New Roman"/>
          <w:i/>
          <w:sz w:val="24"/>
          <w:szCs w:val="24"/>
        </w:rPr>
        <w:t>Customs Training:</w:t>
      </w:r>
      <w:r>
        <w:rPr>
          <w:rFonts w:ascii="Times New Roman" w:hAnsi="Times New Roman"/>
          <w:sz w:val="24"/>
          <w:szCs w:val="24"/>
        </w:rPr>
        <w:t xml:space="preserve"> </w:t>
      </w:r>
      <w:r w:rsidR="005C555F">
        <w:rPr>
          <w:rFonts w:ascii="Times New Roman" w:hAnsi="Times New Roman"/>
          <w:sz w:val="24"/>
          <w:szCs w:val="24"/>
        </w:rPr>
        <w:t>While t</w:t>
      </w:r>
      <w:r w:rsidR="00FB6EDB" w:rsidRPr="00745584">
        <w:rPr>
          <w:rFonts w:ascii="Times New Roman" w:hAnsi="Times New Roman"/>
          <w:sz w:val="24"/>
          <w:szCs w:val="24"/>
        </w:rPr>
        <w:t xml:space="preserve">raining </w:t>
      </w:r>
      <w:r w:rsidR="005C555F">
        <w:rPr>
          <w:rFonts w:ascii="Times New Roman" w:hAnsi="Times New Roman"/>
          <w:sz w:val="24"/>
          <w:szCs w:val="24"/>
        </w:rPr>
        <w:t xml:space="preserve">of </w:t>
      </w:r>
      <w:r w:rsidR="00FB6EDB" w:rsidRPr="00745584">
        <w:rPr>
          <w:rFonts w:ascii="Times New Roman" w:hAnsi="Times New Roman"/>
          <w:sz w:val="24"/>
          <w:szCs w:val="24"/>
        </w:rPr>
        <w:t xml:space="preserve">the customs’ </w:t>
      </w:r>
      <w:r w:rsidR="005C555F">
        <w:rPr>
          <w:rFonts w:ascii="Times New Roman" w:hAnsi="Times New Roman"/>
          <w:sz w:val="24"/>
          <w:szCs w:val="24"/>
        </w:rPr>
        <w:t>officers was generally considered useful</w:t>
      </w:r>
      <w:r w:rsidR="00F16A42">
        <w:rPr>
          <w:rFonts w:ascii="Times New Roman" w:hAnsi="Times New Roman"/>
          <w:sz w:val="24"/>
          <w:szCs w:val="24"/>
        </w:rPr>
        <w:t>,</w:t>
      </w:r>
      <w:r w:rsidR="005C555F">
        <w:rPr>
          <w:rFonts w:ascii="Times New Roman" w:hAnsi="Times New Roman"/>
          <w:sz w:val="24"/>
          <w:szCs w:val="24"/>
        </w:rPr>
        <w:t xml:space="preserve"> it is apparent that the coverage was not sufficient to fully support effective import control measures</w:t>
      </w:r>
      <w:r w:rsidR="00196A9E">
        <w:rPr>
          <w:rFonts w:ascii="Times New Roman" w:hAnsi="Times New Roman"/>
          <w:sz w:val="24"/>
          <w:szCs w:val="24"/>
        </w:rPr>
        <w:t xml:space="preserve"> and guarding against illegal trade</w:t>
      </w:r>
      <w:r w:rsidR="00FB6EDB" w:rsidRPr="00745584">
        <w:rPr>
          <w:rFonts w:ascii="Times New Roman" w:hAnsi="Times New Roman"/>
          <w:sz w:val="24"/>
          <w:szCs w:val="24"/>
        </w:rPr>
        <w:t xml:space="preserve">. </w:t>
      </w:r>
      <w:r w:rsidR="005C555F">
        <w:rPr>
          <w:rFonts w:ascii="Times New Roman" w:hAnsi="Times New Roman"/>
          <w:sz w:val="24"/>
          <w:szCs w:val="24"/>
        </w:rPr>
        <w:t xml:space="preserve">This is in part due to the nature of the county’s borders which are in many locations </w:t>
      </w:r>
      <w:r w:rsidR="00FB6EDB" w:rsidRPr="00745584">
        <w:rPr>
          <w:rFonts w:ascii="Times New Roman" w:hAnsi="Times New Roman"/>
          <w:sz w:val="24"/>
          <w:szCs w:val="24"/>
        </w:rPr>
        <w:t xml:space="preserve">poorly controlled. </w:t>
      </w:r>
      <w:r w:rsidR="005C555F">
        <w:rPr>
          <w:rFonts w:ascii="Times New Roman" w:hAnsi="Times New Roman"/>
          <w:sz w:val="24"/>
          <w:szCs w:val="24"/>
        </w:rPr>
        <w:t xml:space="preserve">This generally leaves </w:t>
      </w:r>
      <w:smartTag w:uri="urn:schemas-microsoft-com:office:smarttags" w:element="place">
        <w:smartTag w:uri="urn:schemas-microsoft-com:office:smarttags" w:element="country-region">
          <w:r w:rsidR="005C555F">
            <w:rPr>
              <w:rFonts w:ascii="Times New Roman" w:hAnsi="Times New Roman"/>
              <w:sz w:val="24"/>
              <w:szCs w:val="24"/>
            </w:rPr>
            <w:t>Kyrgyzstan</w:t>
          </w:r>
        </w:smartTag>
      </w:smartTag>
      <w:r w:rsidR="005C555F">
        <w:rPr>
          <w:rFonts w:ascii="Times New Roman" w:hAnsi="Times New Roman"/>
          <w:sz w:val="24"/>
          <w:szCs w:val="24"/>
        </w:rPr>
        <w:t xml:space="preserve"> susceptible to illegal trade, particularly among the numerous small or individual refrigeration service providers and use of small, easily concealed containers.  </w:t>
      </w:r>
      <w:r>
        <w:rPr>
          <w:rFonts w:ascii="Times New Roman" w:hAnsi="Times New Roman"/>
          <w:sz w:val="24"/>
          <w:szCs w:val="24"/>
        </w:rPr>
        <w:t>Similarly, the system remains exposed to practices such as mislabeled ODS as uncontrolled materials and avoidance of registration/licensing regulations. It is also noted that of the 67 customs stations, only 31 are equipped with ODS detection and analysis</w:t>
      </w:r>
      <w:r w:rsidR="005C555F">
        <w:rPr>
          <w:rFonts w:ascii="Times New Roman" w:hAnsi="Times New Roman"/>
          <w:sz w:val="24"/>
          <w:szCs w:val="24"/>
        </w:rPr>
        <w:t xml:space="preserve"> </w:t>
      </w:r>
      <w:r>
        <w:rPr>
          <w:rFonts w:ascii="Times New Roman" w:hAnsi="Times New Roman"/>
          <w:sz w:val="24"/>
          <w:szCs w:val="24"/>
        </w:rPr>
        <w:t xml:space="preserve">devices. </w:t>
      </w:r>
    </w:p>
    <w:p w:rsidR="00FB6EDB" w:rsidRPr="00745584" w:rsidRDefault="002F12CD" w:rsidP="002A3A34">
      <w:pPr>
        <w:pStyle w:val="af6"/>
        <w:numPr>
          <w:ilvl w:val="0"/>
          <w:numId w:val="15"/>
        </w:numPr>
        <w:spacing w:after="0"/>
        <w:rPr>
          <w:rFonts w:ascii="Times New Roman" w:hAnsi="Times New Roman"/>
          <w:sz w:val="24"/>
          <w:szCs w:val="24"/>
        </w:rPr>
      </w:pPr>
      <w:r w:rsidRPr="00255AB1">
        <w:rPr>
          <w:rFonts w:ascii="Times New Roman" w:hAnsi="Times New Roman"/>
          <w:i/>
          <w:sz w:val="24"/>
          <w:szCs w:val="24"/>
        </w:rPr>
        <w:t>Recovery and Recycling:</w:t>
      </w:r>
      <w:r>
        <w:rPr>
          <w:rFonts w:ascii="Times New Roman" w:hAnsi="Times New Roman"/>
          <w:sz w:val="24"/>
          <w:szCs w:val="24"/>
        </w:rPr>
        <w:t xml:space="preserve"> </w:t>
      </w:r>
      <w:r w:rsidR="00FB6EDB" w:rsidRPr="00745584">
        <w:rPr>
          <w:rFonts w:ascii="Times New Roman" w:hAnsi="Times New Roman"/>
          <w:sz w:val="24"/>
          <w:szCs w:val="24"/>
        </w:rPr>
        <w:t>Activities on recovering and recycling ODS brought satisfactory results</w:t>
      </w:r>
      <w:r>
        <w:rPr>
          <w:rFonts w:ascii="Times New Roman" w:hAnsi="Times New Roman"/>
          <w:sz w:val="24"/>
          <w:szCs w:val="24"/>
        </w:rPr>
        <w:t xml:space="preserve"> and </w:t>
      </w:r>
      <w:r w:rsidR="00FB6EDB" w:rsidRPr="00745584">
        <w:rPr>
          <w:rFonts w:ascii="Times New Roman" w:hAnsi="Times New Roman"/>
          <w:sz w:val="24"/>
          <w:szCs w:val="24"/>
        </w:rPr>
        <w:t>achieved rates of recover</w:t>
      </w:r>
      <w:r>
        <w:rPr>
          <w:rFonts w:ascii="Times New Roman" w:hAnsi="Times New Roman"/>
          <w:sz w:val="24"/>
          <w:szCs w:val="24"/>
        </w:rPr>
        <w:t>y</w:t>
      </w:r>
      <w:r w:rsidR="00FB6EDB" w:rsidRPr="00745584">
        <w:rPr>
          <w:rFonts w:ascii="Times New Roman" w:hAnsi="Times New Roman"/>
          <w:sz w:val="24"/>
          <w:szCs w:val="24"/>
        </w:rPr>
        <w:t xml:space="preserve"> </w:t>
      </w:r>
      <w:r w:rsidR="00E546A4">
        <w:rPr>
          <w:rFonts w:ascii="Times New Roman" w:hAnsi="Times New Roman"/>
          <w:sz w:val="24"/>
          <w:szCs w:val="24"/>
        </w:rPr>
        <w:t xml:space="preserve">meeting </w:t>
      </w:r>
      <w:r>
        <w:rPr>
          <w:rFonts w:ascii="Times New Roman" w:hAnsi="Times New Roman"/>
          <w:sz w:val="24"/>
          <w:szCs w:val="24"/>
        </w:rPr>
        <w:t>those targeted in the RMP. However, t</w:t>
      </w:r>
      <w:r w:rsidR="00FB6EDB" w:rsidRPr="00745584">
        <w:rPr>
          <w:rFonts w:ascii="Times New Roman" w:hAnsi="Times New Roman"/>
          <w:sz w:val="24"/>
          <w:szCs w:val="24"/>
        </w:rPr>
        <w:t xml:space="preserve">he effectiveness might </w:t>
      </w:r>
      <w:r>
        <w:rPr>
          <w:rFonts w:ascii="Times New Roman" w:hAnsi="Times New Roman"/>
          <w:sz w:val="24"/>
          <w:szCs w:val="24"/>
        </w:rPr>
        <w:t xml:space="preserve">have been larger </w:t>
      </w:r>
      <w:r w:rsidR="00FB6EDB" w:rsidRPr="00745584">
        <w:rPr>
          <w:rFonts w:ascii="Times New Roman" w:hAnsi="Times New Roman"/>
          <w:sz w:val="24"/>
          <w:szCs w:val="24"/>
        </w:rPr>
        <w:t xml:space="preserve">in the absence of </w:t>
      </w:r>
      <w:r>
        <w:rPr>
          <w:rFonts w:ascii="Times New Roman" w:hAnsi="Times New Roman"/>
          <w:sz w:val="24"/>
          <w:szCs w:val="24"/>
        </w:rPr>
        <w:t xml:space="preserve">relatively inexpensive </w:t>
      </w:r>
      <w:r w:rsidR="00FB6EDB" w:rsidRPr="00745584">
        <w:rPr>
          <w:rFonts w:ascii="Times New Roman" w:hAnsi="Times New Roman"/>
          <w:sz w:val="24"/>
          <w:szCs w:val="24"/>
        </w:rPr>
        <w:t>illegal</w:t>
      </w:r>
      <w:r>
        <w:rPr>
          <w:rFonts w:ascii="Times New Roman" w:hAnsi="Times New Roman"/>
          <w:sz w:val="24"/>
          <w:szCs w:val="24"/>
        </w:rPr>
        <w:t>ly imported new ODS</w:t>
      </w:r>
      <w:r w:rsidR="00FB6EDB" w:rsidRPr="00745584">
        <w:rPr>
          <w:rFonts w:ascii="Times New Roman" w:hAnsi="Times New Roman"/>
          <w:sz w:val="24"/>
          <w:szCs w:val="24"/>
        </w:rPr>
        <w:t xml:space="preserve">, that considerably reduces </w:t>
      </w:r>
      <w:r>
        <w:rPr>
          <w:rFonts w:ascii="Times New Roman" w:hAnsi="Times New Roman"/>
          <w:sz w:val="24"/>
          <w:szCs w:val="24"/>
        </w:rPr>
        <w:t xml:space="preserve">the incentive </w:t>
      </w:r>
      <w:r w:rsidR="00D53DC9">
        <w:rPr>
          <w:rFonts w:ascii="Times New Roman" w:hAnsi="Times New Roman"/>
          <w:sz w:val="24"/>
          <w:szCs w:val="24"/>
        </w:rPr>
        <w:t xml:space="preserve">for </w:t>
      </w:r>
      <w:r w:rsidR="00FB6EDB" w:rsidRPr="00745584">
        <w:rPr>
          <w:rFonts w:ascii="Times New Roman" w:hAnsi="Times New Roman"/>
          <w:sz w:val="24"/>
          <w:szCs w:val="24"/>
        </w:rPr>
        <w:t xml:space="preserve">servicing organizations </w:t>
      </w:r>
      <w:r w:rsidR="00D53DC9">
        <w:rPr>
          <w:rFonts w:ascii="Times New Roman" w:hAnsi="Times New Roman"/>
          <w:sz w:val="24"/>
          <w:szCs w:val="24"/>
        </w:rPr>
        <w:t xml:space="preserve">to </w:t>
      </w:r>
      <w:r>
        <w:rPr>
          <w:rFonts w:ascii="Times New Roman" w:hAnsi="Times New Roman"/>
          <w:sz w:val="24"/>
          <w:szCs w:val="24"/>
        </w:rPr>
        <w:t>recover and recycle refrigerant.</w:t>
      </w:r>
      <w:r w:rsidR="00FB6EDB" w:rsidRPr="00745584">
        <w:rPr>
          <w:rFonts w:ascii="Times New Roman" w:hAnsi="Times New Roman"/>
          <w:sz w:val="24"/>
          <w:szCs w:val="24"/>
        </w:rPr>
        <w:t xml:space="preserve">  </w:t>
      </w:r>
    </w:p>
    <w:p w:rsidR="00FB6EDB" w:rsidRPr="00745584" w:rsidRDefault="002F12CD" w:rsidP="002A3A34">
      <w:pPr>
        <w:pStyle w:val="af6"/>
        <w:numPr>
          <w:ilvl w:val="0"/>
          <w:numId w:val="15"/>
        </w:numPr>
        <w:spacing w:after="0"/>
        <w:rPr>
          <w:rFonts w:ascii="Times New Roman" w:hAnsi="Times New Roman"/>
          <w:sz w:val="24"/>
          <w:szCs w:val="24"/>
        </w:rPr>
      </w:pPr>
      <w:r w:rsidRPr="00255AB1">
        <w:rPr>
          <w:rFonts w:ascii="Times New Roman" w:hAnsi="Times New Roman"/>
          <w:i/>
          <w:sz w:val="24"/>
          <w:szCs w:val="24"/>
        </w:rPr>
        <w:lastRenderedPageBreak/>
        <w:t>Retrofit and Replacement:</w:t>
      </w:r>
      <w:r>
        <w:rPr>
          <w:rFonts w:ascii="Times New Roman" w:hAnsi="Times New Roman"/>
          <w:sz w:val="24"/>
          <w:szCs w:val="24"/>
        </w:rPr>
        <w:t xml:space="preserve"> </w:t>
      </w:r>
      <w:r w:rsidR="00FB6EDB" w:rsidRPr="00745584">
        <w:rPr>
          <w:rFonts w:ascii="Times New Roman" w:hAnsi="Times New Roman"/>
          <w:sz w:val="24"/>
          <w:szCs w:val="24"/>
        </w:rPr>
        <w:t xml:space="preserve">Activities on raising awareness </w:t>
      </w:r>
      <w:r w:rsidR="00255AB1">
        <w:rPr>
          <w:rFonts w:ascii="Times New Roman" w:hAnsi="Times New Roman"/>
          <w:sz w:val="24"/>
          <w:szCs w:val="24"/>
        </w:rPr>
        <w:t xml:space="preserve">respecting retrofit and replacement among </w:t>
      </w:r>
      <w:r w:rsidR="00FB6EDB" w:rsidRPr="00745584">
        <w:rPr>
          <w:rFonts w:ascii="Times New Roman" w:hAnsi="Times New Roman"/>
          <w:sz w:val="24"/>
          <w:szCs w:val="24"/>
        </w:rPr>
        <w:t xml:space="preserve">the end users of commercial and industrial refrigerating equipment </w:t>
      </w:r>
      <w:r w:rsidR="00255AB1">
        <w:rPr>
          <w:rFonts w:ascii="Times New Roman" w:hAnsi="Times New Roman"/>
          <w:sz w:val="24"/>
          <w:szCs w:val="24"/>
        </w:rPr>
        <w:t xml:space="preserve">achieved planned coverage with the funding available, noting that greater coverage would be achieved with additional resources. However, lessons were learned respecting the need to </w:t>
      </w:r>
      <w:r w:rsidR="00FB6EDB" w:rsidRPr="00745584">
        <w:rPr>
          <w:rFonts w:ascii="Times New Roman" w:hAnsi="Times New Roman"/>
          <w:sz w:val="24"/>
          <w:szCs w:val="24"/>
        </w:rPr>
        <w:t xml:space="preserve">simplify the procedures of preparation of applications for </w:t>
      </w:r>
      <w:r w:rsidR="00255AB1">
        <w:rPr>
          <w:rFonts w:ascii="Times New Roman" w:hAnsi="Times New Roman"/>
          <w:sz w:val="24"/>
          <w:szCs w:val="24"/>
        </w:rPr>
        <w:t xml:space="preserve">incentive payments so that smaller </w:t>
      </w:r>
      <w:r w:rsidR="00F20F1D">
        <w:rPr>
          <w:rFonts w:ascii="Times New Roman" w:hAnsi="Times New Roman"/>
          <w:sz w:val="24"/>
          <w:szCs w:val="24"/>
        </w:rPr>
        <w:t xml:space="preserve">end users may participate, </w:t>
      </w:r>
      <w:r w:rsidR="00255AB1">
        <w:rPr>
          <w:rFonts w:ascii="Times New Roman" w:hAnsi="Times New Roman"/>
          <w:sz w:val="24"/>
          <w:szCs w:val="24"/>
        </w:rPr>
        <w:t xml:space="preserve">and utilizing technologies that may subsequently be subject to control measures. </w:t>
      </w:r>
    </w:p>
    <w:p w:rsidR="00FB6EDB" w:rsidRPr="00745584" w:rsidRDefault="00FB6EDB" w:rsidP="002A3A34">
      <w:pPr>
        <w:spacing w:after="0"/>
        <w:rPr>
          <w:rFonts w:ascii="Times New Roman" w:hAnsi="Times New Roman"/>
          <w:sz w:val="24"/>
          <w:szCs w:val="24"/>
        </w:rPr>
      </w:pPr>
    </w:p>
    <w:p w:rsidR="00FB6EDB" w:rsidRPr="00745584" w:rsidRDefault="00FB6EDB" w:rsidP="00FB6EDB">
      <w:pPr>
        <w:spacing w:after="0"/>
        <w:rPr>
          <w:rFonts w:ascii="Times New Roman" w:hAnsi="Times New Roman"/>
          <w:sz w:val="24"/>
          <w:szCs w:val="24"/>
        </w:rPr>
      </w:pPr>
    </w:p>
    <w:p w:rsidR="00FB6EDB" w:rsidRPr="008D7D2C" w:rsidRDefault="00667B6B" w:rsidP="00D53DC9">
      <w:pPr>
        <w:spacing w:after="0"/>
        <w:ind w:left="144" w:hanging="708"/>
        <w:jc w:val="center"/>
        <w:rPr>
          <w:rFonts w:ascii="Times New Roman" w:hAnsi="Times New Roman"/>
          <w:b/>
          <w:sz w:val="24"/>
          <w:szCs w:val="24"/>
        </w:rPr>
      </w:pPr>
      <w:r>
        <w:rPr>
          <w:rFonts w:ascii="Times New Roman" w:hAnsi="Times New Roman"/>
          <w:sz w:val="24"/>
          <w:szCs w:val="24"/>
        </w:rPr>
        <w:br w:type="page"/>
      </w:r>
      <w:r w:rsidR="00FB6EDB" w:rsidRPr="008D7D2C">
        <w:rPr>
          <w:rFonts w:ascii="Times New Roman" w:hAnsi="Times New Roman"/>
          <w:b/>
          <w:sz w:val="24"/>
          <w:szCs w:val="24"/>
        </w:rPr>
        <w:lastRenderedPageBreak/>
        <w:t>2.</w:t>
      </w:r>
      <w:r w:rsidR="00D53DC9">
        <w:rPr>
          <w:rFonts w:ascii="Times New Roman" w:hAnsi="Times New Roman"/>
          <w:b/>
          <w:sz w:val="24"/>
          <w:szCs w:val="24"/>
        </w:rPr>
        <w:t xml:space="preserve">  </w:t>
      </w:r>
      <w:r w:rsidR="00FB6EDB" w:rsidRPr="008D7D2C">
        <w:rPr>
          <w:rFonts w:ascii="Times New Roman" w:hAnsi="Times New Roman"/>
          <w:b/>
          <w:sz w:val="24"/>
          <w:szCs w:val="24"/>
        </w:rPr>
        <w:t>Description of Current Policies</w:t>
      </w:r>
      <w:r w:rsidR="00A31192">
        <w:rPr>
          <w:rFonts w:ascii="Times New Roman" w:hAnsi="Times New Roman"/>
          <w:b/>
          <w:sz w:val="24"/>
          <w:szCs w:val="24"/>
        </w:rPr>
        <w:t xml:space="preserve">, </w:t>
      </w:r>
      <w:r w:rsidR="00FB6EDB" w:rsidRPr="008D7D2C">
        <w:rPr>
          <w:rFonts w:ascii="Times New Roman" w:hAnsi="Times New Roman"/>
          <w:b/>
          <w:sz w:val="24"/>
          <w:szCs w:val="24"/>
        </w:rPr>
        <w:t>Legislation, Regulat</w:t>
      </w:r>
      <w:r w:rsidR="00A31192">
        <w:rPr>
          <w:rFonts w:ascii="Times New Roman" w:hAnsi="Times New Roman"/>
          <w:b/>
          <w:sz w:val="24"/>
          <w:szCs w:val="24"/>
        </w:rPr>
        <w:t>ion</w:t>
      </w:r>
      <w:r w:rsidR="00FB6EDB" w:rsidRPr="008D7D2C">
        <w:rPr>
          <w:rFonts w:ascii="Times New Roman" w:hAnsi="Times New Roman"/>
          <w:b/>
          <w:sz w:val="24"/>
          <w:szCs w:val="24"/>
        </w:rPr>
        <w:t xml:space="preserve"> and Institutional Structure</w:t>
      </w:r>
    </w:p>
    <w:p w:rsidR="00D53DC9" w:rsidRDefault="00D53DC9" w:rsidP="00D53DC9">
      <w:pPr>
        <w:pStyle w:val="5"/>
        <w:spacing w:before="0" w:after="0"/>
        <w:rPr>
          <w:rFonts w:ascii="Times New Roman" w:hAnsi="Times New Roman"/>
          <w:i w:val="0"/>
          <w:sz w:val="24"/>
          <w:szCs w:val="24"/>
        </w:rPr>
      </w:pPr>
    </w:p>
    <w:p w:rsidR="00FB6EDB" w:rsidRPr="00635046" w:rsidRDefault="00FB6EDB" w:rsidP="00D53DC9">
      <w:pPr>
        <w:pStyle w:val="5"/>
        <w:spacing w:before="0" w:after="0"/>
        <w:rPr>
          <w:rFonts w:ascii="Times New Roman" w:hAnsi="Times New Roman"/>
          <w:i w:val="0"/>
          <w:sz w:val="24"/>
          <w:szCs w:val="24"/>
        </w:rPr>
      </w:pPr>
      <w:r w:rsidRPr="00635046">
        <w:rPr>
          <w:rFonts w:ascii="Times New Roman" w:hAnsi="Times New Roman"/>
          <w:i w:val="0"/>
          <w:sz w:val="24"/>
          <w:szCs w:val="24"/>
        </w:rPr>
        <w:t>2.1</w:t>
      </w:r>
      <w:r w:rsidRPr="00635046">
        <w:rPr>
          <w:rFonts w:ascii="Times New Roman" w:hAnsi="Times New Roman"/>
          <w:i w:val="0"/>
          <w:sz w:val="24"/>
          <w:szCs w:val="24"/>
        </w:rPr>
        <w:tab/>
        <w:t xml:space="preserve">General Policy and Regulatory Framework </w:t>
      </w:r>
    </w:p>
    <w:p w:rsidR="00FB6EDB" w:rsidRPr="00D53DC9" w:rsidRDefault="00FB6EDB" w:rsidP="00FB6EDB">
      <w:pPr>
        <w:spacing w:after="0"/>
        <w:rPr>
          <w:rFonts w:ascii="Times New Roman" w:hAnsi="Times New Roman"/>
          <w:sz w:val="24"/>
          <w:szCs w:val="24"/>
        </w:rPr>
      </w:pPr>
    </w:p>
    <w:p w:rsidR="00F60275" w:rsidRPr="00745584" w:rsidRDefault="00FB6EDB" w:rsidP="00D53DC9">
      <w:pPr>
        <w:pStyle w:val="af6"/>
        <w:spacing w:after="0"/>
        <w:ind w:firstLine="0"/>
        <w:rPr>
          <w:rFonts w:ascii="Times New Roman" w:hAnsi="Times New Roman"/>
          <w:sz w:val="24"/>
          <w:szCs w:val="24"/>
        </w:rPr>
      </w:pPr>
      <w:r w:rsidRPr="00745584">
        <w:rPr>
          <w:rFonts w:ascii="Times New Roman" w:hAnsi="Times New Roman"/>
          <w:sz w:val="24"/>
          <w:szCs w:val="24"/>
        </w:rPr>
        <w:t xml:space="preserve">Kyrgyzstan’s overall policy respecting the phase out of ODS is reflected in its original accession to the Montreal Protocol in 2000 along with subsequent ratification of all current amendments, hence a policy commitment to meet applicable control measures.  This overarching commitment along with detailed aspects that give it substance has been formalized in the form of national legislation, supporting government resolutions addressing specific issues such as </w:t>
      </w:r>
      <w:r w:rsidR="00635046">
        <w:rPr>
          <w:rFonts w:ascii="Times New Roman" w:hAnsi="Times New Roman"/>
          <w:sz w:val="24"/>
          <w:szCs w:val="24"/>
        </w:rPr>
        <w:t>import</w:t>
      </w:r>
      <w:r w:rsidRPr="00745584">
        <w:rPr>
          <w:rFonts w:ascii="Times New Roman" w:hAnsi="Times New Roman"/>
          <w:sz w:val="24"/>
          <w:szCs w:val="24"/>
        </w:rPr>
        <w:t xml:space="preserve"> licensing and application of import quotas, as well as formal </w:t>
      </w:r>
      <w:r w:rsidR="008A0480">
        <w:rPr>
          <w:rFonts w:ascii="Times New Roman" w:hAnsi="Times New Roman"/>
          <w:sz w:val="24"/>
          <w:szCs w:val="24"/>
        </w:rPr>
        <w:t xml:space="preserve">instructions issued by responsible authorities on </w:t>
      </w:r>
      <w:r w:rsidR="00635046">
        <w:rPr>
          <w:rFonts w:ascii="Times New Roman" w:hAnsi="Times New Roman"/>
          <w:sz w:val="24"/>
          <w:szCs w:val="24"/>
        </w:rPr>
        <w:t>phase out milestones</w:t>
      </w:r>
      <w:r w:rsidR="00B75074">
        <w:rPr>
          <w:rFonts w:ascii="Times New Roman" w:hAnsi="Times New Roman"/>
          <w:sz w:val="24"/>
          <w:szCs w:val="24"/>
        </w:rPr>
        <w:t xml:space="preserve">. </w:t>
      </w:r>
      <w:r w:rsidR="00AB2D2B">
        <w:rPr>
          <w:rFonts w:ascii="Times New Roman" w:hAnsi="Times New Roman"/>
          <w:sz w:val="24"/>
          <w:szCs w:val="24"/>
        </w:rPr>
        <w:t xml:space="preserve">Annex 2.1 </w:t>
      </w:r>
      <w:r w:rsidR="008A0480">
        <w:rPr>
          <w:rFonts w:ascii="Times New Roman" w:hAnsi="Times New Roman"/>
          <w:sz w:val="24"/>
          <w:szCs w:val="24"/>
        </w:rPr>
        <w:t xml:space="preserve">provides a list of the specific legal acts </w:t>
      </w:r>
      <w:r w:rsidR="00C9513C">
        <w:rPr>
          <w:rFonts w:ascii="Times New Roman" w:hAnsi="Times New Roman"/>
          <w:sz w:val="24"/>
          <w:szCs w:val="24"/>
        </w:rPr>
        <w:t xml:space="preserve">related to ODS. </w:t>
      </w:r>
    </w:p>
    <w:p w:rsidR="00D53DC9" w:rsidRDefault="00D53DC9" w:rsidP="00D53DC9">
      <w:pPr>
        <w:pStyle w:val="af6"/>
        <w:spacing w:after="0"/>
        <w:ind w:firstLine="0"/>
        <w:rPr>
          <w:rFonts w:ascii="Times New Roman" w:hAnsi="Times New Roman"/>
          <w:sz w:val="24"/>
          <w:szCs w:val="24"/>
        </w:rPr>
      </w:pPr>
    </w:p>
    <w:p w:rsidR="00FA5D08" w:rsidRDefault="00CE1AA0" w:rsidP="00D53DC9">
      <w:pPr>
        <w:pStyle w:val="af6"/>
        <w:spacing w:after="0"/>
        <w:ind w:firstLine="0"/>
        <w:rPr>
          <w:rFonts w:ascii="Times New Roman" w:hAnsi="Times New Roman"/>
          <w:sz w:val="24"/>
          <w:szCs w:val="24"/>
        </w:rPr>
      </w:pPr>
      <w:r>
        <w:rPr>
          <w:rFonts w:ascii="Times New Roman" w:hAnsi="Times New Roman"/>
          <w:sz w:val="24"/>
          <w:szCs w:val="24"/>
        </w:rPr>
        <w:t xml:space="preserve">The following </w:t>
      </w:r>
      <w:r w:rsidR="008A0480">
        <w:rPr>
          <w:rFonts w:ascii="Times New Roman" w:hAnsi="Times New Roman"/>
          <w:sz w:val="24"/>
          <w:szCs w:val="24"/>
        </w:rPr>
        <w:t xml:space="preserve">summarizes </w:t>
      </w:r>
      <w:r>
        <w:rPr>
          <w:rFonts w:ascii="Times New Roman" w:hAnsi="Times New Roman"/>
          <w:sz w:val="24"/>
          <w:szCs w:val="24"/>
        </w:rPr>
        <w:t>the main control measures currently imposed by this regulatory framework</w:t>
      </w:r>
      <w:r w:rsidR="007036F8">
        <w:rPr>
          <w:rFonts w:ascii="Times New Roman" w:hAnsi="Times New Roman"/>
          <w:sz w:val="24"/>
          <w:szCs w:val="24"/>
        </w:rPr>
        <w:t xml:space="preserve"> which provide building blocks for regulatory measures that will be required to meet Decision XIX/6 obligations.</w:t>
      </w:r>
    </w:p>
    <w:p w:rsidR="00CE1AA0" w:rsidRDefault="007036F8" w:rsidP="00D53DC9">
      <w:pPr>
        <w:pStyle w:val="af6"/>
        <w:spacing w:after="0"/>
        <w:ind w:firstLine="0"/>
        <w:rPr>
          <w:rFonts w:ascii="Times New Roman" w:hAnsi="Times New Roman"/>
          <w:sz w:val="24"/>
          <w:szCs w:val="24"/>
        </w:rPr>
      </w:pPr>
      <w:r>
        <w:rPr>
          <w:rFonts w:ascii="Times New Roman" w:hAnsi="Times New Roman"/>
          <w:sz w:val="24"/>
          <w:szCs w:val="24"/>
        </w:rPr>
        <w:t xml:space="preserve"> </w:t>
      </w:r>
    </w:p>
    <w:p w:rsidR="002E3D6C" w:rsidRDefault="002E3D6C" w:rsidP="00D53DC9">
      <w:pPr>
        <w:pStyle w:val="af6"/>
        <w:numPr>
          <w:ilvl w:val="0"/>
          <w:numId w:val="16"/>
        </w:numPr>
        <w:spacing w:after="0"/>
        <w:rPr>
          <w:rFonts w:ascii="Times New Roman" w:hAnsi="Times New Roman"/>
          <w:sz w:val="24"/>
          <w:szCs w:val="24"/>
        </w:rPr>
      </w:pPr>
      <w:r w:rsidRPr="007036F8">
        <w:rPr>
          <w:rFonts w:ascii="Times New Roman" w:hAnsi="Times New Roman"/>
          <w:sz w:val="24"/>
          <w:szCs w:val="24"/>
        </w:rPr>
        <w:t xml:space="preserve">Government Resolution No. </w:t>
      </w:r>
      <w:r w:rsidR="007A6632">
        <w:rPr>
          <w:rFonts w:ascii="Times New Roman" w:hAnsi="Times New Roman"/>
          <w:sz w:val="24"/>
          <w:szCs w:val="24"/>
        </w:rPr>
        <w:t>860 (2004)</w:t>
      </w:r>
      <w:r>
        <w:rPr>
          <w:rFonts w:ascii="Times New Roman" w:hAnsi="Times New Roman"/>
          <w:sz w:val="24"/>
          <w:szCs w:val="24"/>
        </w:rPr>
        <w:t>: Autho</w:t>
      </w:r>
      <w:r w:rsidR="007A6632">
        <w:rPr>
          <w:rFonts w:ascii="Times New Roman" w:hAnsi="Times New Roman"/>
          <w:sz w:val="24"/>
          <w:szCs w:val="24"/>
        </w:rPr>
        <w:t xml:space="preserve">rity to impose bans and quotas on </w:t>
      </w:r>
      <w:r w:rsidRPr="007A6632">
        <w:rPr>
          <w:rFonts w:ascii="Times New Roman" w:hAnsi="Times New Roman"/>
          <w:sz w:val="24"/>
          <w:szCs w:val="24"/>
        </w:rPr>
        <w:t xml:space="preserve"> import and export of MP Annex A ODS and equipment/products containing them</w:t>
      </w:r>
    </w:p>
    <w:p w:rsidR="00CD307D" w:rsidRDefault="00CD307D" w:rsidP="00D53DC9">
      <w:pPr>
        <w:pStyle w:val="af6"/>
        <w:numPr>
          <w:ilvl w:val="0"/>
          <w:numId w:val="16"/>
        </w:numPr>
        <w:spacing w:after="0"/>
        <w:rPr>
          <w:rFonts w:ascii="Times New Roman" w:hAnsi="Times New Roman"/>
          <w:sz w:val="24"/>
          <w:szCs w:val="24"/>
        </w:rPr>
      </w:pPr>
      <w:r w:rsidRPr="00CD307D">
        <w:rPr>
          <w:rFonts w:ascii="Times New Roman" w:hAnsi="Times New Roman"/>
          <w:sz w:val="24"/>
          <w:szCs w:val="24"/>
        </w:rPr>
        <w:t>Government Resolution No. 374 (2008): Introduces ban effective 01.09.08 on import of methyl bromide (except QPS),  halons and equipment containing or depending on halons, and used equipment using Annex A su</w:t>
      </w:r>
      <w:r>
        <w:rPr>
          <w:rFonts w:ascii="Times New Roman" w:hAnsi="Times New Roman"/>
          <w:sz w:val="24"/>
          <w:szCs w:val="24"/>
        </w:rPr>
        <w:t>b</w:t>
      </w:r>
      <w:r w:rsidRPr="00CD307D">
        <w:rPr>
          <w:rFonts w:ascii="Times New Roman" w:hAnsi="Times New Roman"/>
          <w:sz w:val="24"/>
          <w:szCs w:val="24"/>
        </w:rPr>
        <w:t>stances as well as mandating publication of mandatory future ODS phase out dates</w:t>
      </w:r>
    </w:p>
    <w:p w:rsidR="007A6632" w:rsidRDefault="007A6632" w:rsidP="00D53DC9">
      <w:pPr>
        <w:pStyle w:val="af6"/>
        <w:numPr>
          <w:ilvl w:val="0"/>
          <w:numId w:val="16"/>
        </w:numPr>
        <w:spacing w:after="0"/>
        <w:rPr>
          <w:rFonts w:ascii="Times New Roman" w:hAnsi="Times New Roman"/>
          <w:sz w:val="24"/>
          <w:szCs w:val="24"/>
        </w:rPr>
      </w:pPr>
      <w:r w:rsidRPr="007036F8">
        <w:rPr>
          <w:rFonts w:ascii="Times New Roman" w:hAnsi="Times New Roman"/>
          <w:sz w:val="24"/>
          <w:szCs w:val="24"/>
        </w:rPr>
        <w:t>Government Resolution No. 594</w:t>
      </w:r>
      <w:r>
        <w:rPr>
          <w:rFonts w:ascii="Times New Roman" w:hAnsi="Times New Roman"/>
          <w:sz w:val="24"/>
          <w:szCs w:val="24"/>
        </w:rPr>
        <w:t xml:space="preserve"> (2009)</w:t>
      </w:r>
      <w:r w:rsidRPr="002E3D6C">
        <w:rPr>
          <w:rFonts w:ascii="Times New Roman" w:hAnsi="Times New Roman"/>
          <w:sz w:val="24"/>
          <w:szCs w:val="24"/>
        </w:rPr>
        <w:t xml:space="preserve">: </w:t>
      </w:r>
      <w:r>
        <w:rPr>
          <w:rFonts w:ascii="Times New Roman" w:hAnsi="Times New Roman"/>
          <w:sz w:val="24"/>
          <w:szCs w:val="24"/>
        </w:rPr>
        <w:t xml:space="preserve">Defining </w:t>
      </w:r>
      <w:r w:rsidRPr="002E3D6C">
        <w:rPr>
          <w:rFonts w:ascii="Times New Roman" w:hAnsi="Times New Roman"/>
          <w:sz w:val="24"/>
          <w:szCs w:val="24"/>
        </w:rPr>
        <w:t>ODS</w:t>
      </w:r>
      <w:r>
        <w:rPr>
          <w:rFonts w:ascii="Times New Roman" w:hAnsi="Times New Roman"/>
          <w:sz w:val="24"/>
          <w:szCs w:val="24"/>
        </w:rPr>
        <w:t xml:space="preserve"> </w:t>
      </w:r>
      <w:r w:rsidRPr="002E3D6C">
        <w:rPr>
          <w:rFonts w:ascii="Times New Roman" w:hAnsi="Times New Roman"/>
          <w:sz w:val="24"/>
          <w:szCs w:val="24"/>
        </w:rPr>
        <w:t>S</w:t>
      </w:r>
      <w:r>
        <w:rPr>
          <w:rFonts w:ascii="Times New Roman" w:hAnsi="Times New Roman"/>
          <w:sz w:val="24"/>
          <w:szCs w:val="24"/>
        </w:rPr>
        <w:t>ubstances (Lists A, B, C and E) and ODS containing equipment/products (List D) for which import/export licensing is required are defined.</w:t>
      </w:r>
      <w:r w:rsidR="0050330D">
        <w:rPr>
          <w:rStyle w:val="aa"/>
          <w:rFonts w:ascii="Times New Roman" w:hAnsi="Times New Roman"/>
          <w:sz w:val="24"/>
          <w:szCs w:val="24"/>
        </w:rPr>
        <w:footnoteReference w:id="5"/>
      </w:r>
      <w:r>
        <w:rPr>
          <w:rFonts w:ascii="Times New Roman" w:hAnsi="Times New Roman"/>
          <w:sz w:val="24"/>
          <w:szCs w:val="24"/>
        </w:rPr>
        <w:t xml:space="preserve"> </w:t>
      </w:r>
    </w:p>
    <w:p w:rsidR="00C9513C" w:rsidRDefault="00CD307D" w:rsidP="00D53DC9">
      <w:pPr>
        <w:pStyle w:val="af6"/>
        <w:numPr>
          <w:ilvl w:val="0"/>
          <w:numId w:val="16"/>
        </w:numPr>
        <w:spacing w:after="0"/>
        <w:rPr>
          <w:rFonts w:ascii="Times New Roman" w:hAnsi="Times New Roman"/>
          <w:sz w:val="24"/>
          <w:szCs w:val="24"/>
        </w:rPr>
      </w:pPr>
      <w:r>
        <w:rPr>
          <w:rFonts w:ascii="Times New Roman" w:hAnsi="Times New Roman"/>
          <w:sz w:val="24"/>
          <w:szCs w:val="24"/>
        </w:rPr>
        <w:t>Letters of Instruction, State Agency for Environmental Protection and Forestry</w:t>
      </w:r>
      <w:r w:rsidR="00EF39E4">
        <w:rPr>
          <w:rFonts w:ascii="Times New Roman" w:hAnsi="Times New Roman"/>
          <w:sz w:val="24"/>
          <w:szCs w:val="24"/>
        </w:rPr>
        <w:t xml:space="preserve"> (SAEPF)</w:t>
      </w:r>
      <w:r>
        <w:rPr>
          <w:rFonts w:ascii="Times New Roman" w:hAnsi="Times New Roman"/>
          <w:sz w:val="24"/>
          <w:szCs w:val="24"/>
        </w:rPr>
        <w:t xml:space="preserve">: Annual </w:t>
      </w:r>
      <w:r w:rsidRPr="00CD307D">
        <w:rPr>
          <w:rFonts w:ascii="Times New Roman" w:hAnsi="Times New Roman"/>
          <w:sz w:val="24"/>
          <w:szCs w:val="24"/>
        </w:rPr>
        <w:t>import quotas for MP Annex A substances (CFCs) and ban effective January 1, 2010.</w:t>
      </w:r>
    </w:p>
    <w:p w:rsidR="00D53DC9" w:rsidRDefault="00D53DC9" w:rsidP="00D53DC9">
      <w:pPr>
        <w:pStyle w:val="5"/>
        <w:spacing w:before="0" w:after="0"/>
        <w:ind w:left="360" w:hanging="360"/>
        <w:rPr>
          <w:rFonts w:ascii="Times New Roman" w:hAnsi="Times New Roman"/>
          <w:b w:val="0"/>
          <w:i w:val="0"/>
          <w:sz w:val="24"/>
          <w:szCs w:val="24"/>
        </w:rPr>
      </w:pPr>
    </w:p>
    <w:p w:rsidR="00CD307D" w:rsidRPr="00CD307D" w:rsidRDefault="00CD307D" w:rsidP="00D53DC9">
      <w:pPr>
        <w:pStyle w:val="5"/>
        <w:spacing w:before="0" w:after="0"/>
        <w:rPr>
          <w:rFonts w:ascii="Times New Roman" w:hAnsi="Times New Roman"/>
          <w:b w:val="0"/>
          <w:i w:val="0"/>
          <w:sz w:val="24"/>
          <w:szCs w:val="24"/>
        </w:rPr>
      </w:pPr>
      <w:r w:rsidRPr="00CD307D">
        <w:rPr>
          <w:rFonts w:ascii="Times New Roman" w:hAnsi="Times New Roman"/>
          <w:b w:val="0"/>
          <w:i w:val="0"/>
          <w:sz w:val="24"/>
          <w:szCs w:val="24"/>
        </w:rPr>
        <w:t xml:space="preserve">Regulations </w:t>
      </w:r>
      <w:r>
        <w:rPr>
          <w:rFonts w:ascii="Times New Roman" w:hAnsi="Times New Roman"/>
          <w:b w:val="0"/>
          <w:i w:val="0"/>
          <w:sz w:val="24"/>
          <w:szCs w:val="24"/>
        </w:rPr>
        <w:t xml:space="preserve">are </w:t>
      </w:r>
      <w:r w:rsidR="00D53DC9">
        <w:rPr>
          <w:rFonts w:ascii="Times New Roman" w:hAnsi="Times New Roman"/>
          <w:b w:val="0"/>
          <w:i w:val="0"/>
          <w:sz w:val="24"/>
          <w:szCs w:val="24"/>
        </w:rPr>
        <w:t xml:space="preserve">also </w:t>
      </w:r>
      <w:r>
        <w:rPr>
          <w:rFonts w:ascii="Times New Roman" w:hAnsi="Times New Roman"/>
          <w:b w:val="0"/>
          <w:i w:val="0"/>
          <w:sz w:val="24"/>
          <w:szCs w:val="24"/>
        </w:rPr>
        <w:t xml:space="preserve">currently </w:t>
      </w:r>
      <w:r w:rsidR="00E80A93">
        <w:rPr>
          <w:rFonts w:ascii="Times New Roman" w:hAnsi="Times New Roman"/>
          <w:b w:val="0"/>
          <w:i w:val="0"/>
          <w:sz w:val="24"/>
          <w:szCs w:val="24"/>
        </w:rPr>
        <w:t xml:space="preserve">in place requiring </w:t>
      </w:r>
      <w:r w:rsidRPr="00CD307D">
        <w:rPr>
          <w:rFonts w:ascii="Times New Roman" w:hAnsi="Times New Roman"/>
          <w:b w:val="0"/>
          <w:i w:val="0"/>
          <w:sz w:val="24"/>
          <w:szCs w:val="24"/>
        </w:rPr>
        <w:t>state certification of specialists working with CFCs, HCFCs, HFCs and natural refrigerants, and pesticides alternatives to methyl bromide</w:t>
      </w:r>
      <w:r w:rsidR="00E80A93">
        <w:rPr>
          <w:rFonts w:ascii="Times New Roman" w:hAnsi="Times New Roman"/>
          <w:b w:val="0"/>
          <w:i w:val="0"/>
          <w:sz w:val="24"/>
          <w:szCs w:val="24"/>
        </w:rPr>
        <w:t xml:space="preserve"> including a requirement for renewal on the basis of refresher </w:t>
      </w:r>
      <w:r w:rsidR="00802692">
        <w:rPr>
          <w:rFonts w:ascii="Times New Roman" w:hAnsi="Times New Roman"/>
          <w:b w:val="0"/>
          <w:i w:val="0"/>
          <w:sz w:val="24"/>
          <w:szCs w:val="24"/>
        </w:rPr>
        <w:t>train</w:t>
      </w:r>
      <w:r w:rsidR="00D53DC9">
        <w:rPr>
          <w:rFonts w:ascii="Times New Roman" w:hAnsi="Times New Roman"/>
          <w:b w:val="0"/>
          <w:i w:val="0"/>
          <w:sz w:val="24"/>
          <w:szCs w:val="24"/>
        </w:rPr>
        <w:t>in</w:t>
      </w:r>
      <w:r w:rsidR="00802692">
        <w:rPr>
          <w:rFonts w:ascii="Times New Roman" w:hAnsi="Times New Roman"/>
          <w:b w:val="0"/>
          <w:i w:val="0"/>
          <w:sz w:val="24"/>
          <w:szCs w:val="24"/>
        </w:rPr>
        <w:t xml:space="preserve">g every two years. </w:t>
      </w:r>
    </w:p>
    <w:p w:rsidR="007A6632" w:rsidRPr="00CD307D" w:rsidRDefault="007A6632" w:rsidP="00CD307D">
      <w:pPr>
        <w:spacing w:after="0"/>
        <w:rPr>
          <w:rFonts w:ascii="Times New Roman" w:hAnsi="Times New Roman"/>
          <w:sz w:val="24"/>
          <w:szCs w:val="24"/>
        </w:rPr>
      </w:pPr>
    </w:p>
    <w:p w:rsidR="00CD307D" w:rsidRPr="00667B6B" w:rsidRDefault="00CD307D" w:rsidP="00CD307D">
      <w:pPr>
        <w:pStyle w:val="af2"/>
        <w:spacing w:after="0"/>
        <w:rPr>
          <w:rFonts w:ascii="Times New Roman" w:hAnsi="Times New Roman"/>
          <w:b/>
          <w:sz w:val="24"/>
          <w:szCs w:val="24"/>
        </w:rPr>
      </w:pPr>
      <w:r>
        <w:rPr>
          <w:rFonts w:ascii="Times New Roman" w:hAnsi="Times New Roman"/>
          <w:b/>
          <w:sz w:val="24"/>
          <w:szCs w:val="24"/>
        </w:rPr>
        <w:t>2.2</w:t>
      </w:r>
      <w:r w:rsidRPr="00667B6B">
        <w:rPr>
          <w:rFonts w:ascii="Times New Roman" w:hAnsi="Times New Roman"/>
          <w:b/>
          <w:sz w:val="24"/>
          <w:szCs w:val="24"/>
        </w:rPr>
        <w:tab/>
        <w:t>National Institutional Arrangements for ODS Issues</w:t>
      </w:r>
    </w:p>
    <w:p w:rsidR="00CD307D" w:rsidRPr="00EF39E4" w:rsidRDefault="00CD307D" w:rsidP="00CD307D">
      <w:pPr>
        <w:spacing w:after="0"/>
        <w:rPr>
          <w:rFonts w:ascii="Times New Roman" w:hAnsi="Times New Roman"/>
          <w:sz w:val="24"/>
          <w:szCs w:val="24"/>
        </w:rPr>
      </w:pPr>
    </w:p>
    <w:p w:rsidR="009C7907" w:rsidRDefault="008A0480" w:rsidP="00EF39E4">
      <w:pPr>
        <w:pStyle w:val="af4"/>
        <w:spacing w:after="0"/>
        <w:ind w:left="0"/>
        <w:rPr>
          <w:rFonts w:ascii="Times New Roman" w:hAnsi="Times New Roman"/>
          <w:sz w:val="24"/>
          <w:szCs w:val="24"/>
        </w:rPr>
      </w:pPr>
      <w:r>
        <w:rPr>
          <w:rFonts w:ascii="Times New Roman" w:hAnsi="Times New Roman"/>
          <w:sz w:val="24"/>
          <w:szCs w:val="24"/>
        </w:rPr>
        <w:t xml:space="preserve">Overall supervision of </w:t>
      </w:r>
      <w:r w:rsidR="00CD307D">
        <w:rPr>
          <w:rFonts w:ascii="Times New Roman" w:hAnsi="Times New Roman"/>
          <w:sz w:val="24"/>
          <w:szCs w:val="24"/>
        </w:rPr>
        <w:t xml:space="preserve">action related to ODS issues is </w:t>
      </w:r>
      <w:r>
        <w:rPr>
          <w:rFonts w:ascii="Times New Roman" w:hAnsi="Times New Roman"/>
          <w:sz w:val="24"/>
          <w:szCs w:val="24"/>
        </w:rPr>
        <w:t xml:space="preserve">provided </w:t>
      </w:r>
      <w:r w:rsidR="00CD307D">
        <w:rPr>
          <w:rFonts w:ascii="Times New Roman" w:hAnsi="Times New Roman"/>
          <w:sz w:val="24"/>
          <w:szCs w:val="24"/>
        </w:rPr>
        <w:t xml:space="preserve">by the Interdepartmental Commission on </w:t>
      </w:r>
      <w:r w:rsidR="00CF7076">
        <w:rPr>
          <w:rFonts w:ascii="Times New Roman" w:hAnsi="Times New Roman"/>
          <w:sz w:val="24"/>
          <w:szCs w:val="24"/>
        </w:rPr>
        <w:t>Ozone Issues w</w:t>
      </w:r>
      <w:r w:rsidR="00CD307D">
        <w:rPr>
          <w:rFonts w:ascii="Times New Roman" w:hAnsi="Times New Roman"/>
          <w:sz w:val="24"/>
          <w:szCs w:val="24"/>
        </w:rPr>
        <w:t xml:space="preserve">ith specific responsibility for </w:t>
      </w:r>
      <w:r w:rsidR="00CD307D" w:rsidRPr="00745584">
        <w:rPr>
          <w:rFonts w:ascii="Times New Roman" w:hAnsi="Times New Roman"/>
          <w:sz w:val="24"/>
          <w:szCs w:val="24"/>
        </w:rPr>
        <w:t xml:space="preserve">coordination of work connected with the implementation of </w:t>
      </w:r>
      <w:r w:rsidR="00CD307D">
        <w:rPr>
          <w:rFonts w:ascii="Times New Roman" w:hAnsi="Times New Roman"/>
          <w:sz w:val="24"/>
          <w:szCs w:val="24"/>
        </w:rPr>
        <w:t xml:space="preserve">the Country Program. </w:t>
      </w:r>
      <w:r w:rsidR="00635046">
        <w:rPr>
          <w:rFonts w:ascii="Times New Roman" w:hAnsi="Times New Roman"/>
          <w:sz w:val="24"/>
          <w:szCs w:val="24"/>
        </w:rPr>
        <w:t xml:space="preserve">This was established in 2002 as part of the Country Program endorsement (Government Resolution No. 263).  Formal designations of </w:t>
      </w:r>
      <w:r w:rsidR="00635046">
        <w:rPr>
          <w:rFonts w:ascii="Times New Roman" w:hAnsi="Times New Roman"/>
          <w:sz w:val="24"/>
          <w:szCs w:val="24"/>
        </w:rPr>
        <w:lastRenderedPageBreak/>
        <w:t>m</w:t>
      </w:r>
      <w:r w:rsidR="00CF7076">
        <w:rPr>
          <w:rFonts w:ascii="Times New Roman" w:hAnsi="Times New Roman"/>
          <w:sz w:val="24"/>
          <w:szCs w:val="24"/>
        </w:rPr>
        <w:t xml:space="preserve">embership on the Commission </w:t>
      </w:r>
      <w:r w:rsidR="00CD307D">
        <w:rPr>
          <w:rFonts w:ascii="Times New Roman" w:hAnsi="Times New Roman"/>
          <w:sz w:val="24"/>
          <w:szCs w:val="24"/>
        </w:rPr>
        <w:t xml:space="preserve">was </w:t>
      </w:r>
      <w:r w:rsidR="00635046">
        <w:rPr>
          <w:rFonts w:ascii="Times New Roman" w:hAnsi="Times New Roman"/>
          <w:sz w:val="24"/>
          <w:szCs w:val="24"/>
        </w:rPr>
        <w:t xml:space="preserve">most recently </w:t>
      </w:r>
      <w:r w:rsidR="00CD307D" w:rsidRPr="00745584">
        <w:rPr>
          <w:rFonts w:ascii="Times New Roman" w:hAnsi="Times New Roman"/>
          <w:sz w:val="24"/>
          <w:szCs w:val="24"/>
        </w:rPr>
        <w:t xml:space="preserve">approved by </w:t>
      </w:r>
      <w:r w:rsidR="00CF7076">
        <w:rPr>
          <w:rFonts w:ascii="Times New Roman" w:hAnsi="Times New Roman"/>
          <w:sz w:val="24"/>
          <w:szCs w:val="24"/>
        </w:rPr>
        <w:t xml:space="preserve">Government Resolution No. </w:t>
      </w:r>
      <w:smartTag w:uri="urn:schemas-microsoft-com:office:smarttags" w:element="metricconverter">
        <w:smartTagPr>
          <w:attr w:name="ProductID" w:val="374 in"/>
        </w:smartTagPr>
        <w:r w:rsidR="00CD307D" w:rsidRPr="00745584">
          <w:rPr>
            <w:rFonts w:ascii="Times New Roman" w:hAnsi="Times New Roman"/>
            <w:sz w:val="24"/>
            <w:szCs w:val="24"/>
          </w:rPr>
          <w:t>374</w:t>
        </w:r>
        <w:r w:rsidR="00CD307D">
          <w:rPr>
            <w:rFonts w:ascii="Times New Roman" w:hAnsi="Times New Roman"/>
            <w:sz w:val="24"/>
            <w:szCs w:val="24"/>
          </w:rPr>
          <w:t xml:space="preserve"> </w:t>
        </w:r>
        <w:r w:rsidR="00CF7076">
          <w:rPr>
            <w:rFonts w:ascii="Times New Roman" w:hAnsi="Times New Roman"/>
            <w:sz w:val="24"/>
            <w:szCs w:val="24"/>
          </w:rPr>
          <w:t>in</w:t>
        </w:r>
      </w:smartTag>
      <w:r w:rsidR="00CF7076">
        <w:rPr>
          <w:rFonts w:ascii="Times New Roman" w:hAnsi="Times New Roman"/>
          <w:sz w:val="24"/>
          <w:szCs w:val="24"/>
        </w:rPr>
        <w:t xml:space="preserve"> July 2008 </w:t>
      </w:r>
      <w:r w:rsidR="00CD307D">
        <w:rPr>
          <w:rFonts w:ascii="Times New Roman" w:hAnsi="Times New Roman"/>
          <w:sz w:val="24"/>
          <w:szCs w:val="24"/>
        </w:rPr>
        <w:t>as follows:</w:t>
      </w:r>
    </w:p>
    <w:p w:rsidR="00CD307D" w:rsidRPr="00745584" w:rsidRDefault="00CD307D" w:rsidP="00EF39E4">
      <w:pPr>
        <w:pStyle w:val="af4"/>
        <w:spacing w:after="0"/>
        <w:ind w:left="0"/>
        <w:rPr>
          <w:rFonts w:ascii="Times New Roman" w:hAnsi="Times New Roman"/>
          <w:sz w:val="24"/>
          <w:szCs w:val="24"/>
        </w:rPr>
      </w:pPr>
      <w:r w:rsidRPr="00745584">
        <w:rPr>
          <w:rFonts w:ascii="Times New Roman" w:hAnsi="Times New Roman"/>
          <w:sz w:val="24"/>
          <w:szCs w:val="24"/>
        </w:rPr>
        <w:t xml:space="preserve"> </w:t>
      </w:r>
    </w:p>
    <w:p w:rsidR="00CD307D" w:rsidRPr="00745584" w:rsidRDefault="00CD307D" w:rsidP="00EF39E4">
      <w:pPr>
        <w:pStyle w:val="af4"/>
        <w:numPr>
          <w:ilvl w:val="0"/>
          <w:numId w:val="17"/>
        </w:numPr>
        <w:spacing w:after="0"/>
        <w:rPr>
          <w:rFonts w:ascii="Times New Roman" w:hAnsi="Times New Roman"/>
          <w:sz w:val="24"/>
          <w:szCs w:val="24"/>
        </w:rPr>
      </w:pPr>
      <w:r w:rsidRPr="00745584">
        <w:rPr>
          <w:rFonts w:ascii="Times New Roman" w:hAnsi="Times New Roman"/>
          <w:sz w:val="24"/>
          <w:szCs w:val="24"/>
        </w:rPr>
        <w:t xml:space="preserve">Chairman of the commission – Head of the State Agency on Environment Protection and Forestry under the Government of Kyrgyz Republic. </w:t>
      </w:r>
    </w:p>
    <w:p w:rsidR="00CD307D" w:rsidRPr="00745584" w:rsidRDefault="00CD307D" w:rsidP="00EF39E4">
      <w:pPr>
        <w:pStyle w:val="af4"/>
        <w:numPr>
          <w:ilvl w:val="0"/>
          <w:numId w:val="17"/>
        </w:numPr>
        <w:spacing w:after="0"/>
        <w:rPr>
          <w:rFonts w:ascii="Times New Roman" w:hAnsi="Times New Roman"/>
          <w:sz w:val="24"/>
          <w:szCs w:val="24"/>
        </w:rPr>
      </w:pPr>
      <w:r w:rsidRPr="00745584">
        <w:rPr>
          <w:rFonts w:ascii="Times New Roman" w:hAnsi="Times New Roman"/>
          <w:sz w:val="24"/>
          <w:szCs w:val="24"/>
        </w:rPr>
        <w:t xml:space="preserve">Deputy Chairman of the commission – </w:t>
      </w:r>
      <w:r w:rsidR="00CF7076">
        <w:rPr>
          <w:rFonts w:ascii="Times New Roman" w:hAnsi="Times New Roman"/>
          <w:sz w:val="24"/>
          <w:szCs w:val="24"/>
        </w:rPr>
        <w:t>D</w:t>
      </w:r>
      <w:r w:rsidRPr="00745584">
        <w:rPr>
          <w:rFonts w:ascii="Times New Roman" w:hAnsi="Times New Roman"/>
          <w:sz w:val="24"/>
          <w:szCs w:val="24"/>
        </w:rPr>
        <w:t xml:space="preserve">eputy </w:t>
      </w:r>
      <w:r w:rsidR="00CF7076">
        <w:rPr>
          <w:rFonts w:ascii="Times New Roman" w:hAnsi="Times New Roman"/>
          <w:sz w:val="24"/>
          <w:szCs w:val="24"/>
        </w:rPr>
        <w:t>M</w:t>
      </w:r>
      <w:r w:rsidRPr="00745584">
        <w:rPr>
          <w:rFonts w:ascii="Times New Roman" w:hAnsi="Times New Roman"/>
          <w:sz w:val="24"/>
          <w:szCs w:val="24"/>
        </w:rPr>
        <w:t xml:space="preserve">inister of the Ministry of </w:t>
      </w:r>
      <w:r w:rsidR="00CF7076">
        <w:rPr>
          <w:rFonts w:ascii="Times New Roman" w:hAnsi="Times New Roman"/>
          <w:sz w:val="24"/>
          <w:szCs w:val="24"/>
        </w:rPr>
        <w:t>E</w:t>
      </w:r>
      <w:r w:rsidRPr="00745584">
        <w:rPr>
          <w:rFonts w:ascii="Times New Roman" w:hAnsi="Times New Roman"/>
          <w:sz w:val="24"/>
          <w:szCs w:val="24"/>
        </w:rPr>
        <w:t xml:space="preserve">mergency </w:t>
      </w:r>
      <w:r w:rsidR="00CF7076">
        <w:rPr>
          <w:rFonts w:ascii="Times New Roman" w:hAnsi="Times New Roman"/>
          <w:sz w:val="24"/>
          <w:szCs w:val="24"/>
        </w:rPr>
        <w:t>S</w:t>
      </w:r>
      <w:r w:rsidRPr="00745584">
        <w:rPr>
          <w:rFonts w:ascii="Times New Roman" w:hAnsi="Times New Roman"/>
          <w:sz w:val="24"/>
          <w:szCs w:val="24"/>
        </w:rPr>
        <w:t>ituations of Kyrgyz Republic.</w:t>
      </w:r>
    </w:p>
    <w:p w:rsidR="00CD307D" w:rsidRPr="00745584" w:rsidRDefault="00AE224C" w:rsidP="00EF39E4">
      <w:pPr>
        <w:pStyle w:val="af4"/>
        <w:numPr>
          <w:ilvl w:val="0"/>
          <w:numId w:val="17"/>
        </w:numPr>
        <w:spacing w:after="0"/>
        <w:rPr>
          <w:rFonts w:ascii="Times New Roman" w:hAnsi="Times New Roman"/>
          <w:sz w:val="24"/>
          <w:szCs w:val="24"/>
        </w:rPr>
      </w:pPr>
      <w:r>
        <w:rPr>
          <w:rFonts w:ascii="Times New Roman" w:hAnsi="Times New Roman"/>
          <w:sz w:val="24"/>
          <w:szCs w:val="24"/>
        </w:rPr>
        <w:t xml:space="preserve">Formal </w:t>
      </w:r>
      <w:r w:rsidR="00CD307D" w:rsidRPr="00745584">
        <w:rPr>
          <w:rFonts w:ascii="Times New Roman" w:hAnsi="Times New Roman"/>
          <w:sz w:val="24"/>
          <w:szCs w:val="24"/>
        </w:rPr>
        <w:t>Members</w:t>
      </w:r>
      <w:r w:rsidR="00CF7076">
        <w:rPr>
          <w:rFonts w:ascii="Times New Roman" w:hAnsi="Times New Roman"/>
          <w:sz w:val="24"/>
          <w:szCs w:val="24"/>
        </w:rPr>
        <w:t>:</w:t>
      </w:r>
    </w:p>
    <w:p w:rsidR="00CD307D" w:rsidRPr="00745584" w:rsidRDefault="00CD307D" w:rsidP="00EF39E4">
      <w:pPr>
        <w:pStyle w:val="23"/>
        <w:numPr>
          <w:ilvl w:val="1"/>
          <w:numId w:val="18"/>
        </w:numPr>
        <w:spacing w:after="0"/>
        <w:rPr>
          <w:rFonts w:ascii="Times New Roman" w:hAnsi="Times New Roman"/>
          <w:sz w:val="24"/>
          <w:szCs w:val="24"/>
        </w:rPr>
      </w:pPr>
      <w:r w:rsidRPr="00745584">
        <w:rPr>
          <w:rFonts w:ascii="Times New Roman" w:hAnsi="Times New Roman"/>
          <w:sz w:val="24"/>
          <w:szCs w:val="24"/>
        </w:rPr>
        <w:t xml:space="preserve">Deputy </w:t>
      </w:r>
      <w:r w:rsidR="00CF7076">
        <w:rPr>
          <w:rFonts w:ascii="Times New Roman" w:hAnsi="Times New Roman"/>
          <w:sz w:val="24"/>
          <w:szCs w:val="24"/>
        </w:rPr>
        <w:t>M</w:t>
      </w:r>
      <w:r w:rsidRPr="00745584">
        <w:rPr>
          <w:rFonts w:ascii="Times New Roman" w:hAnsi="Times New Roman"/>
          <w:sz w:val="24"/>
          <w:szCs w:val="24"/>
        </w:rPr>
        <w:t xml:space="preserve">inister of the Ministry of Economic Development and Trade of </w:t>
      </w:r>
      <w:smartTag w:uri="urn:schemas-microsoft-com:office:smarttags" w:element="place">
        <w:smartTag w:uri="urn:schemas-microsoft-com:office:smarttags" w:element="PlaceName">
          <w:r w:rsidRPr="00745584">
            <w:rPr>
              <w:rFonts w:ascii="Times New Roman" w:hAnsi="Times New Roman"/>
              <w:sz w:val="24"/>
              <w:szCs w:val="24"/>
            </w:rPr>
            <w:t>Kyrgyz</w:t>
          </w:r>
        </w:smartTag>
        <w:r w:rsidRPr="00745584">
          <w:rPr>
            <w:rFonts w:ascii="Times New Roman" w:hAnsi="Times New Roman"/>
            <w:sz w:val="24"/>
            <w:szCs w:val="24"/>
          </w:rPr>
          <w:t xml:space="preserve"> </w:t>
        </w:r>
        <w:smartTag w:uri="urn:schemas-microsoft-com:office:smarttags" w:element="PlaceType">
          <w:r w:rsidRPr="00745584">
            <w:rPr>
              <w:rFonts w:ascii="Times New Roman" w:hAnsi="Times New Roman"/>
              <w:sz w:val="24"/>
              <w:szCs w:val="24"/>
            </w:rPr>
            <w:t>Republic</w:t>
          </w:r>
        </w:smartTag>
      </w:smartTag>
    </w:p>
    <w:p w:rsidR="00CD307D" w:rsidRPr="00745584" w:rsidRDefault="00CD307D" w:rsidP="00EF39E4">
      <w:pPr>
        <w:pStyle w:val="23"/>
        <w:numPr>
          <w:ilvl w:val="1"/>
          <w:numId w:val="18"/>
        </w:numPr>
        <w:spacing w:after="0"/>
        <w:rPr>
          <w:rFonts w:ascii="Times New Roman" w:hAnsi="Times New Roman"/>
          <w:sz w:val="24"/>
          <w:szCs w:val="24"/>
        </w:rPr>
      </w:pPr>
      <w:r w:rsidRPr="00745584">
        <w:rPr>
          <w:rFonts w:ascii="Times New Roman" w:hAnsi="Times New Roman"/>
          <w:sz w:val="24"/>
          <w:szCs w:val="24"/>
        </w:rPr>
        <w:t xml:space="preserve">Deputy </w:t>
      </w:r>
      <w:r w:rsidR="00CF7076">
        <w:rPr>
          <w:rFonts w:ascii="Times New Roman" w:hAnsi="Times New Roman"/>
          <w:sz w:val="24"/>
          <w:szCs w:val="24"/>
        </w:rPr>
        <w:t>M</w:t>
      </w:r>
      <w:r w:rsidRPr="00745584">
        <w:rPr>
          <w:rFonts w:ascii="Times New Roman" w:hAnsi="Times New Roman"/>
          <w:sz w:val="24"/>
          <w:szCs w:val="24"/>
        </w:rPr>
        <w:t xml:space="preserve">inister of the Ministry of Health of </w:t>
      </w:r>
      <w:smartTag w:uri="urn:schemas-microsoft-com:office:smarttags" w:element="place">
        <w:smartTag w:uri="urn:schemas-microsoft-com:office:smarttags" w:element="PlaceName">
          <w:r w:rsidRPr="00745584">
            <w:rPr>
              <w:rFonts w:ascii="Times New Roman" w:hAnsi="Times New Roman"/>
              <w:sz w:val="24"/>
              <w:szCs w:val="24"/>
            </w:rPr>
            <w:t>Kyrgyz</w:t>
          </w:r>
        </w:smartTag>
        <w:r w:rsidRPr="00745584">
          <w:rPr>
            <w:rFonts w:ascii="Times New Roman" w:hAnsi="Times New Roman"/>
            <w:sz w:val="24"/>
            <w:szCs w:val="24"/>
          </w:rPr>
          <w:t xml:space="preserve"> </w:t>
        </w:r>
        <w:smartTag w:uri="urn:schemas-microsoft-com:office:smarttags" w:element="PlaceType">
          <w:r w:rsidRPr="00745584">
            <w:rPr>
              <w:rFonts w:ascii="Times New Roman" w:hAnsi="Times New Roman"/>
              <w:sz w:val="24"/>
              <w:szCs w:val="24"/>
            </w:rPr>
            <w:t>Republic</w:t>
          </w:r>
        </w:smartTag>
      </w:smartTag>
    </w:p>
    <w:p w:rsidR="00CD307D" w:rsidRPr="00745584" w:rsidRDefault="00CD307D" w:rsidP="00EF39E4">
      <w:pPr>
        <w:pStyle w:val="23"/>
        <w:numPr>
          <w:ilvl w:val="1"/>
          <w:numId w:val="18"/>
        </w:numPr>
        <w:spacing w:after="0"/>
        <w:rPr>
          <w:rFonts w:ascii="Times New Roman" w:hAnsi="Times New Roman"/>
          <w:sz w:val="24"/>
          <w:szCs w:val="24"/>
        </w:rPr>
      </w:pPr>
      <w:r w:rsidRPr="00745584">
        <w:rPr>
          <w:rFonts w:ascii="Times New Roman" w:hAnsi="Times New Roman"/>
          <w:sz w:val="24"/>
          <w:szCs w:val="24"/>
        </w:rPr>
        <w:t xml:space="preserve">Deputy </w:t>
      </w:r>
      <w:r w:rsidR="00CF7076">
        <w:rPr>
          <w:rFonts w:ascii="Times New Roman" w:hAnsi="Times New Roman"/>
          <w:sz w:val="24"/>
          <w:szCs w:val="24"/>
        </w:rPr>
        <w:t>M</w:t>
      </w:r>
      <w:r w:rsidRPr="00745584">
        <w:rPr>
          <w:rFonts w:ascii="Times New Roman" w:hAnsi="Times New Roman"/>
          <w:sz w:val="24"/>
          <w:szCs w:val="24"/>
        </w:rPr>
        <w:t xml:space="preserve">inister of the Ministry of </w:t>
      </w:r>
      <w:r w:rsidR="00CF7076">
        <w:rPr>
          <w:rFonts w:ascii="Times New Roman" w:hAnsi="Times New Roman"/>
          <w:sz w:val="24"/>
          <w:szCs w:val="24"/>
        </w:rPr>
        <w:t>A</w:t>
      </w:r>
      <w:r w:rsidRPr="00745584">
        <w:rPr>
          <w:rFonts w:ascii="Times New Roman" w:hAnsi="Times New Roman"/>
          <w:sz w:val="24"/>
          <w:szCs w:val="24"/>
        </w:rPr>
        <w:t xml:space="preserve">griculture, </w:t>
      </w:r>
      <w:r w:rsidR="00CF7076">
        <w:rPr>
          <w:rFonts w:ascii="Times New Roman" w:hAnsi="Times New Roman"/>
          <w:sz w:val="24"/>
          <w:szCs w:val="24"/>
        </w:rPr>
        <w:t>W</w:t>
      </w:r>
      <w:r w:rsidRPr="00745584">
        <w:rPr>
          <w:rFonts w:ascii="Times New Roman" w:hAnsi="Times New Roman"/>
          <w:sz w:val="24"/>
          <w:szCs w:val="24"/>
        </w:rPr>
        <w:t xml:space="preserve">ater and </w:t>
      </w:r>
      <w:r w:rsidR="00CF7076">
        <w:rPr>
          <w:rFonts w:ascii="Times New Roman" w:hAnsi="Times New Roman"/>
          <w:sz w:val="24"/>
          <w:szCs w:val="24"/>
        </w:rPr>
        <w:t>P</w:t>
      </w:r>
      <w:r w:rsidRPr="00745584">
        <w:rPr>
          <w:rFonts w:ascii="Times New Roman" w:hAnsi="Times New Roman"/>
          <w:sz w:val="24"/>
          <w:szCs w:val="24"/>
        </w:rPr>
        <w:t xml:space="preserve">rocessing </w:t>
      </w:r>
      <w:r w:rsidR="00CF7076">
        <w:rPr>
          <w:rFonts w:ascii="Times New Roman" w:hAnsi="Times New Roman"/>
          <w:sz w:val="24"/>
          <w:szCs w:val="24"/>
        </w:rPr>
        <w:t>I</w:t>
      </w:r>
      <w:r w:rsidRPr="00745584">
        <w:rPr>
          <w:rFonts w:ascii="Times New Roman" w:hAnsi="Times New Roman"/>
          <w:sz w:val="24"/>
          <w:szCs w:val="24"/>
        </w:rPr>
        <w:t xml:space="preserve">ndustry  of </w:t>
      </w:r>
      <w:smartTag w:uri="urn:schemas-microsoft-com:office:smarttags" w:element="place">
        <w:smartTag w:uri="urn:schemas-microsoft-com:office:smarttags" w:element="PlaceName">
          <w:r w:rsidRPr="00745584">
            <w:rPr>
              <w:rFonts w:ascii="Times New Roman" w:hAnsi="Times New Roman"/>
              <w:sz w:val="24"/>
              <w:szCs w:val="24"/>
            </w:rPr>
            <w:t>Kyrgyz</w:t>
          </w:r>
        </w:smartTag>
        <w:r w:rsidRPr="00745584">
          <w:rPr>
            <w:rFonts w:ascii="Times New Roman" w:hAnsi="Times New Roman"/>
            <w:sz w:val="24"/>
            <w:szCs w:val="24"/>
          </w:rPr>
          <w:t xml:space="preserve"> </w:t>
        </w:r>
        <w:smartTag w:uri="urn:schemas-microsoft-com:office:smarttags" w:element="PlaceType">
          <w:r w:rsidRPr="00745584">
            <w:rPr>
              <w:rFonts w:ascii="Times New Roman" w:hAnsi="Times New Roman"/>
              <w:sz w:val="24"/>
              <w:szCs w:val="24"/>
            </w:rPr>
            <w:t>Republic</w:t>
          </w:r>
        </w:smartTag>
      </w:smartTag>
    </w:p>
    <w:p w:rsidR="00CD307D" w:rsidRPr="00745584" w:rsidRDefault="00CD307D" w:rsidP="00EF39E4">
      <w:pPr>
        <w:pStyle w:val="23"/>
        <w:numPr>
          <w:ilvl w:val="1"/>
          <w:numId w:val="18"/>
        </w:numPr>
        <w:spacing w:after="0"/>
        <w:rPr>
          <w:rFonts w:ascii="Times New Roman" w:hAnsi="Times New Roman"/>
          <w:sz w:val="24"/>
          <w:szCs w:val="24"/>
        </w:rPr>
      </w:pPr>
      <w:r w:rsidRPr="00745584">
        <w:rPr>
          <w:rFonts w:ascii="Times New Roman" w:hAnsi="Times New Roman"/>
          <w:sz w:val="24"/>
          <w:szCs w:val="24"/>
        </w:rPr>
        <w:t xml:space="preserve">Deputy </w:t>
      </w:r>
      <w:r w:rsidR="00CF7076">
        <w:rPr>
          <w:rFonts w:ascii="Times New Roman" w:hAnsi="Times New Roman"/>
          <w:sz w:val="24"/>
          <w:szCs w:val="24"/>
        </w:rPr>
        <w:t>M</w:t>
      </w:r>
      <w:r w:rsidRPr="00745584">
        <w:rPr>
          <w:rFonts w:ascii="Times New Roman" w:hAnsi="Times New Roman"/>
          <w:sz w:val="24"/>
          <w:szCs w:val="24"/>
        </w:rPr>
        <w:t xml:space="preserve">inister of the Ministry of Education and Science of </w:t>
      </w:r>
      <w:smartTag w:uri="urn:schemas-microsoft-com:office:smarttags" w:element="place">
        <w:smartTag w:uri="urn:schemas-microsoft-com:office:smarttags" w:element="PlaceName">
          <w:r w:rsidRPr="00745584">
            <w:rPr>
              <w:rFonts w:ascii="Times New Roman" w:hAnsi="Times New Roman"/>
              <w:sz w:val="24"/>
              <w:szCs w:val="24"/>
            </w:rPr>
            <w:t>Kyrgyz</w:t>
          </w:r>
        </w:smartTag>
        <w:r w:rsidRPr="00745584">
          <w:rPr>
            <w:rFonts w:ascii="Times New Roman" w:hAnsi="Times New Roman"/>
            <w:sz w:val="24"/>
            <w:szCs w:val="24"/>
          </w:rPr>
          <w:t xml:space="preserve"> </w:t>
        </w:r>
        <w:smartTag w:uri="urn:schemas-microsoft-com:office:smarttags" w:element="PlaceType">
          <w:r w:rsidRPr="00745584">
            <w:rPr>
              <w:rFonts w:ascii="Times New Roman" w:hAnsi="Times New Roman"/>
              <w:sz w:val="24"/>
              <w:szCs w:val="24"/>
            </w:rPr>
            <w:t>Republic</w:t>
          </w:r>
        </w:smartTag>
      </w:smartTag>
    </w:p>
    <w:p w:rsidR="00CD307D" w:rsidRPr="00745584" w:rsidRDefault="00CD307D" w:rsidP="00EF39E4">
      <w:pPr>
        <w:pStyle w:val="23"/>
        <w:numPr>
          <w:ilvl w:val="1"/>
          <w:numId w:val="18"/>
        </w:numPr>
        <w:spacing w:after="0"/>
        <w:rPr>
          <w:rFonts w:ascii="Times New Roman" w:hAnsi="Times New Roman"/>
          <w:sz w:val="24"/>
          <w:szCs w:val="24"/>
        </w:rPr>
      </w:pPr>
      <w:r w:rsidRPr="00745584">
        <w:rPr>
          <w:rFonts w:ascii="Times New Roman" w:hAnsi="Times New Roman"/>
          <w:sz w:val="24"/>
          <w:szCs w:val="24"/>
        </w:rPr>
        <w:t xml:space="preserve">Head of the State agency on </w:t>
      </w:r>
      <w:r w:rsidR="00CF7076">
        <w:rPr>
          <w:rFonts w:ascii="Times New Roman" w:hAnsi="Times New Roman"/>
          <w:sz w:val="24"/>
          <w:szCs w:val="24"/>
        </w:rPr>
        <w:t>V</w:t>
      </w:r>
      <w:r w:rsidRPr="00745584">
        <w:rPr>
          <w:rFonts w:ascii="Times New Roman" w:hAnsi="Times New Roman"/>
          <w:sz w:val="24"/>
          <w:szCs w:val="24"/>
        </w:rPr>
        <w:t xml:space="preserve">ocational </w:t>
      </w:r>
      <w:r w:rsidR="00CF7076">
        <w:rPr>
          <w:rFonts w:ascii="Times New Roman" w:hAnsi="Times New Roman"/>
          <w:sz w:val="24"/>
          <w:szCs w:val="24"/>
        </w:rPr>
        <w:t>T</w:t>
      </w:r>
      <w:r w:rsidRPr="00745584">
        <w:rPr>
          <w:rFonts w:ascii="Times New Roman" w:hAnsi="Times New Roman"/>
          <w:sz w:val="24"/>
          <w:szCs w:val="24"/>
        </w:rPr>
        <w:t xml:space="preserve">echnical </w:t>
      </w:r>
      <w:r w:rsidR="00CF7076">
        <w:rPr>
          <w:rFonts w:ascii="Times New Roman" w:hAnsi="Times New Roman"/>
          <w:sz w:val="24"/>
          <w:szCs w:val="24"/>
        </w:rPr>
        <w:t>T</w:t>
      </w:r>
      <w:r w:rsidRPr="00745584">
        <w:rPr>
          <w:rFonts w:ascii="Times New Roman" w:hAnsi="Times New Roman"/>
          <w:sz w:val="24"/>
          <w:szCs w:val="24"/>
        </w:rPr>
        <w:t xml:space="preserve">raining under the Government  of </w:t>
      </w:r>
      <w:smartTag w:uri="urn:schemas-microsoft-com:office:smarttags" w:element="place">
        <w:smartTag w:uri="urn:schemas-microsoft-com:office:smarttags" w:element="PlaceName">
          <w:r w:rsidRPr="00745584">
            <w:rPr>
              <w:rFonts w:ascii="Times New Roman" w:hAnsi="Times New Roman"/>
              <w:sz w:val="24"/>
              <w:szCs w:val="24"/>
            </w:rPr>
            <w:t>Kyrgyz</w:t>
          </w:r>
        </w:smartTag>
        <w:r w:rsidRPr="00745584">
          <w:rPr>
            <w:rFonts w:ascii="Times New Roman" w:hAnsi="Times New Roman"/>
            <w:sz w:val="24"/>
            <w:szCs w:val="24"/>
          </w:rPr>
          <w:t xml:space="preserve"> </w:t>
        </w:r>
        <w:smartTag w:uri="urn:schemas-microsoft-com:office:smarttags" w:element="PlaceType">
          <w:r w:rsidRPr="00745584">
            <w:rPr>
              <w:rFonts w:ascii="Times New Roman" w:hAnsi="Times New Roman"/>
              <w:sz w:val="24"/>
              <w:szCs w:val="24"/>
            </w:rPr>
            <w:t>Republic</w:t>
          </w:r>
        </w:smartTag>
      </w:smartTag>
    </w:p>
    <w:p w:rsidR="00CD307D" w:rsidRDefault="00CD307D" w:rsidP="00EF39E4">
      <w:pPr>
        <w:pStyle w:val="23"/>
        <w:numPr>
          <w:ilvl w:val="1"/>
          <w:numId w:val="18"/>
        </w:numPr>
        <w:spacing w:after="0"/>
        <w:rPr>
          <w:rFonts w:ascii="Times New Roman" w:hAnsi="Times New Roman"/>
          <w:sz w:val="24"/>
          <w:szCs w:val="24"/>
        </w:rPr>
      </w:pPr>
      <w:r w:rsidRPr="00745584">
        <w:rPr>
          <w:rFonts w:ascii="Times New Roman" w:hAnsi="Times New Roman"/>
          <w:sz w:val="24"/>
          <w:szCs w:val="24"/>
        </w:rPr>
        <w:t xml:space="preserve">Head of the </w:t>
      </w:r>
      <w:r w:rsidR="00CF7076">
        <w:rPr>
          <w:rFonts w:ascii="Times New Roman" w:hAnsi="Times New Roman"/>
          <w:sz w:val="24"/>
          <w:szCs w:val="24"/>
        </w:rPr>
        <w:t>C</w:t>
      </w:r>
      <w:r w:rsidRPr="00745584">
        <w:rPr>
          <w:rFonts w:ascii="Times New Roman" w:hAnsi="Times New Roman"/>
          <w:sz w:val="24"/>
          <w:szCs w:val="24"/>
        </w:rPr>
        <w:t xml:space="preserve">ustoms </w:t>
      </w:r>
      <w:r w:rsidR="00CF7076">
        <w:rPr>
          <w:rFonts w:ascii="Times New Roman" w:hAnsi="Times New Roman"/>
          <w:sz w:val="24"/>
          <w:szCs w:val="24"/>
        </w:rPr>
        <w:t>S</w:t>
      </w:r>
      <w:r w:rsidRPr="00745584">
        <w:rPr>
          <w:rFonts w:ascii="Times New Roman" w:hAnsi="Times New Roman"/>
          <w:sz w:val="24"/>
          <w:szCs w:val="24"/>
        </w:rPr>
        <w:t xml:space="preserve">upervision </w:t>
      </w:r>
      <w:r w:rsidR="00CF7076">
        <w:rPr>
          <w:rFonts w:ascii="Times New Roman" w:hAnsi="Times New Roman"/>
          <w:sz w:val="24"/>
          <w:szCs w:val="24"/>
        </w:rPr>
        <w:t>A</w:t>
      </w:r>
      <w:r w:rsidRPr="00745584">
        <w:rPr>
          <w:rFonts w:ascii="Times New Roman" w:hAnsi="Times New Roman"/>
          <w:sz w:val="24"/>
          <w:szCs w:val="24"/>
        </w:rPr>
        <w:t>dministration of the State Customs Committee</w:t>
      </w:r>
    </w:p>
    <w:p w:rsidR="00CD307D" w:rsidRPr="00745584" w:rsidRDefault="00CD307D" w:rsidP="00EF39E4">
      <w:pPr>
        <w:pStyle w:val="23"/>
        <w:numPr>
          <w:ilvl w:val="1"/>
          <w:numId w:val="18"/>
        </w:numPr>
        <w:spacing w:after="0"/>
        <w:rPr>
          <w:rFonts w:ascii="Times New Roman" w:hAnsi="Times New Roman"/>
          <w:sz w:val="24"/>
          <w:szCs w:val="24"/>
        </w:rPr>
      </w:pPr>
      <w:r>
        <w:rPr>
          <w:rFonts w:ascii="Times New Roman" w:hAnsi="Times New Roman"/>
          <w:sz w:val="24"/>
          <w:szCs w:val="24"/>
        </w:rPr>
        <w:t>E</w:t>
      </w:r>
      <w:r w:rsidRPr="00745584">
        <w:rPr>
          <w:rFonts w:ascii="Times New Roman" w:hAnsi="Times New Roman"/>
          <w:sz w:val="24"/>
          <w:szCs w:val="24"/>
        </w:rPr>
        <w:t xml:space="preserve">xpert of the </w:t>
      </w:r>
      <w:r w:rsidR="00CF7076">
        <w:rPr>
          <w:rFonts w:ascii="Times New Roman" w:hAnsi="Times New Roman"/>
          <w:sz w:val="24"/>
          <w:szCs w:val="24"/>
        </w:rPr>
        <w:t>D</w:t>
      </w:r>
      <w:r w:rsidRPr="00745584">
        <w:rPr>
          <w:rFonts w:ascii="Times New Roman" w:hAnsi="Times New Roman"/>
          <w:sz w:val="24"/>
          <w:szCs w:val="24"/>
        </w:rPr>
        <w:t xml:space="preserve">epartment of </w:t>
      </w:r>
      <w:r w:rsidR="00CF7076">
        <w:rPr>
          <w:rFonts w:ascii="Times New Roman" w:hAnsi="Times New Roman"/>
          <w:sz w:val="24"/>
          <w:szCs w:val="24"/>
        </w:rPr>
        <w:t>A</w:t>
      </w:r>
      <w:r w:rsidRPr="00745584">
        <w:rPr>
          <w:rFonts w:ascii="Times New Roman" w:hAnsi="Times New Roman"/>
          <w:sz w:val="24"/>
          <w:szCs w:val="24"/>
        </w:rPr>
        <w:t xml:space="preserve">gricultural </w:t>
      </w:r>
      <w:r w:rsidR="00CF7076">
        <w:rPr>
          <w:rFonts w:ascii="Times New Roman" w:hAnsi="Times New Roman"/>
          <w:sz w:val="24"/>
          <w:szCs w:val="24"/>
        </w:rPr>
        <w:t>S</w:t>
      </w:r>
      <w:r w:rsidRPr="00745584">
        <w:rPr>
          <w:rFonts w:ascii="Times New Roman" w:hAnsi="Times New Roman"/>
          <w:sz w:val="24"/>
          <w:szCs w:val="24"/>
        </w:rPr>
        <w:t xml:space="preserve">ector and </w:t>
      </w:r>
      <w:r w:rsidR="00CF7076">
        <w:rPr>
          <w:rFonts w:ascii="Times New Roman" w:hAnsi="Times New Roman"/>
          <w:sz w:val="24"/>
          <w:szCs w:val="24"/>
        </w:rPr>
        <w:t>N</w:t>
      </w:r>
      <w:r w:rsidRPr="00745584">
        <w:rPr>
          <w:rFonts w:ascii="Times New Roman" w:hAnsi="Times New Roman"/>
          <w:sz w:val="24"/>
          <w:szCs w:val="24"/>
        </w:rPr>
        <w:t xml:space="preserve">ature </w:t>
      </w:r>
      <w:r w:rsidR="00CF7076">
        <w:rPr>
          <w:rFonts w:ascii="Times New Roman" w:hAnsi="Times New Roman"/>
          <w:sz w:val="24"/>
          <w:szCs w:val="24"/>
        </w:rPr>
        <w:t>M</w:t>
      </w:r>
      <w:r w:rsidRPr="00745584">
        <w:rPr>
          <w:rFonts w:ascii="Times New Roman" w:hAnsi="Times New Roman"/>
          <w:sz w:val="24"/>
          <w:szCs w:val="24"/>
        </w:rPr>
        <w:t xml:space="preserve">anagement of the Government of </w:t>
      </w:r>
      <w:smartTag w:uri="urn:schemas-microsoft-com:office:smarttags" w:element="place">
        <w:smartTag w:uri="urn:schemas-microsoft-com:office:smarttags" w:element="PlaceName">
          <w:r w:rsidRPr="00745584">
            <w:rPr>
              <w:rFonts w:ascii="Times New Roman" w:hAnsi="Times New Roman"/>
              <w:sz w:val="24"/>
              <w:szCs w:val="24"/>
            </w:rPr>
            <w:t>Kyrgyz</w:t>
          </w:r>
        </w:smartTag>
        <w:r w:rsidRPr="00745584">
          <w:rPr>
            <w:rFonts w:ascii="Times New Roman" w:hAnsi="Times New Roman"/>
            <w:sz w:val="24"/>
            <w:szCs w:val="24"/>
          </w:rPr>
          <w:t xml:space="preserve"> </w:t>
        </w:r>
        <w:smartTag w:uri="urn:schemas-microsoft-com:office:smarttags" w:element="PlaceType">
          <w:r w:rsidRPr="00745584">
            <w:rPr>
              <w:rFonts w:ascii="Times New Roman" w:hAnsi="Times New Roman"/>
              <w:sz w:val="24"/>
              <w:szCs w:val="24"/>
            </w:rPr>
            <w:t>Republic</w:t>
          </w:r>
        </w:smartTag>
      </w:smartTag>
    </w:p>
    <w:p w:rsidR="00CD307D" w:rsidRDefault="00CD307D" w:rsidP="00EF39E4">
      <w:pPr>
        <w:spacing w:after="0"/>
        <w:rPr>
          <w:rFonts w:ascii="Times New Roman" w:hAnsi="Times New Roman"/>
          <w:sz w:val="24"/>
          <w:szCs w:val="24"/>
        </w:rPr>
      </w:pPr>
    </w:p>
    <w:p w:rsidR="00AE224C" w:rsidRDefault="00AE224C" w:rsidP="00EF39E4">
      <w:pPr>
        <w:spacing w:after="0"/>
        <w:rPr>
          <w:rFonts w:ascii="Times New Roman" w:hAnsi="Times New Roman"/>
          <w:sz w:val="24"/>
          <w:szCs w:val="24"/>
        </w:rPr>
      </w:pPr>
      <w:r>
        <w:rPr>
          <w:rFonts w:ascii="Times New Roman" w:hAnsi="Times New Roman"/>
          <w:sz w:val="24"/>
          <w:szCs w:val="24"/>
        </w:rPr>
        <w:t xml:space="preserve">In addition a range of external members as identified in Section 2.4 below also participate in the activities of the Interdepartmental Commission. </w:t>
      </w:r>
    </w:p>
    <w:p w:rsidR="00AE224C" w:rsidRDefault="00AE224C" w:rsidP="00EF39E4">
      <w:pPr>
        <w:spacing w:after="0"/>
        <w:rPr>
          <w:rFonts w:ascii="Times New Roman" w:hAnsi="Times New Roman"/>
          <w:sz w:val="24"/>
          <w:szCs w:val="24"/>
        </w:rPr>
      </w:pPr>
    </w:p>
    <w:p w:rsidR="00CF7076" w:rsidRDefault="00CF7076" w:rsidP="00EF39E4">
      <w:pPr>
        <w:pStyle w:val="af6"/>
        <w:spacing w:after="0"/>
        <w:ind w:firstLine="0"/>
        <w:rPr>
          <w:rFonts w:ascii="Times New Roman" w:hAnsi="Times New Roman"/>
          <w:sz w:val="24"/>
          <w:szCs w:val="24"/>
        </w:rPr>
      </w:pPr>
      <w:r w:rsidRPr="00745584">
        <w:rPr>
          <w:rFonts w:ascii="Times New Roman" w:hAnsi="Times New Roman"/>
          <w:sz w:val="24"/>
          <w:szCs w:val="24"/>
        </w:rPr>
        <w:t xml:space="preserve">The </w:t>
      </w:r>
      <w:r w:rsidR="008A0480">
        <w:rPr>
          <w:rFonts w:ascii="Times New Roman" w:hAnsi="Times New Roman"/>
          <w:sz w:val="24"/>
          <w:szCs w:val="24"/>
        </w:rPr>
        <w:t xml:space="preserve">coordination and </w:t>
      </w:r>
      <w:r w:rsidRPr="00745584">
        <w:rPr>
          <w:rFonts w:ascii="Times New Roman" w:hAnsi="Times New Roman"/>
          <w:sz w:val="24"/>
          <w:szCs w:val="24"/>
        </w:rPr>
        <w:t xml:space="preserve">administration of matters related to the MP and national programs related to its implementation is undertaken </w:t>
      </w:r>
      <w:r w:rsidR="00DE0F34">
        <w:rPr>
          <w:rFonts w:ascii="Times New Roman" w:hAnsi="Times New Roman"/>
          <w:sz w:val="24"/>
          <w:szCs w:val="24"/>
        </w:rPr>
        <w:t xml:space="preserve">by </w:t>
      </w:r>
      <w:r w:rsidRPr="00745584">
        <w:rPr>
          <w:rFonts w:ascii="Times New Roman" w:hAnsi="Times New Roman"/>
          <w:sz w:val="24"/>
          <w:szCs w:val="24"/>
        </w:rPr>
        <w:t>the National Ozone Centre (NOC)</w:t>
      </w:r>
      <w:r w:rsidR="008A0480">
        <w:rPr>
          <w:rFonts w:ascii="Times New Roman" w:hAnsi="Times New Roman"/>
          <w:sz w:val="24"/>
          <w:szCs w:val="24"/>
        </w:rPr>
        <w:t xml:space="preserve"> under the supervision of </w:t>
      </w:r>
      <w:r w:rsidRPr="00745584">
        <w:rPr>
          <w:rFonts w:ascii="Times New Roman" w:hAnsi="Times New Roman"/>
          <w:sz w:val="24"/>
          <w:szCs w:val="24"/>
        </w:rPr>
        <w:t xml:space="preserve">the </w:t>
      </w:r>
      <w:r w:rsidRPr="00667B6B">
        <w:rPr>
          <w:rFonts w:ascii="Times New Roman" w:hAnsi="Times New Roman"/>
          <w:sz w:val="24"/>
          <w:szCs w:val="24"/>
        </w:rPr>
        <w:t xml:space="preserve">Interdepartmental </w:t>
      </w:r>
      <w:r w:rsidRPr="00745584">
        <w:rPr>
          <w:rFonts w:ascii="Times New Roman" w:hAnsi="Times New Roman"/>
          <w:sz w:val="24"/>
          <w:szCs w:val="24"/>
        </w:rPr>
        <w:t>Commission on Ozone Issues</w:t>
      </w:r>
      <w:r w:rsidR="008A0480">
        <w:rPr>
          <w:rFonts w:ascii="Times New Roman" w:hAnsi="Times New Roman"/>
          <w:sz w:val="24"/>
          <w:szCs w:val="24"/>
        </w:rPr>
        <w:t xml:space="preserve">. </w:t>
      </w:r>
      <w:r w:rsidR="00631CF6">
        <w:rPr>
          <w:rFonts w:ascii="Times New Roman" w:hAnsi="Times New Roman"/>
          <w:sz w:val="24"/>
          <w:szCs w:val="24"/>
        </w:rPr>
        <w:t>I</w:t>
      </w:r>
      <w:r w:rsidR="00AC1F63">
        <w:rPr>
          <w:rFonts w:ascii="Times New Roman" w:hAnsi="Times New Roman"/>
          <w:sz w:val="24"/>
          <w:szCs w:val="24"/>
        </w:rPr>
        <w:t xml:space="preserve">n addition to overall coordination of national initiatives </w:t>
      </w:r>
      <w:r w:rsidR="00631CF6">
        <w:rPr>
          <w:rFonts w:ascii="Times New Roman" w:hAnsi="Times New Roman"/>
          <w:sz w:val="24"/>
          <w:szCs w:val="24"/>
        </w:rPr>
        <w:t xml:space="preserve">it </w:t>
      </w:r>
      <w:r w:rsidR="00AC1F63">
        <w:rPr>
          <w:rFonts w:ascii="Times New Roman" w:hAnsi="Times New Roman"/>
          <w:sz w:val="24"/>
          <w:szCs w:val="24"/>
        </w:rPr>
        <w:t xml:space="preserve">is responsible for reporting to </w:t>
      </w:r>
      <w:r w:rsidR="0040529F">
        <w:rPr>
          <w:rFonts w:ascii="Times New Roman" w:hAnsi="Times New Roman"/>
          <w:sz w:val="24"/>
          <w:szCs w:val="24"/>
        </w:rPr>
        <w:t>the</w:t>
      </w:r>
      <w:r w:rsidR="00AC1F63">
        <w:rPr>
          <w:rFonts w:ascii="Times New Roman" w:hAnsi="Times New Roman"/>
          <w:sz w:val="24"/>
          <w:szCs w:val="24"/>
        </w:rPr>
        <w:t xml:space="preserve"> Ozone Secretariat, acting as the national focal point for MP matters and international </w:t>
      </w:r>
      <w:r w:rsidR="00EF39E4">
        <w:rPr>
          <w:rFonts w:ascii="Times New Roman" w:hAnsi="Times New Roman"/>
          <w:sz w:val="24"/>
          <w:szCs w:val="24"/>
        </w:rPr>
        <w:t xml:space="preserve">assistance </w:t>
      </w:r>
      <w:r w:rsidR="00AC1F63">
        <w:rPr>
          <w:rFonts w:ascii="Times New Roman" w:hAnsi="Times New Roman"/>
          <w:sz w:val="24"/>
          <w:szCs w:val="24"/>
        </w:rPr>
        <w:t xml:space="preserve">programs. </w:t>
      </w:r>
      <w:r w:rsidRPr="00745584">
        <w:rPr>
          <w:rFonts w:ascii="Times New Roman" w:hAnsi="Times New Roman"/>
          <w:sz w:val="24"/>
          <w:szCs w:val="24"/>
        </w:rPr>
        <w:t xml:space="preserve">Within the government structure the overall legislative regulatory authority lies with SAEPF.  Authority for licensing and import/export matters lies with the Ministry of Economic and Trade (MEDT) with controls and enforcement and reporting undertaken by the State Customs Committee. </w:t>
      </w:r>
      <w:r w:rsidR="00617043">
        <w:rPr>
          <w:rFonts w:ascii="Times New Roman" w:hAnsi="Times New Roman"/>
          <w:sz w:val="24"/>
          <w:szCs w:val="24"/>
        </w:rPr>
        <w:t>Supported by the NOC, the Ministry of Emergency Situations and</w:t>
      </w:r>
      <w:r w:rsidR="00EF39E4">
        <w:rPr>
          <w:rFonts w:ascii="Times New Roman" w:hAnsi="Times New Roman"/>
          <w:sz w:val="24"/>
          <w:szCs w:val="24"/>
        </w:rPr>
        <w:t>,</w:t>
      </w:r>
      <w:r w:rsidR="00617043">
        <w:rPr>
          <w:rFonts w:ascii="Times New Roman" w:hAnsi="Times New Roman"/>
          <w:sz w:val="24"/>
          <w:szCs w:val="24"/>
        </w:rPr>
        <w:t xml:space="preserve"> within it</w:t>
      </w:r>
      <w:r w:rsidR="00EF39E4">
        <w:rPr>
          <w:rFonts w:ascii="Times New Roman" w:hAnsi="Times New Roman"/>
          <w:sz w:val="24"/>
          <w:szCs w:val="24"/>
        </w:rPr>
        <w:t>,</w:t>
      </w:r>
      <w:r w:rsidR="00617043">
        <w:rPr>
          <w:rFonts w:ascii="Times New Roman" w:hAnsi="Times New Roman"/>
          <w:sz w:val="24"/>
          <w:szCs w:val="24"/>
        </w:rPr>
        <w:t xml:space="preserve"> </w:t>
      </w:r>
      <w:r w:rsidR="006927E2" w:rsidRPr="006927E2">
        <w:rPr>
          <w:rFonts w:ascii="Times New Roman" w:hAnsi="Times New Roman"/>
          <w:sz w:val="24"/>
          <w:szCs w:val="24"/>
        </w:rPr>
        <w:t>Gosgortehnadzor</w:t>
      </w:r>
      <w:r w:rsidR="00DD2728" w:rsidRPr="00DD2728">
        <w:rPr>
          <w:rFonts w:ascii="Times New Roman" w:hAnsi="Times New Roman"/>
          <w:sz w:val="24"/>
          <w:szCs w:val="24"/>
        </w:rPr>
        <w:t xml:space="preserve"> </w:t>
      </w:r>
      <w:r w:rsidR="00617043">
        <w:rPr>
          <w:rFonts w:ascii="Times New Roman" w:hAnsi="Times New Roman"/>
          <w:sz w:val="24"/>
          <w:szCs w:val="24"/>
        </w:rPr>
        <w:t>have responsibility to certification of refrigeration technicians and related requirements applied to end users of refrigeration equipment.</w:t>
      </w:r>
    </w:p>
    <w:p w:rsidR="00CF7076" w:rsidRDefault="00FB6EDB" w:rsidP="00EF39E4">
      <w:pPr>
        <w:pStyle w:val="af6"/>
        <w:spacing w:after="0"/>
        <w:ind w:firstLine="0"/>
        <w:rPr>
          <w:rFonts w:ascii="Times New Roman" w:hAnsi="Times New Roman"/>
          <w:sz w:val="24"/>
          <w:szCs w:val="24"/>
        </w:rPr>
      </w:pPr>
      <w:r w:rsidRPr="00CD307D">
        <w:rPr>
          <w:rFonts w:ascii="Times New Roman" w:hAnsi="Times New Roman"/>
          <w:sz w:val="24"/>
          <w:szCs w:val="24"/>
        </w:rPr>
        <w:t xml:space="preserve">  </w:t>
      </w:r>
    </w:p>
    <w:p w:rsidR="00FB6EDB" w:rsidRPr="00CF7076" w:rsidRDefault="00FB6EDB" w:rsidP="00CF7076">
      <w:pPr>
        <w:pStyle w:val="af6"/>
        <w:ind w:firstLine="0"/>
        <w:rPr>
          <w:rFonts w:ascii="Times New Roman" w:hAnsi="Times New Roman"/>
          <w:b/>
          <w:sz w:val="24"/>
          <w:szCs w:val="24"/>
        </w:rPr>
      </w:pPr>
      <w:r w:rsidRPr="00CF7076">
        <w:rPr>
          <w:rFonts w:ascii="Times New Roman" w:hAnsi="Times New Roman"/>
          <w:b/>
          <w:sz w:val="24"/>
          <w:szCs w:val="24"/>
        </w:rPr>
        <w:t>2.</w:t>
      </w:r>
      <w:r w:rsidR="00CF7076">
        <w:rPr>
          <w:rFonts w:ascii="Times New Roman" w:hAnsi="Times New Roman"/>
          <w:b/>
          <w:sz w:val="24"/>
          <w:szCs w:val="24"/>
        </w:rPr>
        <w:t>3</w:t>
      </w:r>
      <w:r w:rsidRPr="00CF7076">
        <w:rPr>
          <w:rFonts w:ascii="Times New Roman" w:hAnsi="Times New Roman"/>
          <w:b/>
          <w:sz w:val="24"/>
          <w:szCs w:val="24"/>
        </w:rPr>
        <w:tab/>
        <w:t xml:space="preserve">Implementation of the Licensing System and Application of Quotas: </w:t>
      </w:r>
    </w:p>
    <w:p w:rsidR="00FB6EDB" w:rsidRDefault="00FB6EDB" w:rsidP="00EF39E4">
      <w:pPr>
        <w:pStyle w:val="ab"/>
        <w:spacing w:before="0" w:after="0" w:line="276" w:lineRule="auto"/>
        <w:rPr>
          <w:b w:val="0"/>
          <w:sz w:val="24"/>
          <w:szCs w:val="24"/>
          <w:lang w:val="en-US"/>
        </w:rPr>
      </w:pPr>
      <w:r w:rsidRPr="00AD64AF">
        <w:rPr>
          <w:b w:val="0"/>
          <w:sz w:val="24"/>
          <w:szCs w:val="24"/>
          <w:lang w:val="en-US"/>
        </w:rPr>
        <w:t xml:space="preserve">The practical administration of ODS measures, including its monitoring and reporting, is coordinated by the NOC.   The following government agencies have specific assigned authorities for various aspects of regulatory measures applied: </w:t>
      </w:r>
    </w:p>
    <w:p w:rsidR="009C7907" w:rsidRPr="00AD64AF" w:rsidRDefault="009C7907" w:rsidP="00EF39E4">
      <w:pPr>
        <w:pStyle w:val="ab"/>
        <w:spacing w:before="0" w:after="0" w:line="276" w:lineRule="auto"/>
        <w:rPr>
          <w:b w:val="0"/>
          <w:sz w:val="24"/>
          <w:szCs w:val="24"/>
          <w:lang w:val="en-US"/>
        </w:rPr>
      </w:pPr>
    </w:p>
    <w:p w:rsidR="00013D2F" w:rsidRDefault="00FB6EDB" w:rsidP="00EF39E4">
      <w:pPr>
        <w:pStyle w:val="24"/>
        <w:numPr>
          <w:ilvl w:val="0"/>
          <w:numId w:val="2"/>
        </w:numPr>
        <w:spacing w:after="0"/>
        <w:ind w:left="360"/>
        <w:rPr>
          <w:rFonts w:ascii="Times New Roman" w:hAnsi="Times New Roman"/>
          <w:sz w:val="24"/>
          <w:szCs w:val="24"/>
        </w:rPr>
      </w:pPr>
      <w:r w:rsidRPr="00745584">
        <w:rPr>
          <w:rFonts w:ascii="Times New Roman" w:hAnsi="Times New Roman"/>
          <w:sz w:val="24"/>
          <w:szCs w:val="24"/>
        </w:rPr>
        <w:t>Ministry of Economic Development and Trade:  Licensing and registration of importers and exporters;</w:t>
      </w:r>
    </w:p>
    <w:p w:rsidR="00013D2F" w:rsidRDefault="00FB6EDB" w:rsidP="00EF39E4">
      <w:pPr>
        <w:pStyle w:val="24"/>
        <w:numPr>
          <w:ilvl w:val="0"/>
          <w:numId w:val="2"/>
        </w:numPr>
        <w:spacing w:after="0"/>
        <w:ind w:left="360"/>
        <w:rPr>
          <w:rFonts w:ascii="Times New Roman" w:hAnsi="Times New Roman"/>
          <w:sz w:val="24"/>
          <w:szCs w:val="24"/>
        </w:rPr>
      </w:pPr>
      <w:r w:rsidRPr="00745584">
        <w:rPr>
          <w:rFonts w:ascii="Times New Roman" w:hAnsi="Times New Roman"/>
          <w:sz w:val="24"/>
          <w:szCs w:val="24"/>
        </w:rPr>
        <w:lastRenderedPageBreak/>
        <w:t>State Agency on Environment Protection and Forestry: Endorsement of licenses, control over observance of the laws on protection of the Ozone Layer;</w:t>
      </w:r>
    </w:p>
    <w:p w:rsidR="00013D2F" w:rsidRDefault="00FB6EDB" w:rsidP="00EF39E4">
      <w:pPr>
        <w:pStyle w:val="24"/>
        <w:numPr>
          <w:ilvl w:val="0"/>
          <w:numId w:val="2"/>
        </w:numPr>
        <w:spacing w:after="0"/>
        <w:ind w:left="360"/>
        <w:rPr>
          <w:rFonts w:ascii="Times New Roman" w:hAnsi="Times New Roman"/>
          <w:sz w:val="24"/>
          <w:szCs w:val="24"/>
        </w:rPr>
      </w:pPr>
      <w:r w:rsidRPr="00745584">
        <w:rPr>
          <w:rFonts w:ascii="Times New Roman" w:hAnsi="Times New Roman"/>
          <w:sz w:val="24"/>
          <w:szCs w:val="24"/>
        </w:rPr>
        <w:t>State Customs Committee:  Control over import and export of ODS and ODS-containing goods.</w:t>
      </w:r>
    </w:p>
    <w:p w:rsidR="00EF39E4" w:rsidRDefault="00EF39E4" w:rsidP="00EF39E4">
      <w:pPr>
        <w:pStyle w:val="ab"/>
        <w:spacing w:before="0" w:after="0" w:line="276" w:lineRule="auto"/>
        <w:rPr>
          <w:b w:val="0"/>
          <w:sz w:val="24"/>
          <w:szCs w:val="24"/>
          <w:lang w:val="en-US"/>
        </w:rPr>
      </w:pPr>
    </w:p>
    <w:p w:rsidR="00FB6EDB" w:rsidRPr="00AD64AF" w:rsidRDefault="00FB6EDB" w:rsidP="00EF39E4">
      <w:pPr>
        <w:pStyle w:val="ab"/>
        <w:spacing w:before="0" w:after="0" w:line="276" w:lineRule="auto"/>
        <w:rPr>
          <w:b w:val="0"/>
          <w:sz w:val="24"/>
          <w:szCs w:val="24"/>
          <w:lang w:val="en-US"/>
        </w:rPr>
      </w:pPr>
      <w:r w:rsidRPr="00AD64AF">
        <w:rPr>
          <w:b w:val="0"/>
          <w:sz w:val="24"/>
          <w:szCs w:val="24"/>
          <w:lang w:val="en-US"/>
        </w:rPr>
        <w:t>The procedure for licensing ODS imports and exports involves the submission of an application with supporting documentation to SAEPF for consideration and</w:t>
      </w:r>
      <w:r w:rsidR="00631CF6">
        <w:rPr>
          <w:b w:val="0"/>
          <w:sz w:val="24"/>
          <w:szCs w:val="24"/>
          <w:lang w:val="en-US"/>
        </w:rPr>
        <w:t>,</w:t>
      </w:r>
      <w:r w:rsidRPr="00AD64AF">
        <w:rPr>
          <w:b w:val="0"/>
          <w:sz w:val="24"/>
          <w:szCs w:val="24"/>
          <w:lang w:val="en-US"/>
        </w:rPr>
        <w:t xml:space="preserve"> upon </w:t>
      </w:r>
      <w:r w:rsidR="00631CF6">
        <w:rPr>
          <w:b w:val="0"/>
          <w:sz w:val="24"/>
          <w:szCs w:val="24"/>
          <w:lang w:val="en-US"/>
        </w:rPr>
        <w:t xml:space="preserve">its </w:t>
      </w:r>
      <w:r w:rsidRPr="00AD64AF">
        <w:rPr>
          <w:b w:val="0"/>
          <w:sz w:val="24"/>
          <w:szCs w:val="24"/>
          <w:lang w:val="en-US"/>
        </w:rPr>
        <w:t>approval</w:t>
      </w:r>
      <w:r w:rsidR="00631CF6">
        <w:rPr>
          <w:b w:val="0"/>
          <w:sz w:val="24"/>
          <w:szCs w:val="24"/>
          <w:lang w:val="en-US"/>
        </w:rPr>
        <w:t>,</w:t>
      </w:r>
      <w:r w:rsidRPr="00AD64AF">
        <w:rPr>
          <w:b w:val="0"/>
          <w:sz w:val="24"/>
          <w:szCs w:val="24"/>
          <w:lang w:val="en-US"/>
        </w:rPr>
        <w:t xml:space="preserve"> the issuing of the license by MEDT.  Both agencies maintain records and a formal registration applicable to importers and exporters.  The State Customs Committee maintains data on actual import </w:t>
      </w:r>
      <w:r w:rsidR="00631CF6">
        <w:rPr>
          <w:b w:val="0"/>
          <w:sz w:val="24"/>
          <w:szCs w:val="24"/>
          <w:lang w:val="en-US"/>
        </w:rPr>
        <w:t xml:space="preserve">and </w:t>
      </w:r>
      <w:r w:rsidRPr="00AD64AF">
        <w:rPr>
          <w:b w:val="0"/>
          <w:sz w:val="24"/>
          <w:szCs w:val="24"/>
          <w:lang w:val="en-US"/>
        </w:rPr>
        <w:t>exports</w:t>
      </w:r>
      <w:r w:rsidR="00631CF6">
        <w:rPr>
          <w:b w:val="0"/>
          <w:sz w:val="24"/>
          <w:szCs w:val="24"/>
          <w:lang w:val="en-US"/>
        </w:rPr>
        <w:t>,</w:t>
      </w:r>
      <w:r w:rsidRPr="00AD64AF">
        <w:rPr>
          <w:b w:val="0"/>
          <w:sz w:val="24"/>
          <w:szCs w:val="24"/>
          <w:lang w:val="en-US"/>
        </w:rPr>
        <w:t xml:space="preserve"> and submits this in aggregate form to the NOC quarterly. The NOC also maintains a data base containing information on companies and specialists dealing with supply, maintenance, repairing and servicing of refrigeration equipment. </w:t>
      </w:r>
    </w:p>
    <w:p w:rsidR="00FB6EDB" w:rsidRPr="0040529F" w:rsidRDefault="00FB6EDB" w:rsidP="00745584">
      <w:pPr>
        <w:pStyle w:val="5"/>
        <w:rPr>
          <w:rFonts w:ascii="Times New Roman" w:hAnsi="Times New Roman"/>
          <w:i w:val="0"/>
          <w:sz w:val="24"/>
          <w:szCs w:val="24"/>
        </w:rPr>
      </w:pPr>
      <w:r w:rsidRPr="0040529F">
        <w:rPr>
          <w:rFonts w:ascii="Times New Roman" w:hAnsi="Times New Roman"/>
          <w:i w:val="0"/>
          <w:sz w:val="24"/>
          <w:szCs w:val="24"/>
        </w:rPr>
        <w:t>2.</w:t>
      </w:r>
      <w:r w:rsidR="0040529F" w:rsidRPr="0040529F">
        <w:rPr>
          <w:rFonts w:ascii="Times New Roman" w:hAnsi="Times New Roman"/>
          <w:i w:val="0"/>
          <w:sz w:val="24"/>
          <w:szCs w:val="24"/>
        </w:rPr>
        <w:t>4</w:t>
      </w:r>
      <w:r w:rsidRPr="0040529F">
        <w:rPr>
          <w:rFonts w:ascii="Times New Roman" w:hAnsi="Times New Roman"/>
          <w:i w:val="0"/>
          <w:sz w:val="24"/>
          <w:szCs w:val="24"/>
        </w:rPr>
        <w:tab/>
        <w:t>Measures respecting HCFCs</w:t>
      </w:r>
    </w:p>
    <w:p w:rsidR="00FB6EDB" w:rsidRPr="00AD64AF" w:rsidRDefault="006F02CB" w:rsidP="00EF39E4">
      <w:pPr>
        <w:pStyle w:val="ab"/>
        <w:spacing w:after="0" w:line="276" w:lineRule="auto"/>
        <w:rPr>
          <w:b w:val="0"/>
          <w:sz w:val="24"/>
          <w:szCs w:val="24"/>
          <w:lang w:val="en-US"/>
        </w:rPr>
      </w:pPr>
      <w:r>
        <w:rPr>
          <w:b w:val="0"/>
          <w:sz w:val="24"/>
          <w:szCs w:val="24"/>
          <w:lang w:val="en-US"/>
        </w:rPr>
        <w:t xml:space="preserve">The Government </w:t>
      </w:r>
      <w:r w:rsidR="00FB6EDB" w:rsidRPr="00AD64AF">
        <w:rPr>
          <w:b w:val="0"/>
          <w:sz w:val="24"/>
          <w:szCs w:val="24"/>
          <w:lang w:val="en-US"/>
        </w:rPr>
        <w:t>assum</w:t>
      </w:r>
      <w:r>
        <w:rPr>
          <w:b w:val="0"/>
          <w:sz w:val="24"/>
          <w:szCs w:val="24"/>
          <w:lang w:val="en-US"/>
        </w:rPr>
        <w:t>ed</w:t>
      </w:r>
      <w:r w:rsidR="00FB6EDB" w:rsidRPr="00AD64AF">
        <w:rPr>
          <w:b w:val="0"/>
          <w:sz w:val="24"/>
          <w:szCs w:val="24"/>
          <w:lang w:val="en-US"/>
        </w:rPr>
        <w:t xml:space="preserve"> HCFC phase out obligations current under the MP, </w:t>
      </w:r>
      <w:r>
        <w:rPr>
          <w:b w:val="0"/>
          <w:sz w:val="24"/>
          <w:szCs w:val="24"/>
          <w:lang w:val="en-US"/>
        </w:rPr>
        <w:t xml:space="preserve">and </w:t>
      </w:r>
      <w:r w:rsidR="00FB6EDB" w:rsidRPr="00AD64AF">
        <w:rPr>
          <w:b w:val="0"/>
          <w:sz w:val="24"/>
          <w:szCs w:val="24"/>
          <w:lang w:val="en-US"/>
        </w:rPr>
        <w:t xml:space="preserve">specific legislation and regulation applicable to HCFCs </w:t>
      </w:r>
      <w:r>
        <w:rPr>
          <w:b w:val="0"/>
          <w:sz w:val="24"/>
          <w:szCs w:val="24"/>
          <w:lang w:val="en-US"/>
        </w:rPr>
        <w:t>covers</w:t>
      </w:r>
      <w:r w:rsidR="00FB6EDB" w:rsidRPr="00AD64AF">
        <w:rPr>
          <w:b w:val="0"/>
          <w:sz w:val="24"/>
          <w:szCs w:val="24"/>
          <w:lang w:val="en-US"/>
        </w:rPr>
        <w:t xml:space="preserve"> HCFC chemicals being subject to import licensing as an ODS. The preparation of this HPMP represents the country’s first formal initiative in relation to accelerated HCFC phase out.</w:t>
      </w:r>
    </w:p>
    <w:p w:rsidR="00FB6EDB" w:rsidRPr="00C70F03" w:rsidRDefault="00FB6EDB" w:rsidP="00745584">
      <w:pPr>
        <w:pStyle w:val="5"/>
        <w:rPr>
          <w:rFonts w:ascii="Times New Roman" w:hAnsi="Times New Roman"/>
          <w:i w:val="0"/>
          <w:sz w:val="24"/>
          <w:szCs w:val="24"/>
        </w:rPr>
      </w:pPr>
      <w:r w:rsidRPr="00C70F03">
        <w:rPr>
          <w:rFonts w:ascii="Times New Roman" w:hAnsi="Times New Roman"/>
          <w:i w:val="0"/>
          <w:sz w:val="24"/>
          <w:szCs w:val="24"/>
        </w:rPr>
        <w:t>2.</w:t>
      </w:r>
      <w:r w:rsidR="00A31192">
        <w:rPr>
          <w:rFonts w:ascii="Times New Roman" w:hAnsi="Times New Roman"/>
          <w:i w:val="0"/>
          <w:sz w:val="24"/>
          <w:szCs w:val="24"/>
        </w:rPr>
        <w:t>5</w:t>
      </w:r>
      <w:r w:rsidRPr="00C70F03">
        <w:rPr>
          <w:rFonts w:ascii="Times New Roman" w:hAnsi="Times New Roman"/>
          <w:i w:val="0"/>
          <w:sz w:val="24"/>
          <w:szCs w:val="24"/>
        </w:rPr>
        <w:tab/>
        <w:t>Stakeholder Involvement in the Policy and Regulatory Regime</w:t>
      </w:r>
    </w:p>
    <w:p w:rsidR="00FB6EDB" w:rsidRPr="00AD64AF" w:rsidRDefault="00FB6EDB" w:rsidP="00EF39E4">
      <w:pPr>
        <w:pStyle w:val="ab"/>
        <w:spacing w:after="0" w:line="276" w:lineRule="auto"/>
        <w:rPr>
          <w:b w:val="0"/>
          <w:sz w:val="24"/>
          <w:szCs w:val="24"/>
          <w:lang w:val="en-US"/>
        </w:rPr>
      </w:pPr>
      <w:r w:rsidRPr="00AC1F63">
        <w:rPr>
          <w:b w:val="0"/>
          <w:sz w:val="24"/>
          <w:szCs w:val="24"/>
          <w:lang w:val="en-US"/>
        </w:rPr>
        <w:t>Overall, the key mechanism for direct stakeholder involvement in the development and application of policy and regulatory actions related to ODS is the Interdepartmental Commission on Ozone Issues.  In addition to Ministry of Economic Development and Trade and the State Customs Committee, other stakeholder government agencies sitting on the Interdepartmental Commission are: Ministry of Emergency Situations, Ministry of Health, Ministry of Finance, Ministry of Agriculture, Ministry of Education and Science, and State Agency for Vocational Training.</w:t>
      </w:r>
      <w:r w:rsidRPr="00AD64AF">
        <w:rPr>
          <w:b w:val="0"/>
          <w:sz w:val="24"/>
          <w:szCs w:val="24"/>
          <w:lang w:val="en-US"/>
        </w:rPr>
        <w:t xml:space="preserve">  In the case of Ministry of Emergency Situations, participation </w:t>
      </w:r>
      <w:r w:rsidR="00EF39E4">
        <w:rPr>
          <w:b w:val="0"/>
          <w:sz w:val="24"/>
          <w:szCs w:val="24"/>
          <w:lang w:val="en-US"/>
        </w:rPr>
        <w:t xml:space="preserve">is provided for </w:t>
      </w:r>
      <w:r w:rsidRPr="00AD64AF">
        <w:rPr>
          <w:b w:val="0"/>
          <w:sz w:val="24"/>
          <w:szCs w:val="24"/>
          <w:lang w:val="en-US"/>
        </w:rPr>
        <w:t>by both the subsidiary agencies responsible for fire protection, and approvals related to technical and construction standards, equipment registration and associated inspection activities (Gosgorte</w:t>
      </w:r>
      <w:r w:rsidR="00DE0F34">
        <w:rPr>
          <w:b w:val="0"/>
          <w:sz w:val="24"/>
          <w:szCs w:val="24"/>
          <w:lang w:val="en-US"/>
        </w:rPr>
        <w:t>c</w:t>
      </w:r>
      <w:r w:rsidRPr="00AD64AF">
        <w:rPr>
          <w:b w:val="0"/>
          <w:sz w:val="24"/>
          <w:szCs w:val="24"/>
          <w:lang w:val="en-US"/>
        </w:rPr>
        <w:t xml:space="preserve">hnadzor).  </w:t>
      </w:r>
      <w:r w:rsidR="00DD2728">
        <w:rPr>
          <w:b w:val="0"/>
          <w:sz w:val="24"/>
          <w:szCs w:val="24"/>
          <w:lang w:val="en-US"/>
        </w:rPr>
        <w:t xml:space="preserve">This includes responsibility for refrigeration technician certification. </w:t>
      </w:r>
      <w:r w:rsidRPr="00AD64AF">
        <w:rPr>
          <w:b w:val="0"/>
          <w:sz w:val="24"/>
          <w:szCs w:val="24"/>
          <w:lang w:val="en-US"/>
        </w:rPr>
        <w:t>In addition, the Commission has non-government members representing the scientific community, academic institutions, industrial associations (specifically the Refrigeration Association) and several major industrial users of ODS.  Furthermore, SAEPF is specifically directed under Government Resolution No. 374 to inform all interested legal entities and natural persons about schedules for ODS phase out, a function also fulfilled by the NOC as described below.</w:t>
      </w:r>
    </w:p>
    <w:p w:rsidR="00FB6EDB" w:rsidRPr="00AD64AF" w:rsidRDefault="00FB6EDB" w:rsidP="00EF39E4">
      <w:pPr>
        <w:pStyle w:val="ab"/>
        <w:spacing w:after="0" w:line="276" w:lineRule="auto"/>
        <w:rPr>
          <w:b w:val="0"/>
          <w:sz w:val="24"/>
          <w:szCs w:val="24"/>
          <w:lang w:val="en-US"/>
        </w:rPr>
      </w:pPr>
      <w:r w:rsidRPr="00C70F03">
        <w:rPr>
          <w:b w:val="0"/>
          <w:sz w:val="24"/>
          <w:szCs w:val="24"/>
          <w:lang w:val="en-US"/>
        </w:rPr>
        <w:t>At the level of end users, individual service providers and the general public, the NOC’s implementation of the RMP initially and subsequently the TPMP has involved extensive awareness and public disclosure on ODS phase out, both as a directed sub-activity and as part of the training activities in the refrigeration and other sectors.</w:t>
      </w:r>
      <w:r w:rsidR="00AC1F63">
        <w:rPr>
          <w:b w:val="0"/>
          <w:sz w:val="24"/>
          <w:szCs w:val="24"/>
          <w:lang w:val="en-US"/>
        </w:rPr>
        <w:t xml:space="preserve">  Annex 1.2 </w:t>
      </w:r>
      <w:r w:rsidRPr="00AD64AF">
        <w:rPr>
          <w:b w:val="0"/>
          <w:sz w:val="24"/>
          <w:szCs w:val="24"/>
          <w:lang w:val="en-US"/>
        </w:rPr>
        <w:t xml:space="preserve">provides a representative list of the information products </w:t>
      </w:r>
      <w:r w:rsidR="00AC1F63">
        <w:rPr>
          <w:b w:val="0"/>
          <w:sz w:val="24"/>
          <w:szCs w:val="24"/>
          <w:lang w:val="en-US"/>
        </w:rPr>
        <w:t xml:space="preserve">that have been produced and Section 1.4 summarizes the wide range of specific training and awareness </w:t>
      </w:r>
      <w:r w:rsidRPr="00AD64AF">
        <w:rPr>
          <w:b w:val="0"/>
          <w:sz w:val="24"/>
          <w:szCs w:val="24"/>
          <w:lang w:val="en-US"/>
        </w:rPr>
        <w:t xml:space="preserve">activities </w:t>
      </w:r>
      <w:r w:rsidR="00AC1F63">
        <w:rPr>
          <w:b w:val="0"/>
          <w:sz w:val="24"/>
          <w:szCs w:val="24"/>
          <w:lang w:val="en-US"/>
        </w:rPr>
        <w:t>undertaken. In particular, t</w:t>
      </w:r>
      <w:r w:rsidRPr="00AD64AF">
        <w:rPr>
          <w:b w:val="0"/>
          <w:sz w:val="24"/>
          <w:szCs w:val="24"/>
          <w:lang w:val="en-US"/>
        </w:rPr>
        <w:t>he associated monitoring activities applied to the RMP and TPMP have served to feedback lessons learned to the policy level through the Interdepartmental Commission</w:t>
      </w:r>
      <w:r w:rsidR="0074733B">
        <w:rPr>
          <w:b w:val="0"/>
          <w:sz w:val="24"/>
          <w:szCs w:val="24"/>
          <w:lang w:val="en-US"/>
        </w:rPr>
        <w:t>.</w:t>
      </w:r>
    </w:p>
    <w:p w:rsidR="00FB6EDB" w:rsidRPr="00745584" w:rsidRDefault="00667B6B" w:rsidP="00623968">
      <w:pPr>
        <w:pStyle w:val="4"/>
        <w:spacing w:after="0" w:line="240" w:lineRule="auto"/>
        <w:jc w:val="center"/>
        <w:rPr>
          <w:sz w:val="24"/>
          <w:szCs w:val="24"/>
        </w:rPr>
      </w:pPr>
      <w:r>
        <w:rPr>
          <w:sz w:val="24"/>
          <w:szCs w:val="24"/>
        </w:rPr>
        <w:br w:type="page"/>
      </w:r>
      <w:r w:rsidR="00FB6EDB" w:rsidRPr="00745584">
        <w:rPr>
          <w:sz w:val="24"/>
          <w:szCs w:val="24"/>
        </w:rPr>
        <w:lastRenderedPageBreak/>
        <w:t>3.</w:t>
      </w:r>
      <w:r w:rsidR="00FB6EDB" w:rsidRPr="00745584">
        <w:rPr>
          <w:sz w:val="24"/>
          <w:szCs w:val="24"/>
        </w:rPr>
        <w:tab/>
        <w:t>Data Collection and Surveys</w:t>
      </w:r>
    </w:p>
    <w:p w:rsidR="00FB6EDB" w:rsidRPr="00C70F03" w:rsidRDefault="00FB6EDB" w:rsidP="00C7131B">
      <w:pPr>
        <w:pStyle w:val="5"/>
        <w:spacing w:after="0" w:line="240" w:lineRule="auto"/>
        <w:rPr>
          <w:rFonts w:ascii="Times New Roman" w:hAnsi="Times New Roman"/>
          <w:i w:val="0"/>
          <w:sz w:val="24"/>
          <w:szCs w:val="24"/>
        </w:rPr>
      </w:pPr>
      <w:r w:rsidRPr="00C70F03">
        <w:rPr>
          <w:rFonts w:ascii="Times New Roman" w:hAnsi="Times New Roman"/>
          <w:i w:val="0"/>
          <w:sz w:val="24"/>
          <w:szCs w:val="24"/>
        </w:rPr>
        <w:t>3.1</w:t>
      </w:r>
      <w:r w:rsidRPr="00C70F03">
        <w:rPr>
          <w:rFonts w:ascii="Times New Roman" w:hAnsi="Times New Roman"/>
          <w:i w:val="0"/>
          <w:sz w:val="24"/>
          <w:szCs w:val="24"/>
        </w:rPr>
        <w:tab/>
        <w:t>Survey Methodology and Approach</w:t>
      </w:r>
    </w:p>
    <w:p w:rsidR="00FB6EDB" w:rsidRPr="008D711F" w:rsidRDefault="00FB6EDB" w:rsidP="00C7131B">
      <w:pPr>
        <w:spacing w:after="0" w:line="240" w:lineRule="auto"/>
        <w:rPr>
          <w:rFonts w:ascii="Times New Roman" w:hAnsi="Times New Roman"/>
          <w:sz w:val="24"/>
          <w:szCs w:val="24"/>
        </w:rPr>
      </w:pPr>
    </w:p>
    <w:p w:rsidR="00421F2F" w:rsidRPr="00AD64AF" w:rsidRDefault="00FB6EDB" w:rsidP="00C7131B">
      <w:pPr>
        <w:pStyle w:val="ab"/>
        <w:spacing w:after="0" w:line="276" w:lineRule="auto"/>
        <w:rPr>
          <w:b w:val="0"/>
          <w:sz w:val="24"/>
          <w:szCs w:val="24"/>
          <w:lang w:val="en-US"/>
        </w:rPr>
      </w:pPr>
      <w:r w:rsidRPr="00AD64AF">
        <w:rPr>
          <w:b w:val="0"/>
          <w:sz w:val="24"/>
          <w:szCs w:val="24"/>
          <w:lang w:val="en-US"/>
        </w:rPr>
        <w:t xml:space="preserve">The general profile of ODS consumption in Kyrgyzstan indicates that, CFC-12 for use in servicing refrigeration equipment accounted for essentially all </w:t>
      </w:r>
      <w:r w:rsidR="001F5B05">
        <w:rPr>
          <w:b w:val="0"/>
          <w:sz w:val="24"/>
          <w:szCs w:val="24"/>
          <w:lang w:val="en-US"/>
        </w:rPr>
        <w:t xml:space="preserve">historically </w:t>
      </w:r>
      <w:r w:rsidRPr="00AD64AF">
        <w:rPr>
          <w:b w:val="0"/>
          <w:sz w:val="24"/>
          <w:szCs w:val="24"/>
          <w:lang w:val="en-US"/>
        </w:rPr>
        <w:t xml:space="preserve">ODS consumption with some import of halons and methyl bromide for use in fire fighting and crop protection.  However </w:t>
      </w:r>
      <w:r w:rsidR="001F5B05">
        <w:rPr>
          <w:b w:val="0"/>
          <w:sz w:val="24"/>
          <w:szCs w:val="24"/>
          <w:lang w:val="en-US"/>
        </w:rPr>
        <w:t xml:space="preserve">after 2004, </w:t>
      </w:r>
      <w:r w:rsidRPr="00AD64AF">
        <w:rPr>
          <w:b w:val="0"/>
          <w:sz w:val="24"/>
          <w:szCs w:val="24"/>
          <w:lang w:val="en-US"/>
        </w:rPr>
        <w:t xml:space="preserve">CFC-12 consumption has effectively been replaced by HCFC-22, exclusively for the service sector. </w:t>
      </w:r>
      <w:r w:rsidR="0040529F">
        <w:rPr>
          <w:b w:val="0"/>
          <w:sz w:val="24"/>
          <w:szCs w:val="24"/>
          <w:lang w:val="en-US"/>
        </w:rPr>
        <w:t>The reported consumption levels of CFC</w:t>
      </w:r>
      <w:r w:rsidR="004F2BCE">
        <w:rPr>
          <w:b w:val="0"/>
          <w:sz w:val="24"/>
          <w:szCs w:val="24"/>
          <w:lang w:val="en-US"/>
        </w:rPr>
        <w:t>-</w:t>
      </w:r>
      <w:r w:rsidR="0040529F">
        <w:rPr>
          <w:b w:val="0"/>
          <w:sz w:val="24"/>
          <w:szCs w:val="24"/>
          <w:lang w:val="en-US"/>
        </w:rPr>
        <w:t xml:space="preserve">12 and HCFC-22 are illustrated in Figure 1.4.  </w:t>
      </w:r>
      <w:r w:rsidRPr="00AD64AF">
        <w:rPr>
          <w:b w:val="0"/>
          <w:sz w:val="24"/>
          <w:szCs w:val="24"/>
          <w:lang w:val="en-US"/>
        </w:rPr>
        <w:t xml:space="preserve">In the last several years </w:t>
      </w:r>
      <w:r w:rsidR="004F2BCE">
        <w:rPr>
          <w:b w:val="0"/>
          <w:sz w:val="24"/>
          <w:szCs w:val="24"/>
          <w:lang w:val="en-US"/>
        </w:rPr>
        <w:t xml:space="preserve">HCFC-22 </w:t>
      </w:r>
      <w:r w:rsidRPr="00AD64AF">
        <w:rPr>
          <w:b w:val="0"/>
          <w:sz w:val="24"/>
          <w:szCs w:val="24"/>
          <w:lang w:val="en-US"/>
        </w:rPr>
        <w:t>consumption has increased dramatically in the refrigeration service sector</w:t>
      </w:r>
      <w:r w:rsidR="004644A6">
        <w:rPr>
          <w:b w:val="0"/>
          <w:sz w:val="24"/>
          <w:szCs w:val="24"/>
          <w:lang w:val="en-US"/>
        </w:rPr>
        <w:t>.  Th</w:t>
      </w:r>
      <w:r w:rsidR="00623968">
        <w:rPr>
          <w:b w:val="0"/>
          <w:sz w:val="24"/>
          <w:szCs w:val="24"/>
          <w:lang w:val="en-US"/>
        </w:rPr>
        <w:t xml:space="preserve">is includes the </w:t>
      </w:r>
      <w:r w:rsidR="0040529F">
        <w:rPr>
          <w:b w:val="0"/>
          <w:sz w:val="24"/>
          <w:szCs w:val="24"/>
          <w:lang w:val="en-US"/>
        </w:rPr>
        <w:t xml:space="preserve">use of HCFC-22 </w:t>
      </w:r>
      <w:r w:rsidRPr="0040529F">
        <w:rPr>
          <w:b w:val="0"/>
          <w:sz w:val="24"/>
          <w:szCs w:val="24"/>
          <w:lang w:val="en-US"/>
        </w:rPr>
        <w:t xml:space="preserve">for </w:t>
      </w:r>
      <w:r w:rsidR="004431D8">
        <w:rPr>
          <w:b w:val="0"/>
          <w:sz w:val="24"/>
          <w:szCs w:val="24"/>
          <w:lang w:val="en-US"/>
        </w:rPr>
        <w:t>s</w:t>
      </w:r>
      <w:r w:rsidR="00D55115" w:rsidRPr="004431D8">
        <w:rPr>
          <w:b w:val="0"/>
          <w:sz w:val="24"/>
          <w:szCs w:val="24"/>
          <w:lang w:val="en-US"/>
        </w:rPr>
        <w:t xml:space="preserve">ervice </w:t>
      </w:r>
      <w:r w:rsidR="004431D8">
        <w:rPr>
          <w:b w:val="0"/>
          <w:sz w:val="24"/>
          <w:szCs w:val="24"/>
          <w:lang w:val="en-US"/>
        </w:rPr>
        <w:t xml:space="preserve">of </w:t>
      </w:r>
      <w:r w:rsidR="00D55115" w:rsidRPr="004431D8">
        <w:rPr>
          <w:b w:val="0"/>
          <w:sz w:val="24"/>
          <w:szCs w:val="24"/>
          <w:lang w:val="en-US"/>
        </w:rPr>
        <w:t>assembled equipment</w:t>
      </w:r>
      <w:r w:rsidR="004431D8" w:rsidRPr="004431D8">
        <w:rPr>
          <w:b w:val="0"/>
          <w:sz w:val="24"/>
          <w:szCs w:val="24"/>
          <w:lang w:val="en-US"/>
        </w:rPr>
        <w:t>.</w:t>
      </w:r>
      <w:r w:rsidR="0040529F" w:rsidRPr="004431D8">
        <w:rPr>
          <w:b w:val="0"/>
          <w:sz w:val="24"/>
          <w:szCs w:val="24"/>
          <w:lang w:val="en-US"/>
        </w:rPr>
        <w:t xml:space="preserve">  </w:t>
      </w:r>
      <w:r w:rsidR="00D87B63">
        <w:rPr>
          <w:b w:val="0"/>
          <w:sz w:val="24"/>
          <w:szCs w:val="24"/>
          <w:lang w:val="en-US"/>
        </w:rPr>
        <w:t>S</w:t>
      </w:r>
      <w:r w:rsidR="00D87B63" w:rsidRPr="00AD64AF">
        <w:rPr>
          <w:b w:val="0"/>
          <w:sz w:val="24"/>
          <w:szCs w:val="24"/>
          <w:lang w:val="en-US"/>
        </w:rPr>
        <w:t>ome consumption of HCFC-142b for a solvent application</w:t>
      </w:r>
      <w:r w:rsidR="000D73DE">
        <w:rPr>
          <w:b w:val="0"/>
          <w:sz w:val="24"/>
          <w:szCs w:val="24"/>
          <w:lang w:val="en-US"/>
        </w:rPr>
        <w:t xml:space="preserve"> was reported in 2008</w:t>
      </w:r>
      <w:r w:rsidR="00D87B63">
        <w:rPr>
          <w:b w:val="0"/>
          <w:sz w:val="24"/>
          <w:szCs w:val="24"/>
          <w:lang w:val="en-US"/>
        </w:rPr>
        <w:t xml:space="preserve">, </w:t>
      </w:r>
      <w:r w:rsidR="00623968">
        <w:rPr>
          <w:b w:val="0"/>
          <w:sz w:val="24"/>
          <w:szCs w:val="24"/>
          <w:lang w:val="en-US"/>
        </w:rPr>
        <w:t xml:space="preserve">and is </w:t>
      </w:r>
      <w:r w:rsidR="00D87B63">
        <w:rPr>
          <w:b w:val="0"/>
          <w:sz w:val="24"/>
          <w:szCs w:val="24"/>
          <w:lang w:val="en-US"/>
        </w:rPr>
        <w:t>classified as manufacturing sector consumption</w:t>
      </w:r>
      <w:r w:rsidR="00D87B63" w:rsidRPr="00AD64AF">
        <w:rPr>
          <w:b w:val="0"/>
          <w:sz w:val="24"/>
          <w:szCs w:val="24"/>
          <w:lang w:val="en-US"/>
        </w:rPr>
        <w:t xml:space="preserve">.  </w:t>
      </w:r>
      <w:r w:rsidR="00D87B63">
        <w:rPr>
          <w:b w:val="0"/>
          <w:sz w:val="24"/>
          <w:szCs w:val="24"/>
          <w:lang w:val="en-US"/>
        </w:rPr>
        <w:t xml:space="preserve">In addition, beginning in 2004 but expanding significantly in 2008, the use of </w:t>
      </w:r>
      <w:r w:rsidR="00A42653">
        <w:rPr>
          <w:b w:val="0"/>
          <w:sz w:val="24"/>
          <w:szCs w:val="24"/>
          <w:lang w:val="en-US"/>
        </w:rPr>
        <w:t xml:space="preserve">HCFC-141b based </w:t>
      </w:r>
      <w:r w:rsidR="008D711F">
        <w:rPr>
          <w:b w:val="0"/>
          <w:sz w:val="24"/>
          <w:szCs w:val="24"/>
          <w:lang w:val="en-US"/>
        </w:rPr>
        <w:t xml:space="preserve">on </w:t>
      </w:r>
      <w:r w:rsidR="00D87B63">
        <w:rPr>
          <w:b w:val="0"/>
          <w:sz w:val="24"/>
          <w:szCs w:val="24"/>
          <w:lang w:val="en-US"/>
        </w:rPr>
        <w:t xml:space="preserve">imported fully formulated polyol in the manufacture of </w:t>
      </w:r>
      <w:r w:rsidR="00A42653">
        <w:rPr>
          <w:b w:val="0"/>
          <w:sz w:val="24"/>
          <w:szCs w:val="24"/>
          <w:lang w:val="en-US"/>
        </w:rPr>
        <w:t xml:space="preserve">insulating </w:t>
      </w:r>
      <w:r w:rsidR="00D87B63">
        <w:rPr>
          <w:b w:val="0"/>
          <w:sz w:val="24"/>
          <w:szCs w:val="24"/>
          <w:lang w:val="en-US"/>
        </w:rPr>
        <w:t xml:space="preserve">panels has </w:t>
      </w:r>
      <w:r w:rsidR="00A42653">
        <w:rPr>
          <w:b w:val="0"/>
          <w:sz w:val="24"/>
          <w:szCs w:val="24"/>
          <w:lang w:val="en-US"/>
        </w:rPr>
        <w:t>developed.</w:t>
      </w:r>
      <w:r w:rsidR="00D87B63">
        <w:rPr>
          <w:b w:val="0"/>
          <w:sz w:val="24"/>
          <w:szCs w:val="24"/>
          <w:lang w:val="en-US"/>
        </w:rPr>
        <w:t xml:space="preserve">  </w:t>
      </w:r>
      <w:r w:rsidR="00A42653">
        <w:rPr>
          <w:b w:val="0"/>
          <w:sz w:val="24"/>
          <w:szCs w:val="24"/>
          <w:lang w:val="en-US"/>
        </w:rPr>
        <w:t xml:space="preserve">The current practice adopted </w:t>
      </w:r>
      <w:r w:rsidR="008B63A4">
        <w:rPr>
          <w:b w:val="0"/>
          <w:sz w:val="24"/>
          <w:szCs w:val="24"/>
          <w:lang w:val="en-US"/>
        </w:rPr>
        <w:t>by the NOC</w:t>
      </w:r>
      <w:r w:rsidR="008D711F">
        <w:rPr>
          <w:b w:val="0"/>
          <w:sz w:val="24"/>
          <w:szCs w:val="24"/>
          <w:lang w:val="en-US"/>
        </w:rPr>
        <w:t xml:space="preserve"> </w:t>
      </w:r>
      <w:r w:rsidR="007E5806">
        <w:rPr>
          <w:b w:val="0"/>
          <w:sz w:val="24"/>
          <w:szCs w:val="24"/>
          <w:lang w:val="en-US"/>
        </w:rPr>
        <w:t xml:space="preserve">in 2008 </w:t>
      </w:r>
      <w:r w:rsidR="00A42653">
        <w:rPr>
          <w:b w:val="0"/>
          <w:sz w:val="24"/>
          <w:szCs w:val="24"/>
          <w:lang w:val="en-US"/>
        </w:rPr>
        <w:t xml:space="preserve">is to declare </w:t>
      </w:r>
      <w:r w:rsidR="007E5806">
        <w:rPr>
          <w:b w:val="0"/>
          <w:sz w:val="24"/>
          <w:szCs w:val="24"/>
          <w:lang w:val="en-US"/>
        </w:rPr>
        <w:t xml:space="preserve">the HCFC-141b content of this imported polyol </w:t>
      </w:r>
      <w:r w:rsidR="00A42653">
        <w:rPr>
          <w:b w:val="0"/>
          <w:sz w:val="24"/>
          <w:szCs w:val="24"/>
          <w:lang w:val="en-US"/>
        </w:rPr>
        <w:t xml:space="preserve">as national consumption, </w:t>
      </w:r>
      <w:r w:rsidR="007E5806">
        <w:rPr>
          <w:b w:val="0"/>
          <w:sz w:val="24"/>
          <w:szCs w:val="24"/>
          <w:lang w:val="en-US"/>
        </w:rPr>
        <w:t xml:space="preserve">noting that the quantity reported in 2008 was in fact polyol rather than </w:t>
      </w:r>
      <w:r w:rsidR="008D711F">
        <w:rPr>
          <w:b w:val="0"/>
          <w:sz w:val="24"/>
          <w:szCs w:val="24"/>
          <w:lang w:val="en-US"/>
        </w:rPr>
        <w:t xml:space="preserve">its </w:t>
      </w:r>
      <w:r w:rsidR="007E5806">
        <w:rPr>
          <w:b w:val="0"/>
          <w:sz w:val="24"/>
          <w:szCs w:val="24"/>
          <w:lang w:val="en-US"/>
        </w:rPr>
        <w:t xml:space="preserve">HCFC-141b content. As is elaborated below, it is also noted that the one enterprise using this </w:t>
      </w:r>
      <w:r w:rsidR="00C0719B">
        <w:rPr>
          <w:b w:val="0"/>
          <w:sz w:val="24"/>
          <w:szCs w:val="24"/>
          <w:lang w:val="en-US"/>
        </w:rPr>
        <w:t xml:space="preserve">is </w:t>
      </w:r>
      <w:r w:rsidR="008D711F">
        <w:rPr>
          <w:b w:val="0"/>
          <w:sz w:val="24"/>
          <w:szCs w:val="24"/>
          <w:lang w:val="en-US"/>
        </w:rPr>
        <w:t xml:space="preserve">planning to </w:t>
      </w:r>
      <w:r w:rsidR="00C0719B">
        <w:rPr>
          <w:b w:val="0"/>
          <w:sz w:val="24"/>
          <w:szCs w:val="24"/>
          <w:lang w:val="en-US"/>
        </w:rPr>
        <w:t xml:space="preserve">convert </w:t>
      </w:r>
      <w:r w:rsidR="008D711F">
        <w:rPr>
          <w:b w:val="0"/>
          <w:sz w:val="24"/>
          <w:szCs w:val="24"/>
          <w:lang w:val="en-US"/>
        </w:rPr>
        <w:t xml:space="preserve">to </w:t>
      </w:r>
      <w:r w:rsidR="007E5806">
        <w:rPr>
          <w:b w:val="0"/>
          <w:sz w:val="24"/>
          <w:szCs w:val="24"/>
          <w:lang w:val="en-US"/>
        </w:rPr>
        <w:t>a HFC based alternative</w:t>
      </w:r>
      <w:r w:rsidR="00C0719B">
        <w:rPr>
          <w:b w:val="0"/>
          <w:sz w:val="24"/>
          <w:szCs w:val="24"/>
          <w:lang w:val="en-US"/>
        </w:rPr>
        <w:t xml:space="preserve"> and will complete this by the end of 2010</w:t>
      </w:r>
      <w:r w:rsidR="007E5806">
        <w:rPr>
          <w:b w:val="0"/>
          <w:sz w:val="24"/>
          <w:szCs w:val="24"/>
          <w:lang w:val="en-US"/>
        </w:rPr>
        <w:t xml:space="preserve">.  </w:t>
      </w:r>
      <w:r w:rsidR="00D87B63" w:rsidRPr="00AD64AF">
        <w:rPr>
          <w:b w:val="0"/>
          <w:sz w:val="24"/>
          <w:szCs w:val="24"/>
          <w:lang w:val="en-US"/>
        </w:rPr>
        <w:t>No historical reported consumption of HCFC is reported or known in other sectors.</w:t>
      </w:r>
    </w:p>
    <w:p w:rsidR="00FB6EDB" w:rsidRDefault="00FB6EDB" w:rsidP="00745584">
      <w:pPr>
        <w:pStyle w:val="ab"/>
        <w:rPr>
          <w:b w:val="0"/>
          <w:sz w:val="24"/>
          <w:szCs w:val="24"/>
          <w:lang w:val="en-US"/>
        </w:rPr>
      </w:pPr>
      <w:r w:rsidRPr="00AD64AF">
        <w:rPr>
          <w:b w:val="0"/>
          <w:sz w:val="24"/>
          <w:szCs w:val="24"/>
          <w:lang w:val="en-US"/>
        </w:rPr>
        <w:t xml:space="preserve">  </w:t>
      </w:r>
    </w:p>
    <w:p w:rsidR="008D711F" w:rsidRPr="00AD64AF" w:rsidRDefault="00FB6EDB" w:rsidP="008D711F">
      <w:pPr>
        <w:pStyle w:val="ab"/>
        <w:spacing w:before="0" w:after="0" w:line="276" w:lineRule="auto"/>
        <w:rPr>
          <w:b w:val="0"/>
          <w:sz w:val="24"/>
          <w:szCs w:val="24"/>
          <w:lang w:val="en-US"/>
        </w:rPr>
      </w:pPr>
      <w:r w:rsidRPr="00C70F03">
        <w:rPr>
          <w:b w:val="0"/>
          <w:sz w:val="24"/>
          <w:szCs w:val="24"/>
          <w:lang w:val="en-US"/>
        </w:rPr>
        <w:t xml:space="preserve">Historically, estimation of ODS consumption </w:t>
      </w:r>
      <w:r w:rsidR="00633315">
        <w:rPr>
          <w:b w:val="0"/>
          <w:sz w:val="24"/>
          <w:szCs w:val="24"/>
          <w:lang w:val="en-US"/>
        </w:rPr>
        <w:t xml:space="preserve">has been made primarily </w:t>
      </w:r>
      <w:r w:rsidRPr="00C70F03">
        <w:rPr>
          <w:b w:val="0"/>
          <w:sz w:val="24"/>
          <w:szCs w:val="24"/>
          <w:lang w:val="en-US"/>
        </w:rPr>
        <w:t xml:space="preserve">on </w:t>
      </w:r>
      <w:r w:rsidR="000D73DE">
        <w:rPr>
          <w:b w:val="0"/>
          <w:sz w:val="24"/>
          <w:szCs w:val="24"/>
          <w:lang w:val="en-US"/>
        </w:rPr>
        <w:t xml:space="preserve">a “top down” basis using </w:t>
      </w:r>
      <w:r w:rsidRPr="00C70F03">
        <w:rPr>
          <w:b w:val="0"/>
          <w:sz w:val="24"/>
          <w:szCs w:val="24"/>
          <w:lang w:val="en-US"/>
        </w:rPr>
        <w:t>reported imports</w:t>
      </w:r>
      <w:r w:rsidR="00D87B63">
        <w:rPr>
          <w:b w:val="0"/>
          <w:sz w:val="24"/>
          <w:szCs w:val="24"/>
          <w:lang w:val="en-US"/>
        </w:rPr>
        <w:t xml:space="preserve"> from the State Customs </w:t>
      </w:r>
      <w:r w:rsidR="002B1F78">
        <w:rPr>
          <w:b w:val="0"/>
          <w:sz w:val="24"/>
          <w:szCs w:val="24"/>
          <w:lang w:val="en-US"/>
        </w:rPr>
        <w:t>A</w:t>
      </w:r>
      <w:r w:rsidR="00D87B63">
        <w:rPr>
          <w:b w:val="0"/>
          <w:sz w:val="24"/>
          <w:szCs w:val="24"/>
          <w:lang w:val="en-US"/>
        </w:rPr>
        <w:t>uthorities based on customs codes</w:t>
      </w:r>
      <w:r w:rsidR="00633315">
        <w:rPr>
          <w:b w:val="0"/>
          <w:sz w:val="24"/>
          <w:szCs w:val="24"/>
          <w:lang w:val="en-US"/>
        </w:rPr>
        <w:t xml:space="preserve"> with some application of experience from NO</w:t>
      </w:r>
      <w:r w:rsidR="008B63A4">
        <w:rPr>
          <w:b w:val="0"/>
          <w:sz w:val="24"/>
          <w:szCs w:val="24"/>
          <w:lang w:val="en-US"/>
        </w:rPr>
        <w:t>C</w:t>
      </w:r>
      <w:r w:rsidR="00633315">
        <w:rPr>
          <w:b w:val="0"/>
          <w:sz w:val="24"/>
          <w:szCs w:val="24"/>
          <w:lang w:val="en-US"/>
        </w:rPr>
        <w:t xml:space="preserve"> experts</w:t>
      </w:r>
      <w:r w:rsidR="004F2BCE">
        <w:rPr>
          <w:b w:val="0"/>
          <w:sz w:val="24"/>
          <w:szCs w:val="24"/>
          <w:lang w:val="en-US"/>
        </w:rPr>
        <w:t xml:space="preserve">. </w:t>
      </w:r>
      <w:r w:rsidRPr="00C70F03">
        <w:rPr>
          <w:b w:val="0"/>
          <w:sz w:val="24"/>
          <w:szCs w:val="24"/>
          <w:lang w:val="en-US"/>
        </w:rPr>
        <w:t xml:space="preserve"> </w:t>
      </w:r>
      <w:r w:rsidRPr="00AD64AF">
        <w:rPr>
          <w:b w:val="0"/>
          <w:sz w:val="24"/>
          <w:szCs w:val="24"/>
          <w:lang w:val="en-US"/>
        </w:rPr>
        <w:t xml:space="preserve"> Table 3.1 summarizes this data for the period 2000-200</w:t>
      </w:r>
      <w:r w:rsidR="00623968">
        <w:rPr>
          <w:b w:val="0"/>
          <w:sz w:val="24"/>
          <w:szCs w:val="24"/>
          <w:lang w:val="en-US"/>
        </w:rPr>
        <w:t>9</w:t>
      </w:r>
      <w:r w:rsidRPr="00AD64AF">
        <w:rPr>
          <w:b w:val="0"/>
          <w:sz w:val="24"/>
          <w:szCs w:val="24"/>
          <w:lang w:val="en-US"/>
        </w:rPr>
        <w:t>, noting that significant growth in HCFC consumption effectively begins in 2003 coincident with initial application of control measures on CFCs and perhaps most significantly, the realization of significant economic growth that is being sustained, particularly in critical sectors such as the general service sector</w:t>
      </w:r>
      <w:r w:rsidR="009D2E2B">
        <w:rPr>
          <w:b w:val="0"/>
          <w:sz w:val="24"/>
          <w:szCs w:val="24"/>
          <w:lang w:val="en-US"/>
        </w:rPr>
        <w:t xml:space="preserve"> of the overall economy</w:t>
      </w:r>
      <w:r w:rsidRPr="00AD64AF">
        <w:rPr>
          <w:b w:val="0"/>
          <w:sz w:val="24"/>
          <w:szCs w:val="24"/>
          <w:lang w:val="en-US"/>
        </w:rPr>
        <w:t xml:space="preserve">. </w:t>
      </w:r>
      <w:r w:rsidR="008D711F">
        <w:rPr>
          <w:b w:val="0"/>
          <w:sz w:val="24"/>
          <w:szCs w:val="24"/>
          <w:lang w:val="en-US"/>
        </w:rPr>
        <w:t>The total amount of HCFC imported in 2009 according to the license and customs data reports was 67.27 tons and represents the current “top down” consumption estimate.</w:t>
      </w:r>
    </w:p>
    <w:p w:rsidR="00FB6EDB" w:rsidRDefault="00FB6EDB" w:rsidP="000D73DE">
      <w:pPr>
        <w:pStyle w:val="1"/>
        <w:jc w:val="center"/>
        <w:rPr>
          <w:rFonts w:ascii="Times New Roman" w:hAnsi="Times New Roman" w:cs="Times New Roman"/>
          <w:sz w:val="24"/>
          <w:szCs w:val="24"/>
        </w:rPr>
      </w:pPr>
      <w:r w:rsidRPr="00745584">
        <w:rPr>
          <w:rFonts w:ascii="Times New Roman" w:hAnsi="Times New Roman" w:cs="Times New Roman"/>
          <w:sz w:val="24"/>
          <w:szCs w:val="24"/>
        </w:rPr>
        <w:t>Table 3.1: Officially Reported HCFC Consumption 2000-200</w:t>
      </w:r>
      <w:r w:rsidR="00B074D3">
        <w:rPr>
          <w:rFonts w:ascii="Times New Roman" w:hAnsi="Times New Roman" w:cs="Times New Roman"/>
          <w:sz w:val="24"/>
          <w:szCs w:val="24"/>
        </w:rPr>
        <w:t>8</w:t>
      </w:r>
      <w:r w:rsidR="00D87B63">
        <w:rPr>
          <w:rFonts w:ascii="Times New Roman" w:hAnsi="Times New Roman" w:cs="Times New Roman"/>
          <w:sz w:val="24"/>
          <w:szCs w:val="24"/>
        </w:rPr>
        <w:t xml:space="preserve"> (tons)</w:t>
      </w:r>
    </w:p>
    <w:tbl>
      <w:tblPr>
        <w:tblW w:w="10324" w:type="dxa"/>
        <w:jc w:val="center"/>
        <w:tblLook w:val="04A0" w:firstRow="1" w:lastRow="0" w:firstColumn="1" w:lastColumn="0" w:noHBand="0" w:noVBand="1"/>
      </w:tblPr>
      <w:tblGrid>
        <w:gridCol w:w="1065"/>
        <w:gridCol w:w="796"/>
        <w:gridCol w:w="864"/>
        <w:gridCol w:w="824"/>
        <w:gridCol w:w="825"/>
        <w:gridCol w:w="825"/>
        <w:gridCol w:w="825"/>
        <w:gridCol w:w="825"/>
        <w:gridCol w:w="825"/>
        <w:gridCol w:w="845"/>
        <w:gridCol w:w="845"/>
        <w:gridCol w:w="960"/>
      </w:tblGrid>
      <w:tr w:rsidR="001C7B45" w:rsidRPr="0006310D" w:rsidTr="001C7B45">
        <w:trPr>
          <w:trHeight w:val="300"/>
          <w:jc w:val="center"/>
        </w:trPr>
        <w:tc>
          <w:tcPr>
            <w:tcW w:w="66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C7B45" w:rsidRPr="0006310D" w:rsidRDefault="001C7B45" w:rsidP="00D23FFF">
            <w:pPr>
              <w:rPr>
                <w:rFonts w:eastAsia="Times New Roman"/>
                <w:b/>
                <w:bCs/>
                <w:color w:val="000000"/>
                <w:sz w:val="20"/>
                <w:szCs w:val="20"/>
              </w:rPr>
            </w:pPr>
            <w:r w:rsidRPr="0006310D">
              <w:rPr>
                <w:rFonts w:eastAsia="Times New Roman"/>
                <w:b/>
                <w:bCs/>
                <w:color w:val="000000"/>
                <w:sz w:val="20"/>
                <w:szCs w:val="20"/>
              </w:rPr>
              <w:t>Substance</w:t>
            </w:r>
          </w:p>
        </w:tc>
        <w:tc>
          <w:tcPr>
            <w:tcW w:w="826" w:type="dxa"/>
            <w:tcBorders>
              <w:top w:val="single" w:sz="8" w:space="0" w:color="000000"/>
              <w:left w:val="nil"/>
              <w:bottom w:val="nil"/>
              <w:right w:val="single" w:sz="8" w:space="0" w:color="000000"/>
            </w:tcBorders>
            <w:shd w:val="clear" w:color="auto" w:fill="auto"/>
            <w:hideMark/>
          </w:tcPr>
          <w:p w:rsidR="001C7B45" w:rsidRPr="0006310D" w:rsidRDefault="001C7B45" w:rsidP="00D23FFF">
            <w:pPr>
              <w:jc w:val="center"/>
              <w:rPr>
                <w:rFonts w:eastAsia="Times New Roman"/>
                <w:b/>
                <w:bCs/>
                <w:color w:val="000000"/>
                <w:sz w:val="20"/>
                <w:szCs w:val="20"/>
              </w:rPr>
            </w:pPr>
            <w:r w:rsidRPr="0006310D">
              <w:rPr>
                <w:rFonts w:eastAsia="Times New Roman"/>
                <w:b/>
                <w:bCs/>
                <w:color w:val="000000"/>
                <w:sz w:val="20"/>
                <w:szCs w:val="20"/>
              </w:rPr>
              <w:t>ODS/</w:t>
            </w:r>
          </w:p>
        </w:tc>
        <w:tc>
          <w:tcPr>
            <w:tcW w:w="91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b/>
                <w:bCs/>
                <w:color w:val="000000"/>
                <w:sz w:val="20"/>
                <w:szCs w:val="20"/>
              </w:rPr>
            </w:pPr>
            <w:r w:rsidRPr="0006310D">
              <w:rPr>
                <w:rFonts w:eastAsia="Times New Roman"/>
                <w:b/>
                <w:bCs/>
                <w:color w:val="000000"/>
                <w:sz w:val="20"/>
                <w:szCs w:val="20"/>
              </w:rPr>
              <w:t>2000</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b/>
                <w:bCs/>
                <w:color w:val="000000"/>
                <w:sz w:val="20"/>
                <w:szCs w:val="20"/>
              </w:rPr>
            </w:pPr>
            <w:r w:rsidRPr="0006310D">
              <w:rPr>
                <w:rFonts w:eastAsia="Times New Roman"/>
                <w:b/>
                <w:bCs/>
                <w:color w:val="000000"/>
                <w:sz w:val="20"/>
                <w:szCs w:val="20"/>
              </w:rPr>
              <w:t>2001</w:t>
            </w:r>
          </w:p>
        </w:tc>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b/>
                <w:bCs/>
                <w:color w:val="000000"/>
                <w:sz w:val="20"/>
                <w:szCs w:val="20"/>
              </w:rPr>
            </w:pPr>
            <w:r w:rsidRPr="0006310D">
              <w:rPr>
                <w:rFonts w:eastAsia="Times New Roman"/>
                <w:b/>
                <w:bCs/>
                <w:color w:val="000000"/>
                <w:sz w:val="20"/>
                <w:szCs w:val="20"/>
              </w:rPr>
              <w:t>2002</w:t>
            </w:r>
          </w:p>
        </w:tc>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b/>
                <w:bCs/>
                <w:color w:val="000000"/>
                <w:sz w:val="20"/>
                <w:szCs w:val="20"/>
              </w:rPr>
            </w:pPr>
            <w:r w:rsidRPr="0006310D">
              <w:rPr>
                <w:rFonts w:eastAsia="Times New Roman"/>
                <w:b/>
                <w:bCs/>
                <w:color w:val="000000"/>
                <w:sz w:val="20"/>
                <w:szCs w:val="20"/>
              </w:rPr>
              <w:t>2003</w:t>
            </w:r>
          </w:p>
        </w:tc>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b/>
                <w:bCs/>
                <w:color w:val="000000"/>
                <w:sz w:val="20"/>
                <w:szCs w:val="20"/>
              </w:rPr>
            </w:pPr>
            <w:r w:rsidRPr="0006310D">
              <w:rPr>
                <w:rFonts w:eastAsia="Times New Roman"/>
                <w:b/>
                <w:bCs/>
                <w:color w:val="000000"/>
                <w:sz w:val="20"/>
                <w:szCs w:val="20"/>
              </w:rPr>
              <w:t>2004</w:t>
            </w:r>
          </w:p>
        </w:tc>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b/>
                <w:bCs/>
                <w:color w:val="000000"/>
                <w:sz w:val="20"/>
                <w:szCs w:val="20"/>
              </w:rPr>
            </w:pPr>
            <w:r w:rsidRPr="0006310D">
              <w:rPr>
                <w:rFonts w:eastAsia="Times New Roman"/>
                <w:b/>
                <w:bCs/>
                <w:color w:val="000000"/>
                <w:sz w:val="20"/>
                <w:szCs w:val="20"/>
              </w:rPr>
              <w:t>2005</w:t>
            </w:r>
          </w:p>
        </w:tc>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b/>
                <w:bCs/>
                <w:color w:val="000000"/>
                <w:sz w:val="20"/>
                <w:szCs w:val="20"/>
              </w:rPr>
            </w:pPr>
            <w:r w:rsidRPr="0006310D">
              <w:rPr>
                <w:rFonts w:eastAsia="Times New Roman"/>
                <w:b/>
                <w:bCs/>
                <w:color w:val="000000"/>
                <w:sz w:val="20"/>
                <w:szCs w:val="20"/>
              </w:rPr>
              <w:t>2006</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b/>
                <w:bCs/>
                <w:color w:val="000000"/>
                <w:sz w:val="20"/>
                <w:szCs w:val="20"/>
              </w:rPr>
            </w:pPr>
            <w:r w:rsidRPr="0006310D">
              <w:rPr>
                <w:rFonts w:eastAsia="Times New Roman"/>
                <w:b/>
                <w:bCs/>
                <w:color w:val="000000"/>
                <w:sz w:val="20"/>
                <w:szCs w:val="20"/>
              </w:rPr>
              <w:t>2007</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b/>
                <w:bCs/>
                <w:color w:val="000000"/>
                <w:sz w:val="20"/>
                <w:szCs w:val="20"/>
              </w:rPr>
            </w:pPr>
            <w:r w:rsidRPr="0006310D">
              <w:rPr>
                <w:rFonts w:eastAsia="Times New Roman"/>
                <w:b/>
                <w:bCs/>
                <w:color w:val="000000"/>
                <w:sz w:val="20"/>
                <w:szCs w:val="20"/>
              </w:rPr>
              <w:t>2008</w:t>
            </w:r>
          </w:p>
        </w:tc>
        <w:tc>
          <w:tcPr>
            <w:tcW w:w="960" w:type="dxa"/>
            <w:vMerge w:val="restart"/>
            <w:tcBorders>
              <w:top w:val="single" w:sz="8" w:space="0" w:color="000000"/>
              <w:left w:val="single" w:sz="8" w:space="0" w:color="000000"/>
              <w:bottom w:val="nil"/>
              <w:right w:val="single" w:sz="8" w:space="0" w:color="000000"/>
            </w:tcBorders>
            <w:shd w:val="clear" w:color="auto" w:fill="auto"/>
            <w:hideMark/>
          </w:tcPr>
          <w:p w:rsidR="001C7B45" w:rsidRPr="001C7B45" w:rsidRDefault="001C7B45" w:rsidP="00D23FFF">
            <w:pPr>
              <w:jc w:val="center"/>
              <w:rPr>
                <w:rFonts w:eastAsia="Times New Roman"/>
                <w:b/>
                <w:bCs/>
                <w:sz w:val="20"/>
                <w:szCs w:val="20"/>
              </w:rPr>
            </w:pPr>
            <w:r w:rsidRPr="001C7B45">
              <w:rPr>
                <w:rFonts w:eastAsia="Times New Roman"/>
                <w:b/>
                <w:bCs/>
                <w:sz w:val="20"/>
                <w:szCs w:val="20"/>
              </w:rPr>
              <w:t>2009</w:t>
            </w:r>
          </w:p>
        </w:tc>
      </w:tr>
      <w:tr w:rsidR="001C7B45" w:rsidRPr="0006310D" w:rsidTr="001C7B45">
        <w:trPr>
          <w:trHeight w:val="315"/>
          <w:jc w:val="center"/>
        </w:trPr>
        <w:tc>
          <w:tcPr>
            <w:tcW w:w="668" w:type="dxa"/>
            <w:vMerge/>
            <w:tcBorders>
              <w:top w:val="single" w:sz="8" w:space="0" w:color="000000"/>
              <w:left w:val="single" w:sz="8" w:space="0" w:color="000000"/>
              <w:bottom w:val="single" w:sz="8" w:space="0" w:color="000000"/>
              <w:right w:val="single" w:sz="8" w:space="0" w:color="000000"/>
            </w:tcBorders>
            <w:vAlign w:val="center"/>
            <w:hideMark/>
          </w:tcPr>
          <w:p w:rsidR="001C7B45" w:rsidRPr="0006310D" w:rsidRDefault="001C7B45" w:rsidP="00D23FFF">
            <w:pPr>
              <w:rPr>
                <w:rFonts w:eastAsia="Times New Roman"/>
                <w:b/>
                <w:bCs/>
                <w:color w:val="000000"/>
                <w:sz w:val="20"/>
                <w:szCs w:val="20"/>
              </w:rPr>
            </w:pPr>
          </w:p>
        </w:tc>
        <w:tc>
          <w:tcPr>
            <w:tcW w:w="82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b/>
                <w:bCs/>
                <w:color w:val="000000"/>
                <w:sz w:val="20"/>
                <w:szCs w:val="20"/>
              </w:rPr>
            </w:pPr>
            <w:r w:rsidRPr="0006310D">
              <w:rPr>
                <w:rFonts w:eastAsia="Times New Roman"/>
                <w:b/>
                <w:bCs/>
                <w:color w:val="000000"/>
                <w:sz w:val="20"/>
                <w:szCs w:val="20"/>
              </w:rPr>
              <w:t>ODP</w:t>
            </w:r>
          </w:p>
        </w:tc>
        <w:tc>
          <w:tcPr>
            <w:tcW w:w="915" w:type="dxa"/>
            <w:vMerge/>
            <w:tcBorders>
              <w:top w:val="single" w:sz="8" w:space="0" w:color="000000"/>
              <w:left w:val="single" w:sz="8" w:space="0" w:color="000000"/>
              <w:bottom w:val="single" w:sz="8" w:space="0" w:color="000000"/>
              <w:right w:val="single" w:sz="8" w:space="0" w:color="000000"/>
            </w:tcBorders>
            <w:vAlign w:val="center"/>
            <w:hideMark/>
          </w:tcPr>
          <w:p w:rsidR="001C7B45" w:rsidRPr="0006310D" w:rsidRDefault="001C7B45" w:rsidP="00D23FFF">
            <w:pPr>
              <w:rPr>
                <w:rFonts w:eastAsia="Times New Roman"/>
                <w:b/>
                <w:bCs/>
                <w:color w:val="000000"/>
                <w:sz w:val="20"/>
                <w:szCs w:val="20"/>
              </w:rPr>
            </w:pPr>
          </w:p>
        </w:tc>
        <w:tc>
          <w:tcPr>
            <w:tcW w:w="865" w:type="dxa"/>
            <w:vMerge/>
            <w:tcBorders>
              <w:top w:val="single" w:sz="8" w:space="0" w:color="000000"/>
              <w:left w:val="single" w:sz="8" w:space="0" w:color="000000"/>
              <w:bottom w:val="single" w:sz="8" w:space="0" w:color="000000"/>
              <w:right w:val="single" w:sz="8" w:space="0" w:color="000000"/>
            </w:tcBorders>
            <w:vAlign w:val="center"/>
            <w:hideMark/>
          </w:tcPr>
          <w:p w:rsidR="001C7B45" w:rsidRPr="0006310D" w:rsidRDefault="001C7B45" w:rsidP="00D23FFF">
            <w:pPr>
              <w:rPr>
                <w:rFonts w:eastAsia="Times New Roman"/>
                <w:b/>
                <w:bCs/>
                <w:color w:val="000000"/>
                <w:sz w:val="20"/>
                <w:szCs w:val="20"/>
              </w:rPr>
            </w:pPr>
          </w:p>
        </w:tc>
        <w:tc>
          <w:tcPr>
            <w:tcW w:w="866" w:type="dxa"/>
            <w:vMerge/>
            <w:tcBorders>
              <w:top w:val="single" w:sz="8" w:space="0" w:color="000000"/>
              <w:left w:val="single" w:sz="8" w:space="0" w:color="000000"/>
              <w:bottom w:val="single" w:sz="8" w:space="0" w:color="000000"/>
              <w:right w:val="single" w:sz="8" w:space="0" w:color="000000"/>
            </w:tcBorders>
            <w:vAlign w:val="center"/>
            <w:hideMark/>
          </w:tcPr>
          <w:p w:rsidR="001C7B45" w:rsidRPr="0006310D" w:rsidRDefault="001C7B45" w:rsidP="00D23FFF">
            <w:pPr>
              <w:rPr>
                <w:rFonts w:eastAsia="Times New Roman"/>
                <w:b/>
                <w:bCs/>
                <w:color w:val="000000"/>
                <w:sz w:val="20"/>
                <w:szCs w:val="20"/>
              </w:rPr>
            </w:pPr>
          </w:p>
        </w:tc>
        <w:tc>
          <w:tcPr>
            <w:tcW w:w="866" w:type="dxa"/>
            <w:vMerge/>
            <w:tcBorders>
              <w:top w:val="single" w:sz="8" w:space="0" w:color="000000"/>
              <w:left w:val="single" w:sz="8" w:space="0" w:color="000000"/>
              <w:bottom w:val="single" w:sz="8" w:space="0" w:color="000000"/>
              <w:right w:val="single" w:sz="8" w:space="0" w:color="000000"/>
            </w:tcBorders>
            <w:vAlign w:val="center"/>
            <w:hideMark/>
          </w:tcPr>
          <w:p w:rsidR="001C7B45" w:rsidRPr="0006310D" w:rsidRDefault="001C7B45" w:rsidP="00D23FFF">
            <w:pPr>
              <w:rPr>
                <w:rFonts w:eastAsia="Times New Roman"/>
                <w:b/>
                <w:bCs/>
                <w:color w:val="000000"/>
                <w:sz w:val="20"/>
                <w:szCs w:val="20"/>
              </w:rPr>
            </w:pPr>
          </w:p>
        </w:tc>
        <w:tc>
          <w:tcPr>
            <w:tcW w:w="866" w:type="dxa"/>
            <w:vMerge/>
            <w:tcBorders>
              <w:top w:val="single" w:sz="8" w:space="0" w:color="000000"/>
              <w:left w:val="single" w:sz="8" w:space="0" w:color="000000"/>
              <w:bottom w:val="single" w:sz="8" w:space="0" w:color="000000"/>
              <w:right w:val="single" w:sz="8" w:space="0" w:color="000000"/>
            </w:tcBorders>
            <w:vAlign w:val="center"/>
            <w:hideMark/>
          </w:tcPr>
          <w:p w:rsidR="001C7B45" w:rsidRPr="0006310D" w:rsidRDefault="001C7B45" w:rsidP="00D23FFF">
            <w:pPr>
              <w:rPr>
                <w:rFonts w:eastAsia="Times New Roman"/>
                <w:b/>
                <w:bCs/>
                <w:color w:val="000000"/>
                <w:sz w:val="20"/>
                <w:szCs w:val="20"/>
              </w:rPr>
            </w:pPr>
          </w:p>
        </w:tc>
        <w:tc>
          <w:tcPr>
            <w:tcW w:w="866" w:type="dxa"/>
            <w:vMerge/>
            <w:tcBorders>
              <w:top w:val="single" w:sz="8" w:space="0" w:color="000000"/>
              <w:left w:val="single" w:sz="8" w:space="0" w:color="000000"/>
              <w:bottom w:val="single" w:sz="8" w:space="0" w:color="000000"/>
              <w:right w:val="single" w:sz="8" w:space="0" w:color="000000"/>
            </w:tcBorders>
            <w:vAlign w:val="center"/>
            <w:hideMark/>
          </w:tcPr>
          <w:p w:rsidR="001C7B45" w:rsidRPr="0006310D" w:rsidRDefault="001C7B45" w:rsidP="00D23FFF">
            <w:pPr>
              <w:rPr>
                <w:rFonts w:eastAsia="Times New Roman"/>
                <w:b/>
                <w:bCs/>
                <w:color w:val="000000"/>
                <w:sz w:val="20"/>
                <w:szCs w:val="20"/>
              </w:rPr>
            </w:pPr>
          </w:p>
        </w:tc>
        <w:tc>
          <w:tcPr>
            <w:tcW w:w="866" w:type="dxa"/>
            <w:vMerge/>
            <w:tcBorders>
              <w:top w:val="single" w:sz="8" w:space="0" w:color="000000"/>
              <w:left w:val="single" w:sz="8" w:space="0" w:color="000000"/>
              <w:bottom w:val="single" w:sz="8" w:space="0" w:color="000000"/>
              <w:right w:val="single" w:sz="8" w:space="0" w:color="000000"/>
            </w:tcBorders>
            <w:vAlign w:val="center"/>
            <w:hideMark/>
          </w:tcPr>
          <w:p w:rsidR="001C7B45" w:rsidRPr="0006310D" w:rsidRDefault="001C7B45" w:rsidP="00D23FFF">
            <w:pPr>
              <w:rPr>
                <w:rFonts w:eastAsia="Times New Roman"/>
                <w:b/>
                <w:bCs/>
                <w:color w:val="000000"/>
                <w:sz w:val="20"/>
                <w:szCs w:val="20"/>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rsidR="001C7B45" w:rsidRPr="0006310D" w:rsidRDefault="001C7B45" w:rsidP="00D23FFF">
            <w:pPr>
              <w:rPr>
                <w:rFonts w:eastAsia="Times New Roman"/>
                <w:b/>
                <w:bCs/>
                <w:color w:val="000000"/>
                <w:sz w:val="20"/>
                <w:szCs w:val="20"/>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rsidR="001C7B45" w:rsidRPr="0006310D" w:rsidRDefault="001C7B45" w:rsidP="00D23FFF">
            <w:pPr>
              <w:rPr>
                <w:rFonts w:eastAsia="Times New Roman"/>
                <w:b/>
                <w:bCs/>
                <w:color w:val="000000"/>
                <w:sz w:val="20"/>
                <w:szCs w:val="20"/>
              </w:rPr>
            </w:pPr>
          </w:p>
        </w:tc>
        <w:tc>
          <w:tcPr>
            <w:tcW w:w="960" w:type="dxa"/>
            <w:vMerge/>
            <w:tcBorders>
              <w:top w:val="single" w:sz="8" w:space="0" w:color="000000"/>
              <w:left w:val="single" w:sz="8" w:space="0" w:color="000000"/>
              <w:bottom w:val="nil"/>
              <w:right w:val="single" w:sz="8" w:space="0" w:color="000000"/>
            </w:tcBorders>
            <w:vAlign w:val="center"/>
            <w:hideMark/>
          </w:tcPr>
          <w:p w:rsidR="001C7B45" w:rsidRPr="001C7B45" w:rsidRDefault="001C7B45" w:rsidP="00D23FFF">
            <w:pPr>
              <w:rPr>
                <w:rFonts w:eastAsia="Times New Roman"/>
                <w:b/>
                <w:bCs/>
                <w:sz w:val="20"/>
                <w:szCs w:val="20"/>
              </w:rPr>
            </w:pPr>
          </w:p>
        </w:tc>
      </w:tr>
      <w:tr w:rsidR="001C7B45" w:rsidRPr="0006310D" w:rsidTr="001C7B45">
        <w:trPr>
          <w:trHeight w:val="300"/>
          <w:jc w:val="center"/>
        </w:trPr>
        <w:tc>
          <w:tcPr>
            <w:tcW w:w="668" w:type="dxa"/>
            <w:tcBorders>
              <w:top w:val="nil"/>
              <w:left w:val="single" w:sz="8" w:space="0" w:color="000000"/>
              <w:bottom w:val="single" w:sz="8" w:space="0" w:color="000000"/>
              <w:right w:val="single" w:sz="8" w:space="0" w:color="000000"/>
            </w:tcBorders>
            <w:shd w:val="clear" w:color="auto" w:fill="auto"/>
            <w:hideMark/>
          </w:tcPr>
          <w:p w:rsidR="001C7B45" w:rsidRPr="0006310D" w:rsidRDefault="001C7B45" w:rsidP="00D23FFF">
            <w:pPr>
              <w:rPr>
                <w:rFonts w:eastAsia="Times New Roman"/>
                <w:color w:val="000000"/>
                <w:sz w:val="20"/>
                <w:szCs w:val="20"/>
              </w:rPr>
            </w:pPr>
            <w:r w:rsidRPr="0006310D">
              <w:rPr>
                <w:rFonts w:eastAsia="Times New Roman"/>
                <w:color w:val="000000"/>
                <w:sz w:val="20"/>
                <w:szCs w:val="20"/>
              </w:rPr>
              <w:t>HCFC-22</w:t>
            </w:r>
          </w:p>
        </w:tc>
        <w:tc>
          <w:tcPr>
            <w:tcW w:w="826" w:type="dxa"/>
            <w:tcBorders>
              <w:top w:val="nil"/>
              <w:left w:val="nil"/>
              <w:bottom w:val="single" w:sz="8" w:space="0" w:color="000000"/>
              <w:right w:val="single" w:sz="8" w:space="0" w:color="000000"/>
            </w:tcBorders>
            <w:shd w:val="clear" w:color="auto" w:fill="auto"/>
            <w:hideMark/>
          </w:tcPr>
          <w:p w:rsidR="001C7B45" w:rsidRPr="0006310D" w:rsidRDefault="001C7B45" w:rsidP="00D23FFF">
            <w:pPr>
              <w:rPr>
                <w:rFonts w:eastAsia="Times New Roman"/>
                <w:color w:val="000000"/>
                <w:sz w:val="20"/>
                <w:szCs w:val="20"/>
              </w:rPr>
            </w:pPr>
            <w:r w:rsidRPr="0006310D">
              <w:rPr>
                <w:rFonts w:eastAsia="Times New Roman"/>
                <w:color w:val="000000"/>
                <w:sz w:val="20"/>
                <w:szCs w:val="20"/>
              </w:rPr>
              <w:t>ODS</w:t>
            </w:r>
          </w:p>
        </w:tc>
        <w:tc>
          <w:tcPr>
            <w:tcW w:w="915"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2.9</w:t>
            </w:r>
          </w:p>
        </w:tc>
        <w:tc>
          <w:tcPr>
            <w:tcW w:w="865"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3.4</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5.2</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6.36</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12.9</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12.6</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15.1</w:t>
            </w:r>
          </w:p>
        </w:tc>
        <w:tc>
          <w:tcPr>
            <w:tcW w:w="880" w:type="dxa"/>
            <w:tcBorders>
              <w:top w:val="nil"/>
              <w:left w:val="nil"/>
              <w:bottom w:val="single" w:sz="8" w:space="0" w:color="000000"/>
              <w:right w:val="single" w:sz="8" w:space="0" w:color="000000"/>
            </w:tcBorders>
            <w:shd w:val="clear" w:color="auto" w:fill="auto"/>
            <w:vAlign w:val="bottom"/>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24.88</w:t>
            </w:r>
          </w:p>
        </w:tc>
        <w:tc>
          <w:tcPr>
            <w:tcW w:w="880" w:type="dxa"/>
            <w:tcBorders>
              <w:top w:val="nil"/>
              <w:left w:val="nil"/>
              <w:bottom w:val="single" w:sz="8" w:space="0" w:color="000000"/>
              <w:right w:val="nil"/>
            </w:tcBorders>
            <w:shd w:val="clear" w:color="auto" w:fill="auto"/>
            <w:vAlign w:val="bottom"/>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37</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1C7B45" w:rsidRPr="001C7B45" w:rsidRDefault="001C7B45" w:rsidP="00D23FFF">
            <w:pPr>
              <w:jc w:val="center"/>
              <w:rPr>
                <w:rFonts w:eastAsia="Times New Roman"/>
                <w:sz w:val="20"/>
                <w:szCs w:val="20"/>
              </w:rPr>
            </w:pPr>
            <w:r w:rsidRPr="001C7B45">
              <w:rPr>
                <w:rFonts w:eastAsia="Times New Roman"/>
                <w:sz w:val="20"/>
                <w:szCs w:val="20"/>
              </w:rPr>
              <w:t> 61.76</w:t>
            </w:r>
          </w:p>
        </w:tc>
      </w:tr>
      <w:tr w:rsidR="001C7B45" w:rsidRPr="0006310D" w:rsidTr="001C7B45">
        <w:trPr>
          <w:trHeight w:val="300"/>
          <w:jc w:val="center"/>
        </w:trPr>
        <w:tc>
          <w:tcPr>
            <w:tcW w:w="668" w:type="dxa"/>
            <w:tcBorders>
              <w:top w:val="nil"/>
              <w:left w:val="single" w:sz="8" w:space="0" w:color="000000"/>
              <w:bottom w:val="single" w:sz="8" w:space="0" w:color="000000"/>
              <w:right w:val="single" w:sz="8" w:space="0" w:color="000000"/>
            </w:tcBorders>
            <w:shd w:val="clear" w:color="auto" w:fill="auto"/>
            <w:hideMark/>
          </w:tcPr>
          <w:p w:rsidR="001C7B45" w:rsidRPr="0006310D" w:rsidRDefault="001C7B45" w:rsidP="00D23FFF">
            <w:pPr>
              <w:rPr>
                <w:rFonts w:eastAsia="Times New Roman"/>
                <w:color w:val="000000"/>
                <w:sz w:val="20"/>
                <w:szCs w:val="20"/>
              </w:rPr>
            </w:pPr>
            <w:r w:rsidRPr="0006310D">
              <w:rPr>
                <w:rFonts w:eastAsia="Times New Roman"/>
                <w:color w:val="000000"/>
                <w:sz w:val="20"/>
                <w:szCs w:val="20"/>
              </w:rPr>
              <w:t> </w:t>
            </w:r>
          </w:p>
        </w:tc>
        <w:tc>
          <w:tcPr>
            <w:tcW w:w="826" w:type="dxa"/>
            <w:tcBorders>
              <w:top w:val="nil"/>
              <w:left w:val="nil"/>
              <w:bottom w:val="single" w:sz="8" w:space="0" w:color="000000"/>
              <w:right w:val="single" w:sz="8" w:space="0" w:color="000000"/>
            </w:tcBorders>
            <w:shd w:val="clear" w:color="auto" w:fill="auto"/>
            <w:hideMark/>
          </w:tcPr>
          <w:p w:rsidR="001C7B45" w:rsidRPr="0006310D" w:rsidRDefault="001C7B45" w:rsidP="00D23FFF">
            <w:pPr>
              <w:rPr>
                <w:rFonts w:eastAsia="Times New Roman"/>
                <w:color w:val="000000"/>
                <w:sz w:val="20"/>
                <w:szCs w:val="20"/>
              </w:rPr>
            </w:pPr>
            <w:r w:rsidRPr="0006310D">
              <w:rPr>
                <w:rFonts w:eastAsia="Times New Roman"/>
                <w:color w:val="000000"/>
                <w:sz w:val="20"/>
                <w:szCs w:val="20"/>
              </w:rPr>
              <w:t>ODP</w:t>
            </w:r>
          </w:p>
        </w:tc>
        <w:tc>
          <w:tcPr>
            <w:tcW w:w="915"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0.16</w:t>
            </w:r>
          </w:p>
        </w:tc>
        <w:tc>
          <w:tcPr>
            <w:tcW w:w="865"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0.19</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0.29</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0.35</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0.71</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0.69</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0.83</w:t>
            </w:r>
          </w:p>
        </w:tc>
        <w:tc>
          <w:tcPr>
            <w:tcW w:w="880"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1.37</w:t>
            </w:r>
          </w:p>
        </w:tc>
        <w:tc>
          <w:tcPr>
            <w:tcW w:w="880" w:type="dxa"/>
            <w:tcBorders>
              <w:top w:val="nil"/>
              <w:left w:val="nil"/>
              <w:bottom w:val="single" w:sz="8" w:space="0" w:color="000000"/>
              <w:right w:val="nil"/>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2.04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7B45" w:rsidRPr="001C7B45" w:rsidRDefault="001C7B45" w:rsidP="00D23FFF">
            <w:pPr>
              <w:jc w:val="center"/>
              <w:rPr>
                <w:rFonts w:eastAsia="Times New Roman"/>
                <w:sz w:val="20"/>
                <w:szCs w:val="20"/>
              </w:rPr>
            </w:pPr>
            <w:r w:rsidRPr="001C7B45">
              <w:rPr>
                <w:rFonts w:eastAsia="Times New Roman"/>
                <w:sz w:val="20"/>
                <w:szCs w:val="20"/>
              </w:rPr>
              <w:t> 3.40</w:t>
            </w:r>
          </w:p>
        </w:tc>
      </w:tr>
      <w:tr w:rsidR="001C7B45" w:rsidRPr="0006310D" w:rsidTr="001C7B45">
        <w:trPr>
          <w:trHeight w:val="300"/>
          <w:jc w:val="center"/>
        </w:trPr>
        <w:tc>
          <w:tcPr>
            <w:tcW w:w="668" w:type="dxa"/>
            <w:tcBorders>
              <w:top w:val="nil"/>
              <w:left w:val="single" w:sz="8" w:space="0" w:color="000000"/>
              <w:bottom w:val="single" w:sz="8" w:space="0" w:color="000000"/>
              <w:right w:val="single" w:sz="8" w:space="0" w:color="000000"/>
            </w:tcBorders>
            <w:shd w:val="clear" w:color="auto" w:fill="auto"/>
            <w:hideMark/>
          </w:tcPr>
          <w:p w:rsidR="001C7B45" w:rsidRPr="0006310D" w:rsidRDefault="001C7B45" w:rsidP="00D23FFF">
            <w:pPr>
              <w:rPr>
                <w:rFonts w:eastAsia="Times New Roman"/>
                <w:color w:val="000000"/>
                <w:sz w:val="20"/>
                <w:szCs w:val="20"/>
              </w:rPr>
            </w:pPr>
            <w:r w:rsidRPr="0006310D">
              <w:rPr>
                <w:rFonts w:eastAsia="Times New Roman"/>
                <w:color w:val="000000"/>
                <w:sz w:val="20"/>
                <w:szCs w:val="20"/>
              </w:rPr>
              <w:t>HCFC-141b</w:t>
            </w:r>
          </w:p>
        </w:tc>
        <w:tc>
          <w:tcPr>
            <w:tcW w:w="826" w:type="dxa"/>
            <w:tcBorders>
              <w:top w:val="nil"/>
              <w:left w:val="nil"/>
              <w:bottom w:val="single" w:sz="8" w:space="0" w:color="000000"/>
              <w:right w:val="single" w:sz="8" w:space="0" w:color="000000"/>
            </w:tcBorders>
            <w:shd w:val="clear" w:color="auto" w:fill="auto"/>
            <w:hideMark/>
          </w:tcPr>
          <w:p w:rsidR="001C7B45" w:rsidRPr="0006310D" w:rsidRDefault="001C7B45" w:rsidP="00D23FFF">
            <w:pPr>
              <w:rPr>
                <w:rFonts w:eastAsia="Times New Roman"/>
                <w:color w:val="000000"/>
                <w:sz w:val="20"/>
                <w:szCs w:val="20"/>
              </w:rPr>
            </w:pPr>
            <w:r w:rsidRPr="0006310D">
              <w:rPr>
                <w:rFonts w:eastAsia="Times New Roman"/>
                <w:color w:val="000000"/>
                <w:sz w:val="20"/>
                <w:szCs w:val="20"/>
              </w:rPr>
              <w:t>ODS</w:t>
            </w:r>
          </w:p>
        </w:tc>
        <w:tc>
          <w:tcPr>
            <w:tcW w:w="915"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5"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80"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2.00</w:t>
            </w:r>
          </w:p>
        </w:tc>
        <w:tc>
          <w:tcPr>
            <w:tcW w:w="880" w:type="dxa"/>
            <w:tcBorders>
              <w:top w:val="nil"/>
              <w:left w:val="nil"/>
              <w:bottom w:val="single" w:sz="8" w:space="0" w:color="000000"/>
              <w:right w:val="nil"/>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7.08</w:t>
            </w:r>
          </w:p>
        </w:tc>
        <w:tc>
          <w:tcPr>
            <w:tcW w:w="960" w:type="dxa"/>
            <w:tcBorders>
              <w:top w:val="nil"/>
              <w:left w:val="single" w:sz="8" w:space="0" w:color="auto"/>
              <w:bottom w:val="nil"/>
              <w:right w:val="single" w:sz="8" w:space="0" w:color="auto"/>
            </w:tcBorders>
            <w:shd w:val="clear" w:color="auto" w:fill="auto"/>
            <w:noWrap/>
            <w:vAlign w:val="bottom"/>
            <w:hideMark/>
          </w:tcPr>
          <w:p w:rsidR="001C7B45" w:rsidRPr="001C7B45" w:rsidRDefault="001C7B45" w:rsidP="00D23FFF">
            <w:pPr>
              <w:jc w:val="center"/>
              <w:rPr>
                <w:rFonts w:eastAsia="Times New Roman"/>
                <w:sz w:val="20"/>
                <w:szCs w:val="20"/>
              </w:rPr>
            </w:pPr>
            <w:r w:rsidRPr="001C7B45">
              <w:rPr>
                <w:rFonts w:eastAsia="Times New Roman"/>
                <w:sz w:val="20"/>
                <w:szCs w:val="20"/>
              </w:rPr>
              <w:t> 7.26</w:t>
            </w:r>
          </w:p>
        </w:tc>
      </w:tr>
      <w:tr w:rsidR="001C7B45" w:rsidRPr="0006310D" w:rsidTr="001C7B45">
        <w:trPr>
          <w:trHeight w:val="300"/>
          <w:jc w:val="center"/>
        </w:trPr>
        <w:tc>
          <w:tcPr>
            <w:tcW w:w="668" w:type="dxa"/>
            <w:tcBorders>
              <w:top w:val="nil"/>
              <w:left w:val="single" w:sz="8" w:space="0" w:color="000000"/>
              <w:bottom w:val="single" w:sz="8" w:space="0" w:color="000000"/>
              <w:right w:val="single" w:sz="8" w:space="0" w:color="000000"/>
            </w:tcBorders>
            <w:shd w:val="clear" w:color="auto" w:fill="auto"/>
            <w:hideMark/>
          </w:tcPr>
          <w:p w:rsidR="001C7B45" w:rsidRPr="0006310D" w:rsidRDefault="001C7B45" w:rsidP="00D23FFF">
            <w:pPr>
              <w:rPr>
                <w:rFonts w:eastAsia="Times New Roman"/>
                <w:color w:val="000000"/>
                <w:sz w:val="20"/>
                <w:szCs w:val="20"/>
              </w:rPr>
            </w:pPr>
            <w:r w:rsidRPr="0006310D">
              <w:rPr>
                <w:rFonts w:eastAsia="Times New Roman"/>
                <w:color w:val="000000"/>
                <w:sz w:val="20"/>
                <w:szCs w:val="20"/>
              </w:rPr>
              <w:t> </w:t>
            </w:r>
          </w:p>
        </w:tc>
        <w:tc>
          <w:tcPr>
            <w:tcW w:w="826" w:type="dxa"/>
            <w:tcBorders>
              <w:top w:val="nil"/>
              <w:left w:val="nil"/>
              <w:bottom w:val="single" w:sz="8" w:space="0" w:color="000000"/>
              <w:right w:val="single" w:sz="8" w:space="0" w:color="000000"/>
            </w:tcBorders>
            <w:shd w:val="clear" w:color="auto" w:fill="auto"/>
            <w:hideMark/>
          </w:tcPr>
          <w:p w:rsidR="001C7B45" w:rsidRPr="0006310D" w:rsidRDefault="001C7B45" w:rsidP="00D23FFF">
            <w:pPr>
              <w:rPr>
                <w:rFonts w:eastAsia="Times New Roman"/>
                <w:color w:val="000000"/>
                <w:sz w:val="20"/>
                <w:szCs w:val="20"/>
              </w:rPr>
            </w:pPr>
            <w:r w:rsidRPr="0006310D">
              <w:rPr>
                <w:rFonts w:eastAsia="Times New Roman"/>
                <w:color w:val="000000"/>
                <w:sz w:val="20"/>
                <w:szCs w:val="20"/>
              </w:rPr>
              <w:t>ODP</w:t>
            </w:r>
          </w:p>
        </w:tc>
        <w:tc>
          <w:tcPr>
            <w:tcW w:w="915"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5"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80"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0.22</w:t>
            </w:r>
          </w:p>
        </w:tc>
        <w:tc>
          <w:tcPr>
            <w:tcW w:w="880" w:type="dxa"/>
            <w:tcBorders>
              <w:top w:val="nil"/>
              <w:left w:val="nil"/>
              <w:bottom w:val="single" w:sz="8" w:space="0" w:color="000000"/>
              <w:right w:val="nil"/>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0.78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7B45" w:rsidRPr="001C7B45" w:rsidRDefault="001C7B45" w:rsidP="00D23FFF">
            <w:pPr>
              <w:jc w:val="center"/>
              <w:rPr>
                <w:rFonts w:eastAsia="Times New Roman"/>
                <w:sz w:val="20"/>
                <w:szCs w:val="20"/>
              </w:rPr>
            </w:pPr>
            <w:r w:rsidRPr="001C7B45">
              <w:rPr>
                <w:rFonts w:eastAsia="Times New Roman"/>
                <w:sz w:val="20"/>
                <w:szCs w:val="20"/>
              </w:rPr>
              <w:t> 0.80</w:t>
            </w:r>
          </w:p>
        </w:tc>
      </w:tr>
      <w:tr w:rsidR="001C7B45" w:rsidRPr="0006310D" w:rsidTr="001C7B45">
        <w:trPr>
          <w:trHeight w:val="300"/>
          <w:jc w:val="center"/>
        </w:trPr>
        <w:tc>
          <w:tcPr>
            <w:tcW w:w="668" w:type="dxa"/>
            <w:tcBorders>
              <w:top w:val="nil"/>
              <w:left w:val="single" w:sz="8" w:space="0" w:color="000000"/>
              <w:bottom w:val="single" w:sz="8" w:space="0" w:color="000000"/>
              <w:right w:val="single" w:sz="8" w:space="0" w:color="000000"/>
            </w:tcBorders>
            <w:shd w:val="clear" w:color="auto" w:fill="auto"/>
            <w:hideMark/>
          </w:tcPr>
          <w:p w:rsidR="001C7B45" w:rsidRPr="0006310D" w:rsidRDefault="001C7B45" w:rsidP="00D23FFF">
            <w:pPr>
              <w:rPr>
                <w:rFonts w:eastAsia="Times New Roman"/>
                <w:color w:val="000000"/>
                <w:sz w:val="20"/>
                <w:szCs w:val="20"/>
              </w:rPr>
            </w:pPr>
            <w:r w:rsidRPr="0006310D">
              <w:rPr>
                <w:rFonts w:eastAsia="Times New Roman"/>
                <w:color w:val="000000"/>
                <w:sz w:val="20"/>
                <w:szCs w:val="20"/>
              </w:rPr>
              <w:lastRenderedPageBreak/>
              <w:t>HCFC-142b</w:t>
            </w:r>
          </w:p>
        </w:tc>
        <w:tc>
          <w:tcPr>
            <w:tcW w:w="826" w:type="dxa"/>
            <w:tcBorders>
              <w:top w:val="nil"/>
              <w:left w:val="nil"/>
              <w:bottom w:val="single" w:sz="8" w:space="0" w:color="000000"/>
              <w:right w:val="single" w:sz="8" w:space="0" w:color="000000"/>
            </w:tcBorders>
            <w:shd w:val="clear" w:color="auto" w:fill="auto"/>
            <w:hideMark/>
          </w:tcPr>
          <w:p w:rsidR="001C7B45" w:rsidRPr="0006310D" w:rsidRDefault="001C7B45" w:rsidP="00D23FFF">
            <w:pPr>
              <w:rPr>
                <w:rFonts w:eastAsia="Times New Roman"/>
                <w:color w:val="000000"/>
                <w:sz w:val="20"/>
                <w:szCs w:val="20"/>
              </w:rPr>
            </w:pPr>
            <w:r w:rsidRPr="0006310D">
              <w:rPr>
                <w:rFonts w:eastAsia="Times New Roman"/>
                <w:color w:val="000000"/>
                <w:sz w:val="20"/>
                <w:szCs w:val="20"/>
              </w:rPr>
              <w:t>ODS</w:t>
            </w:r>
          </w:p>
        </w:tc>
        <w:tc>
          <w:tcPr>
            <w:tcW w:w="915"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5"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80"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80" w:type="dxa"/>
            <w:tcBorders>
              <w:top w:val="nil"/>
              <w:left w:val="nil"/>
              <w:bottom w:val="single" w:sz="8" w:space="0" w:color="000000"/>
              <w:right w:val="nil"/>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2.5</w:t>
            </w:r>
          </w:p>
        </w:tc>
        <w:tc>
          <w:tcPr>
            <w:tcW w:w="960" w:type="dxa"/>
            <w:tcBorders>
              <w:top w:val="nil"/>
              <w:left w:val="single" w:sz="8" w:space="0" w:color="auto"/>
              <w:bottom w:val="nil"/>
              <w:right w:val="single" w:sz="8" w:space="0" w:color="auto"/>
            </w:tcBorders>
            <w:shd w:val="clear" w:color="auto" w:fill="auto"/>
            <w:noWrap/>
            <w:vAlign w:val="bottom"/>
            <w:hideMark/>
          </w:tcPr>
          <w:p w:rsidR="001C7B45" w:rsidRPr="001C7B45" w:rsidRDefault="001C7B45" w:rsidP="00D23FFF">
            <w:pPr>
              <w:jc w:val="center"/>
              <w:rPr>
                <w:rFonts w:eastAsia="Times New Roman"/>
                <w:sz w:val="20"/>
                <w:szCs w:val="20"/>
              </w:rPr>
            </w:pPr>
            <w:r w:rsidRPr="001C7B45">
              <w:rPr>
                <w:rFonts w:eastAsia="Times New Roman"/>
                <w:sz w:val="20"/>
                <w:szCs w:val="20"/>
              </w:rPr>
              <w:t> 3.00</w:t>
            </w:r>
          </w:p>
        </w:tc>
      </w:tr>
      <w:tr w:rsidR="001C7B45" w:rsidRPr="0006310D" w:rsidTr="001C7B45">
        <w:trPr>
          <w:trHeight w:val="300"/>
          <w:jc w:val="center"/>
        </w:trPr>
        <w:tc>
          <w:tcPr>
            <w:tcW w:w="668" w:type="dxa"/>
            <w:tcBorders>
              <w:top w:val="nil"/>
              <w:left w:val="single" w:sz="8" w:space="0" w:color="000000"/>
              <w:bottom w:val="single" w:sz="8" w:space="0" w:color="000000"/>
              <w:right w:val="single" w:sz="8" w:space="0" w:color="000000"/>
            </w:tcBorders>
            <w:shd w:val="clear" w:color="auto" w:fill="auto"/>
            <w:hideMark/>
          </w:tcPr>
          <w:p w:rsidR="001C7B45" w:rsidRPr="0006310D" w:rsidRDefault="001C7B45" w:rsidP="00D23FFF">
            <w:pPr>
              <w:rPr>
                <w:rFonts w:eastAsia="Times New Roman"/>
                <w:color w:val="000000"/>
                <w:sz w:val="20"/>
                <w:szCs w:val="20"/>
              </w:rPr>
            </w:pPr>
            <w:r w:rsidRPr="0006310D">
              <w:rPr>
                <w:rFonts w:eastAsia="Times New Roman"/>
                <w:color w:val="000000"/>
                <w:sz w:val="20"/>
                <w:szCs w:val="20"/>
              </w:rPr>
              <w:t> </w:t>
            </w:r>
          </w:p>
        </w:tc>
        <w:tc>
          <w:tcPr>
            <w:tcW w:w="826" w:type="dxa"/>
            <w:tcBorders>
              <w:top w:val="nil"/>
              <w:left w:val="nil"/>
              <w:bottom w:val="single" w:sz="8" w:space="0" w:color="000000"/>
              <w:right w:val="single" w:sz="8" w:space="0" w:color="000000"/>
            </w:tcBorders>
            <w:shd w:val="clear" w:color="auto" w:fill="auto"/>
            <w:hideMark/>
          </w:tcPr>
          <w:p w:rsidR="001C7B45" w:rsidRPr="0006310D" w:rsidRDefault="001C7B45" w:rsidP="00D23FFF">
            <w:pPr>
              <w:rPr>
                <w:rFonts w:eastAsia="Times New Roman"/>
                <w:color w:val="000000"/>
                <w:sz w:val="20"/>
                <w:szCs w:val="20"/>
              </w:rPr>
            </w:pPr>
            <w:r w:rsidRPr="0006310D">
              <w:rPr>
                <w:rFonts w:eastAsia="Times New Roman"/>
                <w:color w:val="000000"/>
                <w:sz w:val="20"/>
                <w:szCs w:val="20"/>
              </w:rPr>
              <w:t>ODP</w:t>
            </w:r>
          </w:p>
        </w:tc>
        <w:tc>
          <w:tcPr>
            <w:tcW w:w="915"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5"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80"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w:t>
            </w:r>
          </w:p>
        </w:tc>
        <w:tc>
          <w:tcPr>
            <w:tcW w:w="880" w:type="dxa"/>
            <w:tcBorders>
              <w:top w:val="nil"/>
              <w:left w:val="nil"/>
              <w:bottom w:val="single" w:sz="8" w:space="0" w:color="000000"/>
              <w:right w:val="nil"/>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0.16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7B45" w:rsidRPr="001C7B45" w:rsidRDefault="001C7B45" w:rsidP="00D23FFF">
            <w:pPr>
              <w:jc w:val="center"/>
              <w:rPr>
                <w:rFonts w:eastAsia="Times New Roman"/>
                <w:sz w:val="20"/>
                <w:szCs w:val="20"/>
              </w:rPr>
            </w:pPr>
            <w:r w:rsidRPr="001C7B45">
              <w:rPr>
                <w:rFonts w:eastAsia="Times New Roman"/>
                <w:sz w:val="20"/>
                <w:szCs w:val="20"/>
              </w:rPr>
              <w:t> 0.19</w:t>
            </w:r>
          </w:p>
        </w:tc>
      </w:tr>
      <w:tr w:rsidR="001C7B45" w:rsidRPr="0006310D" w:rsidTr="001C7B45">
        <w:trPr>
          <w:trHeight w:val="300"/>
          <w:jc w:val="center"/>
        </w:trPr>
        <w:tc>
          <w:tcPr>
            <w:tcW w:w="668" w:type="dxa"/>
            <w:tcBorders>
              <w:top w:val="nil"/>
              <w:left w:val="single" w:sz="8" w:space="0" w:color="000000"/>
              <w:bottom w:val="single" w:sz="8" w:space="0" w:color="000000"/>
              <w:right w:val="single" w:sz="8" w:space="0" w:color="000000"/>
            </w:tcBorders>
            <w:shd w:val="clear" w:color="auto" w:fill="auto"/>
            <w:hideMark/>
          </w:tcPr>
          <w:p w:rsidR="001C7B45" w:rsidRPr="0006310D" w:rsidRDefault="001C7B45" w:rsidP="00D23FFF">
            <w:pPr>
              <w:rPr>
                <w:rFonts w:eastAsia="Times New Roman"/>
                <w:color w:val="000000"/>
                <w:sz w:val="20"/>
                <w:szCs w:val="20"/>
              </w:rPr>
            </w:pPr>
            <w:r w:rsidRPr="0006310D">
              <w:rPr>
                <w:rFonts w:eastAsia="Times New Roman"/>
                <w:color w:val="000000"/>
                <w:sz w:val="20"/>
                <w:szCs w:val="20"/>
              </w:rPr>
              <w:t>Totals</w:t>
            </w:r>
          </w:p>
        </w:tc>
        <w:tc>
          <w:tcPr>
            <w:tcW w:w="826" w:type="dxa"/>
            <w:tcBorders>
              <w:top w:val="nil"/>
              <w:left w:val="nil"/>
              <w:bottom w:val="single" w:sz="8" w:space="0" w:color="000000"/>
              <w:right w:val="single" w:sz="8" w:space="0" w:color="000000"/>
            </w:tcBorders>
            <w:shd w:val="clear" w:color="auto" w:fill="auto"/>
            <w:hideMark/>
          </w:tcPr>
          <w:p w:rsidR="001C7B45" w:rsidRPr="0006310D" w:rsidRDefault="001C7B45" w:rsidP="00D23FFF">
            <w:pPr>
              <w:rPr>
                <w:rFonts w:eastAsia="Times New Roman"/>
                <w:color w:val="000000"/>
                <w:sz w:val="20"/>
                <w:szCs w:val="20"/>
              </w:rPr>
            </w:pPr>
            <w:r w:rsidRPr="0006310D">
              <w:rPr>
                <w:rFonts w:eastAsia="Times New Roman"/>
                <w:color w:val="000000"/>
                <w:sz w:val="20"/>
                <w:szCs w:val="20"/>
              </w:rPr>
              <w:t>ODS</w:t>
            </w:r>
          </w:p>
        </w:tc>
        <w:tc>
          <w:tcPr>
            <w:tcW w:w="915"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2.9</w:t>
            </w:r>
          </w:p>
        </w:tc>
        <w:tc>
          <w:tcPr>
            <w:tcW w:w="865"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3.4</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5.2</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6.36</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12.9</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12.6</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15.1</w:t>
            </w:r>
          </w:p>
        </w:tc>
        <w:tc>
          <w:tcPr>
            <w:tcW w:w="880"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26.88</w:t>
            </w:r>
          </w:p>
        </w:tc>
        <w:tc>
          <w:tcPr>
            <w:tcW w:w="880" w:type="dxa"/>
            <w:tcBorders>
              <w:top w:val="nil"/>
              <w:left w:val="nil"/>
              <w:bottom w:val="single" w:sz="8" w:space="0" w:color="000000"/>
              <w:right w:val="nil"/>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46.58</w:t>
            </w:r>
          </w:p>
        </w:tc>
        <w:tc>
          <w:tcPr>
            <w:tcW w:w="960" w:type="dxa"/>
            <w:tcBorders>
              <w:top w:val="nil"/>
              <w:left w:val="single" w:sz="8" w:space="0" w:color="auto"/>
              <w:bottom w:val="nil"/>
              <w:right w:val="single" w:sz="8" w:space="0" w:color="auto"/>
            </w:tcBorders>
            <w:shd w:val="clear" w:color="auto" w:fill="auto"/>
            <w:noWrap/>
            <w:vAlign w:val="bottom"/>
            <w:hideMark/>
          </w:tcPr>
          <w:p w:rsidR="001C7B45" w:rsidRPr="001C7B45" w:rsidRDefault="001C7B45" w:rsidP="00D23FFF">
            <w:pPr>
              <w:jc w:val="center"/>
              <w:rPr>
                <w:rFonts w:eastAsia="Times New Roman"/>
                <w:sz w:val="20"/>
                <w:szCs w:val="20"/>
              </w:rPr>
            </w:pPr>
            <w:r w:rsidRPr="001C7B45">
              <w:rPr>
                <w:rFonts w:eastAsia="Times New Roman"/>
                <w:sz w:val="20"/>
                <w:szCs w:val="20"/>
              </w:rPr>
              <w:t> 72.02</w:t>
            </w:r>
          </w:p>
        </w:tc>
      </w:tr>
      <w:tr w:rsidR="001C7B45" w:rsidRPr="0006310D" w:rsidTr="001C7B45">
        <w:trPr>
          <w:trHeight w:val="300"/>
          <w:jc w:val="center"/>
        </w:trPr>
        <w:tc>
          <w:tcPr>
            <w:tcW w:w="668" w:type="dxa"/>
            <w:tcBorders>
              <w:top w:val="nil"/>
              <w:left w:val="single" w:sz="8" w:space="0" w:color="000000"/>
              <w:bottom w:val="single" w:sz="8" w:space="0" w:color="000000"/>
              <w:right w:val="single" w:sz="8" w:space="0" w:color="000000"/>
            </w:tcBorders>
            <w:shd w:val="clear" w:color="auto" w:fill="auto"/>
            <w:hideMark/>
          </w:tcPr>
          <w:p w:rsidR="001C7B45" w:rsidRPr="0006310D" w:rsidRDefault="001C7B45" w:rsidP="00D23FFF">
            <w:pPr>
              <w:rPr>
                <w:rFonts w:eastAsia="Times New Roman"/>
                <w:color w:val="000000"/>
                <w:sz w:val="20"/>
                <w:szCs w:val="20"/>
              </w:rPr>
            </w:pPr>
            <w:r w:rsidRPr="0006310D">
              <w:rPr>
                <w:rFonts w:eastAsia="Times New Roman"/>
                <w:color w:val="000000"/>
                <w:sz w:val="20"/>
                <w:szCs w:val="20"/>
              </w:rPr>
              <w:t> </w:t>
            </w:r>
          </w:p>
        </w:tc>
        <w:tc>
          <w:tcPr>
            <w:tcW w:w="826" w:type="dxa"/>
            <w:tcBorders>
              <w:top w:val="nil"/>
              <w:left w:val="nil"/>
              <w:bottom w:val="single" w:sz="8" w:space="0" w:color="000000"/>
              <w:right w:val="single" w:sz="8" w:space="0" w:color="000000"/>
            </w:tcBorders>
            <w:shd w:val="clear" w:color="auto" w:fill="auto"/>
            <w:hideMark/>
          </w:tcPr>
          <w:p w:rsidR="001C7B45" w:rsidRPr="0006310D" w:rsidRDefault="001C7B45" w:rsidP="00D23FFF">
            <w:pPr>
              <w:rPr>
                <w:rFonts w:eastAsia="Times New Roman"/>
                <w:color w:val="000000"/>
                <w:sz w:val="20"/>
                <w:szCs w:val="20"/>
              </w:rPr>
            </w:pPr>
            <w:r w:rsidRPr="0006310D">
              <w:rPr>
                <w:rFonts w:eastAsia="Times New Roman"/>
                <w:color w:val="000000"/>
                <w:sz w:val="20"/>
                <w:szCs w:val="20"/>
              </w:rPr>
              <w:t>ODP</w:t>
            </w:r>
          </w:p>
        </w:tc>
        <w:tc>
          <w:tcPr>
            <w:tcW w:w="915"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0.16</w:t>
            </w:r>
          </w:p>
        </w:tc>
        <w:tc>
          <w:tcPr>
            <w:tcW w:w="865"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0.19</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0.29</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0.35</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0.71</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0.69</w:t>
            </w:r>
          </w:p>
        </w:tc>
        <w:tc>
          <w:tcPr>
            <w:tcW w:w="866"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0.83</w:t>
            </w:r>
          </w:p>
        </w:tc>
        <w:tc>
          <w:tcPr>
            <w:tcW w:w="880" w:type="dxa"/>
            <w:tcBorders>
              <w:top w:val="nil"/>
              <w:left w:val="nil"/>
              <w:bottom w:val="single" w:sz="8" w:space="0" w:color="000000"/>
              <w:right w:val="single" w:sz="8" w:space="0" w:color="000000"/>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1.59</w:t>
            </w:r>
          </w:p>
        </w:tc>
        <w:tc>
          <w:tcPr>
            <w:tcW w:w="880" w:type="dxa"/>
            <w:tcBorders>
              <w:top w:val="nil"/>
              <w:left w:val="nil"/>
              <w:bottom w:val="single" w:sz="8" w:space="0" w:color="000000"/>
              <w:right w:val="nil"/>
            </w:tcBorders>
            <w:shd w:val="clear" w:color="auto" w:fill="auto"/>
            <w:hideMark/>
          </w:tcPr>
          <w:p w:rsidR="001C7B45" w:rsidRPr="0006310D" w:rsidRDefault="001C7B45" w:rsidP="00D23FFF">
            <w:pPr>
              <w:jc w:val="center"/>
              <w:rPr>
                <w:rFonts w:eastAsia="Times New Roman"/>
                <w:color w:val="000000"/>
                <w:sz w:val="20"/>
                <w:szCs w:val="20"/>
              </w:rPr>
            </w:pPr>
            <w:r w:rsidRPr="0006310D">
              <w:rPr>
                <w:rFonts w:eastAsia="Times New Roman"/>
                <w:color w:val="000000"/>
                <w:sz w:val="20"/>
                <w:szCs w:val="20"/>
              </w:rPr>
              <w:t>2.98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7B45" w:rsidRPr="001C7B45" w:rsidRDefault="001C7B45" w:rsidP="00D23FFF">
            <w:pPr>
              <w:jc w:val="center"/>
              <w:rPr>
                <w:rFonts w:eastAsia="Times New Roman"/>
                <w:sz w:val="20"/>
                <w:szCs w:val="20"/>
              </w:rPr>
            </w:pPr>
            <w:r w:rsidRPr="001C7B45">
              <w:rPr>
                <w:rFonts w:eastAsia="Times New Roman"/>
                <w:sz w:val="20"/>
                <w:szCs w:val="20"/>
              </w:rPr>
              <w:t> 4.39</w:t>
            </w:r>
          </w:p>
        </w:tc>
      </w:tr>
    </w:tbl>
    <w:p w:rsidR="001C7B45" w:rsidRDefault="001C7B45" w:rsidP="00C7131B">
      <w:pPr>
        <w:spacing w:after="0"/>
        <w:rPr>
          <w:rFonts w:ascii="Times New Roman" w:hAnsi="Times New Roman"/>
          <w:sz w:val="20"/>
          <w:szCs w:val="20"/>
        </w:rPr>
      </w:pPr>
    </w:p>
    <w:p w:rsidR="00FB6EDB" w:rsidRDefault="00633315" w:rsidP="00C7131B">
      <w:pPr>
        <w:spacing w:after="0"/>
        <w:rPr>
          <w:rFonts w:ascii="Times New Roman" w:hAnsi="Times New Roman"/>
          <w:sz w:val="20"/>
          <w:szCs w:val="20"/>
        </w:rPr>
      </w:pPr>
      <w:r w:rsidRPr="0023275D">
        <w:rPr>
          <w:rFonts w:ascii="Times New Roman" w:hAnsi="Times New Roman"/>
          <w:sz w:val="20"/>
          <w:szCs w:val="20"/>
        </w:rPr>
        <w:t xml:space="preserve">* </w:t>
      </w:r>
      <w:r w:rsidR="00230320">
        <w:rPr>
          <w:rFonts w:ascii="Times New Roman" w:hAnsi="Times New Roman"/>
          <w:sz w:val="20"/>
          <w:szCs w:val="20"/>
        </w:rPr>
        <w:t xml:space="preserve">Amount of HCFC-141b reported in 2008 was </w:t>
      </w:r>
      <w:r w:rsidR="009E582F">
        <w:rPr>
          <w:rFonts w:ascii="Times New Roman" w:hAnsi="Times New Roman"/>
          <w:sz w:val="20"/>
          <w:szCs w:val="20"/>
        </w:rPr>
        <w:t>the quantity of polyol consumed (47.22 tons) but has been corrected above to count just HCFC-141b content (7.08 tons).</w:t>
      </w:r>
    </w:p>
    <w:p w:rsidR="00633315" w:rsidRPr="00745584" w:rsidRDefault="00633315" w:rsidP="004E75D1">
      <w:pPr>
        <w:spacing w:after="0"/>
        <w:rPr>
          <w:rFonts w:ascii="Times New Roman" w:hAnsi="Times New Roman"/>
          <w:sz w:val="24"/>
          <w:szCs w:val="24"/>
        </w:rPr>
      </w:pPr>
    </w:p>
    <w:p w:rsidR="00FB6EDB" w:rsidRPr="00AD64AF" w:rsidRDefault="00FB6EDB" w:rsidP="004E75D1">
      <w:pPr>
        <w:pStyle w:val="ab"/>
        <w:spacing w:before="0" w:after="0" w:line="276" w:lineRule="auto"/>
        <w:rPr>
          <w:b w:val="0"/>
          <w:sz w:val="24"/>
          <w:szCs w:val="24"/>
          <w:lang w:val="en-US"/>
        </w:rPr>
      </w:pPr>
      <w:r w:rsidRPr="00AD64AF">
        <w:rPr>
          <w:b w:val="0"/>
          <w:sz w:val="24"/>
          <w:szCs w:val="24"/>
          <w:lang w:val="en-US"/>
        </w:rPr>
        <w:t xml:space="preserve">However for purposes of this HPMP, it is recognized that </w:t>
      </w:r>
      <w:r w:rsidR="00C7131B">
        <w:rPr>
          <w:b w:val="0"/>
          <w:sz w:val="24"/>
          <w:szCs w:val="24"/>
          <w:lang w:val="en-US"/>
        </w:rPr>
        <w:t xml:space="preserve">a strictly </w:t>
      </w:r>
      <w:r w:rsidR="000B0C6A">
        <w:rPr>
          <w:b w:val="0"/>
          <w:sz w:val="24"/>
          <w:szCs w:val="24"/>
          <w:lang w:val="en-US"/>
        </w:rPr>
        <w:t>“</w:t>
      </w:r>
      <w:r w:rsidRPr="00AD64AF">
        <w:rPr>
          <w:b w:val="0"/>
          <w:sz w:val="24"/>
          <w:szCs w:val="24"/>
          <w:lang w:val="en-US"/>
        </w:rPr>
        <w:t>top</w:t>
      </w:r>
      <w:r w:rsidR="000B0C6A">
        <w:rPr>
          <w:b w:val="0"/>
          <w:sz w:val="24"/>
          <w:szCs w:val="24"/>
          <w:lang w:val="en-US"/>
        </w:rPr>
        <w:t xml:space="preserve"> </w:t>
      </w:r>
      <w:r w:rsidRPr="00AD64AF">
        <w:rPr>
          <w:b w:val="0"/>
          <w:sz w:val="24"/>
          <w:szCs w:val="24"/>
          <w:lang w:val="en-US"/>
        </w:rPr>
        <w:t>down</w:t>
      </w:r>
      <w:r w:rsidR="000B0C6A">
        <w:rPr>
          <w:b w:val="0"/>
          <w:sz w:val="24"/>
          <w:szCs w:val="24"/>
          <w:lang w:val="en-US"/>
        </w:rPr>
        <w:t>”</w:t>
      </w:r>
      <w:r w:rsidRPr="00AD64AF">
        <w:rPr>
          <w:b w:val="0"/>
          <w:sz w:val="24"/>
          <w:szCs w:val="24"/>
          <w:lang w:val="en-US"/>
        </w:rPr>
        <w:t xml:space="preserve"> approach of relying on reported import data may have limitations</w:t>
      </w:r>
      <w:r w:rsidR="008D711F">
        <w:rPr>
          <w:b w:val="0"/>
          <w:sz w:val="24"/>
          <w:szCs w:val="24"/>
          <w:lang w:val="en-US"/>
        </w:rPr>
        <w:t>.</w:t>
      </w:r>
      <w:r w:rsidRPr="00AD64AF">
        <w:rPr>
          <w:b w:val="0"/>
          <w:sz w:val="24"/>
          <w:szCs w:val="24"/>
          <w:lang w:val="en-US"/>
        </w:rPr>
        <w:t xml:space="preserve">  As in any country, the accuracy and comprehensiveness of this type of data will be a function of the capacity of the responsible institutions to identify imported HCFCs and </w:t>
      </w:r>
      <w:r w:rsidR="00950521">
        <w:rPr>
          <w:b w:val="0"/>
          <w:sz w:val="24"/>
          <w:szCs w:val="24"/>
          <w:lang w:val="en-US"/>
        </w:rPr>
        <w:t xml:space="preserve">potentially </w:t>
      </w:r>
      <w:r w:rsidRPr="00AD64AF">
        <w:rPr>
          <w:b w:val="0"/>
          <w:sz w:val="24"/>
          <w:szCs w:val="24"/>
          <w:lang w:val="en-US"/>
        </w:rPr>
        <w:t>HCFC containing equipment</w:t>
      </w:r>
      <w:r w:rsidR="00B36314">
        <w:rPr>
          <w:b w:val="0"/>
          <w:sz w:val="24"/>
          <w:szCs w:val="24"/>
          <w:lang w:val="en-US"/>
        </w:rPr>
        <w:t>/products</w:t>
      </w:r>
      <w:r w:rsidRPr="00AD64AF">
        <w:rPr>
          <w:b w:val="0"/>
          <w:sz w:val="24"/>
          <w:szCs w:val="24"/>
          <w:lang w:val="en-US"/>
        </w:rPr>
        <w:t xml:space="preserve"> through the licensing system</w:t>
      </w:r>
      <w:r w:rsidR="00950521">
        <w:rPr>
          <w:b w:val="0"/>
          <w:sz w:val="24"/>
          <w:szCs w:val="24"/>
          <w:lang w:val="en-US"/>
        </w:rPr>
        <w:t>, customs data,</w:t>
      </w:r>
      <w:r w:rsidRPr="00AD64AF">
        <w:rPr>
          <w:b w:val="0"/>
          <w:sz w:val="24"/>
          <w:szCs w:val="24"/>
          <w:lang w:val="en-US"/>
        </w:rPr>
        <w:t xml:space="preserve"> and its </w:t>
      </w:r>
      <w:r w:rsidR="00950521">
        <w:rPr>
          <w:b w:val="0"/>
          <w:sz w:val="24"/>
          <w:szCs w:val="24"/>
          <w:lang w:val="en-US"/>
        </w:rPr>
        <w:t xml:space="preserve">level of </w:t>
      </w:r>
      <w:r w:rsidRPr="00AD64AF">
        <w:rPr>
          <w:b w:val="0"/>
          <w:sz w:val="24"/>
          <w:szCs w:val="24"/>
          <w:lang w:val="en-US"/>
        </w:rPr>
        <w:t>physical enforcement</w:t>
      </w:r>
      <w:r w:rsidR="00950521">
        <w:rPr>
          <w:b w:val="0"/>
          <w:sz w:val="24"/>
          <w:szCs w:val="24"/>
          <w:lang w:val="en-US"/>
        </w:rPr>
        <w:t>.</w:t>
      </w:r>
      <w:r w:rsidRPr="00AD64AF">
        <w:rPr>
          <w:b w:val="0"/>
          <w:sz w:val="24"/>
          <w:szCs w:val="24"/>
          <w:lang w:val="en-US"/>
        </w:rPr>
        <w:t xml:space="preserve">  It will also be a function of the degree to which importers, distributors and end users of such equipment voluntarily comply with reporting and control measures and what economic and structural factors may exist to discourage such compliance.  </w:t>
      </w:r>
    </w:p>
    <w:p w:rsidR="00B36314" w:rsidRDefault="00B36314" w:rsidP="00B36314">
      <w:pPr>
        <w:pStyle w:val="ab"/>
        <w:spacing w:after="0" w:line="276" w:lineRule="auto"/>
        <w:rPr>
          <w:b w:val="0"/>
          <w:sz w:val="24"/>
          <w:szCs w:val="24"/>
          <w:lang w:val="en-US"/>
        </w:rPr>
      </w:pPr>
      <w:r>
        <w:rPr>
          <w:b w:val="0"/>
          <w:sz w:val="24"/>
          <w:szCs w:val="24"/>
          <w:lang w:val="en-US"/>
        </w:rPr>
        <w:t>I</w:t>
      </w:r>
      <w:r w:rsidR="00FB6EDB" w:rsidRPr="00C70F03">
        <w:rPr>
          <w:b w:val="0"/>
          <w:sz w:val="24"/>
          <w:szCs w:val="24"/>
          <w:lang w:val="en-US"/>
        </w:rPr>
        <w:t xml:space="preserve">n </w:t>
      </w:r>
      <w:smartTag w:uri="urn:schemas-microsoft-com:office:smarttags" w:element="place">
        <w:smartTag w:uri="urn:schemas-microsoft-com:office:smarttags" w:element="country-region">
          <w:r w:rsidR="00FB6EDB" w:rsidRPr="00C70F03">
            <w:rPr>
              <w:b w:val="0"/>
              <w:sz w:val="24"/>
              <w:szCs w:val="24"/>
              <w:lang w:val="en-US"/>
            </w:rPr>
            <w:t>Kyrgyzstan</w:t>
          </w:r>
        </w:smartTag>
      </w:smartTag>
      <w:r>
        <w:rPr>
          <w:b w:val="0"/>
          <w:sz w:val="24"/>
          <w:szCs w:val="24"/>
          <w:lang w:val="en-US"/>
        </w:rPr>
        <w:t xml:space="preserve">, </w:t>
      </w:r>
      <w:r w:rsidR="00FB6EDB" w:rsidRPr="00C70F03">
        <w:rPr>
          <w:b w:val="0"/>
          <w:sz w:val="24"/>
          <w:szCs w:val="24"/>
          <w:lang w:val="en-US"/>
        </w:rPr>
        <w:t xml:space="preserve">there remain a number of institutional, geographic, product packaging, and economic factors that </w:t>
      </w:r>
      <w:r w:rsidR="004E67F4">
        <w:rPr>
          <w:b w:val="0"/>
          <w:sz w:val="24"/>
          <w:szCs w:val="24"/>
          <w:lang w:val="en-US"/>
        </w:rPr>
        <w:t xml:space="preserve">could </w:t>
      </w:r>
      <w:r w:rsidR="00FB6EDB" w:rsidRPr="00C70F03">
        <w:rPr>
          <w:b w:val="0"/>
          <w:sz w:val="24"/>
          <w:szCs w:val="24"/>
          <w:lang w:val="en-US"/>
        </w:rPr>
        <w:t xml:space="preserve">impact on the accuracy and comprehensiveness of </w:t>
      </w:r>
      <w:r>
        <w:rPr>
          <w:b w:val="0"/>
          <w:sz w:val="24"/>
          <w:szCs w:val="24"/>
          <w:lang w:val="en-US"/>
        </w:rPr>
        <w:t xml:space="preserve">current customs data based </w:t>
      </w:r>
      <w:r w:rsidR="00FB6EDB" w:rsidRPr="00C70F03">
        <w:rPr>
          <w:b w:val="0"/>
          <w:sz w:val="24"/>
          <w:szCs w:val="24"/>
          <w:lang w:val="en-US"/>
        </w:rPr>
        <w:t>reporting.   These are discussed individually below:</w:t>
      </w:r>
    </w:p>
    <w:p w:rsidR="00FB6EDB" w:rsidRPr="00C70F03" w:rsidRDefault="00FB6EDB" w:rsidP="00B36314">
      <w:pPr>
        <w:pStyle w:val="ab"/>
        <w:spacing w:after="0" w:line="276" w:lineRule="auto"/>
        <w:rPr>
          <w:b w:val="0"/>
          <w:sz w:val="24"/>
          <w:szCs w:val="24"/>
          <w:lang w:val="en-US"/>
        </w:rPr>
      </w:pPr>
      <w:r w:rsidRPr="00C70F03">
        <w:rPr>
          <w:b w:val="0"/>
          <w:sz w:val="24"/>
          <w:szCs w:val="24"/>
          <w:lang w:val="en-US"/>
        </w:rPr>
        <w:t xml:space="preserve"> </w:t>
      </w:r>
    </w:p>
    <w:p w:rsidR="00FB6EDB" w:rsidRPr="00745584" w:rsidRDefault="00E60279" w:rsidP="003A4962">
      <w:pPr>
        <w:pStyle w:val="24"/>
        <w:numPr>
          <w:ilvl w:val="0"/>
          <w:numId w:val="3"/>
        </w:numPr>
        <w:spacing w:after="0"/>
        <w:rPr>
          <w:rFonts w:ascii="Times New Roman" w:hAnsi="Times New Roman"/>
          <w:sz w:val="24"/>
          <w:szCs w:val="24"/>
        </w:rPr>
      </w:pPr>
      <w:r>
        <w:rPr>
          <w:rFonts w:ascii="Times New Roman" w:hAnsi="Times New Roman"/>
          <w:i/>
          <w:sz w:val="24"/>
          <w:szCs w:val="24"/>
        </w:rPr>
        <w:t>Import Identification</w:t>
      </w:r>
      <w:r w:rsidR="00FB6EDB" w:rsidRPr="00B36314">
        <w:rPr>
          <w:rFonts w:ascii="Times New Roman" w:hAnsi="Times New Roman"/>
          <w:i/>
          <w:sz w:val="24"/>
          <w:szCs w:val="24"/>
        </w:rPr>
        <w:t>:</w:t>
      </w:r>
      <w:r w:rsidR="00FB6EDB" w:rsidRPr="00745584">
        <w:rPr>
          <w:rFonts w:ascii="Times New Roman" w:hAnsi="Times New Roman"/>
          <w:sz w:val="24"/>
          <w:szCs w:val="24"/>
        </w:rPr>
        <w:t xml:space="preserve">  There is a basic systemic issue related to the ability of current customs codes to differentia</w:t>
      </w:r>
      <w:r w:rsidR="00FD4B1E">
        <w:rPr>
          <w:rFonts w:ascii="Times New Roman" w:hAnsi="Times New Roman"/>
          <w:sz w:val="24"/>
          <w:szCs w:val="24"/>
        </w:rPr>
        <w:t>te</w:t>
      </w:r>
      <w:r w:rsidR="00FB6EDB" w:rsidRPr="00745584">
        <w:rPr>
          <w:rFonts w:ascii="Times New Roman" w:hAnsi="Times New Roman"/>
          <w:sz w:val="24"/>
          <w:szCs w:val="24"/>
        </w:rPr>
        <w:t xml:space="preserve"> HCFCs and HCFC containing products.  Effectively, imports that need to be separately identified in this way for purposes of data collection and potentially future application of control measures but may in fact fall under a number of different categories that also cover other chemicals and equipment.  </w:t>
      </w:r>
      <w:r w:rsidR="004E67F4">
        <w:rPr>
          <w:rFonts w:ascii="Times New Roman" w:hAnsi="Times New Roman"/>
          <w:sz w:val="24"/>
          <w:szCs w:val="24"/>
        </w:rPr>
        <w:t>Work on this issue between the NO</w:t>
      </w:r>
      <w:r w:rsidR="008B63A4">
        <w:rPr>
          <w:rFonts w:ascii="Times New Roman" w:hAnsi="Times New Roman"/>
          <w:sz w:val="24"/>
          <w:szCs w:val="24"/>
        </w:rPr>
        <w:t>C</w:t>
      </w:r>
      <w:r w:rsidR="004E67F4">
        <w:rPr>
          <w:rFonts w:ascii="Times New Roman" w:hAnsi="Times New Roman"/>
          <w:sz w:val="24"/>
          <w:szCs w:val="24"/>
        </w:rPr>
        <w:t xml:space="preserve"> </w:t>
      </w:r>
      <w:r w:rsidR="006136F2">
        <w:rPr>
          <w:rFonts w:ascii="Times New Roman" w:hAnsi="Times New Roman"/>
          <w:sz w:val="24"/>
          <w:szCs w:val="24"/>
        </w:rPr>
        <w:t xml:space="preserve">and State Customs Committee </w:t>
      </w:r>
      <w:r w:rsidR="004E67F4">
        <w:rPr>
          <w:rFonts w:ascii="Times New Roman" w:hAnsi="Times New Roman"/>
          <w:sz w:val="24"/>
          <w:szCs w:val="24"/>
        </w:rPr>
        <w:t xml:space="preserve">over the last several years has largely resolved customs code issues but this requires continuing coordination. </w:t>
      </w:r>
      <w:r w:rsidR="00FB6EDB" w:rsidRPr="00745584">
        <w:rPr>
          <w:rFonts w:ascii="Times New Roman" w:hAnsi="Times New Roman"/>
          <w:sz w:val="24"/>
          <w:szCs w:val="24"/>
        </w:rPr>
        <w:t xml:space="preserve">It is understood that this is a generic issue that needs to be addressed internationally with unified customs codes for specific controlled chemicals and associated labeling standards.   However, at a practical level, the ability of customs officials to physically differentiate between various chemicals and equipment types that fall under a common designation or may be incorrectly designated remains </w:t>
      </w:r>
      <w:r w:rsidR="004E67F4">
        <w:rPr>
          <w:rFonts w:ascii="Times New Roman" w:hAnsi="Times New Roman"/>
          <w:sz w:val="24"/>
          <w:szCs w:val="24"/>
        </w:rPr>
        <w:t>an ongoing issue requiring continuing monitoring and training.</w:t>
      </w:r>
      <w:r w:rsidR="00FB6EDB" w:rsidRPr="00745584">
        <w:rPr>
          <w:rFonts w:ascii="Times New Roman" w:hAnsi="Times New Roman"/>
          <w:sz w:val="24"/>
          <w:szCs w:val="24"/>
        </w:rPr>
        <w:t xml:space="preserve">     </w:t>
      </w:r>
    </w:p>
    <w:p w:rsidR="00FB6EDB" w:rsidRPr="00745584" w:rsidRDefault="00FB6EDB" w:rsidP="003A4962">
      <w:pPr>
        <w:pStyle w:val="24"/>
        <w:numPr>
          <w:ilvl w:val="0"/>
          <w:numId w:val="3"/>
        </w:numPr>
        <w:spacing w:after="0"/>
        <w:rPr>
          <w:rFonts w:ascii="Times New Roman" w:hAnsi="Times New Roman"/>
          <w:sz w:val="24"/>
          <w:szCs w:val="24"/>
        </w:rPr>
      </w:pPr>
      <w:r w:rsidRPr="00B36314">
        <w:rPr>
          <w:rFonts w:ascii="Times New Roman" w:hAnsi="Times New Roman"/>
          <w:i/>
          <w:sz w:val="24"/>
          <w:szCs w:val="24"/>
        </w:rPr>
        <w:t>Geographical Constraints:</w:t>
      </w:r>
      <w:r w:rsidRPr="00745584">
        <w:rPr>
          <w:rFonts w:ascii="Times New Roman" w:hAnsi="Times New Roman"/>
          <w:sz w:val="24"/>
          <w:szCs w:val="24"/>
        </w:rPr>
        <w:t xml:space="preserve"> </w:t>
      </w:r>
      <w:smartTag w:uri="urn:schemas-microsoft-com:office:smarttags" w:element="country-region">
        <w:r w:rsidRPr="00745584">
          <w:rPr>
            <w:rFonts w:ascii="Times New Roman" w:hAnsi="Times New Roman"/>
            <w:sz w:val="24"/>
            <w:szCs w:val="24"/>
          </w:rPr>
          <w:t>Kyrgyzstan</w:t>
        </w:r>
      </w:smartTag>
      <w:r w:rsidRPr="00745584">
        <w:rPr>
          <w:rFonts w:ascii="Times New Roman" w:hAnsi="Times New Roman"/>
          <w:sz w:val="24"/>
          <w:szCs w:val="24"/>
        </w:rPr>
        <w:t xml:space="preserve"> while a relatively small country has extensive borders with four neighboring countries (</w:t>
      </w:r>
      <w:smartTag w:uri="urn:schemas-microsoft-com:office:smarttags" w:element="country-region">
        <w:r w:rsidRPr="00745584">
          <w:rPr>
            <w:rFonts w:ascii="Times New Roman" w:hAnsi="Times New Roman"/>
            <w:sz w:val="24"/>
            <w:szCs w:val="24"/>
          </w:rPr>
          <w:t>China</w:t>
        </w:r>
      </w:smartTag>
      <w:r w:rsidRPr="00745584">
        <w:rPr>
          <w:rFonts w:ascii="Times New Roman" w:hAnsi="Times New Roman"/>
          <w:sz w:val="24"/>
          <w:szCs w:val="24"/>
        </w:rPr>
        <w:t xml:space="preserve">, </w:t>
      </w:r>
      <w:smartTag w:uri="urn:schemas-microsoft-com:office:smarttags" w:element="country-region">
        <w:r w:rsidRPr="00745584">
          <w:rPr>
            <w:rFonts w:ascii="Times New Roman" w:hAnsi="Times New Roman"/>
            <w:sz w:val="24"/>
            <w:szCs w:val="24"/>
          </w:rPr>
          <w:t>Kazakhstan</w:t>
        </w:r>
      </w:smartTag>
      <w:r w:rsidRPr="00745584">
        <w:rPr>
          <w:rFonts w:ascii="Times New Roman" w:hAnsi="Times New Roman"/>
          <w:sz w:val="24"/>
          <w:szCs w:val="24"/>
        </w:rPr>
        <w:t xml:space="preserve">, </w:t>
      </w:r>
      <w:smartTag w:uri="urn:schemas-microsoft-com:office:smarttags" w:element="country-region">
        <w:r w:rsidRPr="00745584">
          <w:rPr>
            <w:rFonts w:ascii="Times New Roman" w:hAnsi="Times New Roman"/>
            <w:sz w:val="24"/>
            <w:szCs w:val="24"/>
          </w:rPr>
          <w:t>Tajikistan</w:t>
        </w:r>
      </w:smartTag>
      <w:r w:rsidRPr="00745584">
        <w:rPr>
          <w:rFonts w:ascii="Times New Roman" w:hAnsi="Times New Roman"/>
          <w:sz w:val="24"/>
          <w:szCs w:val="24"/>
        </w:rPr>
        <w:t xml:space="preserve">, and </w:t>
      </w:r>
      <w:smartTag w:uri="urn:schemas-microsoft-com:office:smarttags" w:element="place">
        <w:smartTag w:uri="urn:schemas-microsoft-com:office:smarttags" w:element="country-region">
          <w:r w:rsidRPr="00745584">
            <w:rPr>
              <w:rFonts w:ascii="Times New Roman" w:hAnsi="Times New Roman"/>
              <w:sz w:val="24"/>
              <w:szCs w:val="24"/>
            </w:rPr>
            <w:t>Uzbekistan</w:t>
          </w:r>
        </w:smartTag>
      </w:smartTag>
      <w:r w:rsidRPr="00745584">
        <w:rPr>
          <w:rFonts w:ascii="Times New Roman" w:hAnsi="Times New Roman"/>
          <w:sz w:val="24"/>
          <w:szCs w:val="24"/>
        </w:rPr>
        <w:t xml:space="preserve">).  </w:t>
      </w:r>
      <w:r w:rsidRPr="009959D4">
        <w:rPr>
          <w:rFonts w:ascii="Times New Roman" w:hAnsi="Times New Roman"/>
          <w:sz w:val="24"/>
          <w:szCs w:val="24"/>
        </w:rPr>
        <w:t xml:space="preserve">In total, </w:t>
      </w:r>
      <w:r w:rsidR="00CF72FB">
        <w:rPr>
          <w:rFonts w:ascii="Times New Roman" w:hAnsi="Times New Roman"/>
          <w:sz w:val="24"/>
          <w:szCs w:val="24"/>
        </w:rPr>
        <w:t>67</w:t>
      </w:r>
      <w:r w:rsidR="00FD4B1E">
        <w:rPr>
          <w:rFonts w:ascii="Times New Roman" w:hAnsi="Times New Roman"/>
          <w:sz w:val="24"/>
          <w:szCs w:val="24"/>
        </w:rPr>
        <w:t xml:space="preserve"> </w:t>
      </w:r>
      <w:r w:rsidR="006927E2" w:rsidRPr="006927E2">
        <w:rPr>
          <w:rFonts w:ascii="Times New Roman" w:hAnsi="Times New Roman"/>
          <w:sz w:val="24"/>
          <w:szCs w:val="24"/>
        </w:rPr>
        <w:t>official</w:t>
      </w:r>
      <w:r w:rsidRPr="009959D4">
        <w:rPr>
          <w:rFonts w:ascii="Times New Roman" w:hAnsi="Times New Roman"/>
          <w:sz w:val="24"/>
          <w:szCs w:val="24"/>
        </w:rPr>
        <w:t xml:space="preserve"> border points exist with formal customs inspection.</w:t>
      </w:r>
      <w:r w:rsidRPr="00745584">
        <w:rPr>
          <w:rFonts w:ascii="Times New Roman" w:hAnsi="Times New Roman"/>
          <w:sz w:val="24"/>
          <w:szCs w:val="24"/>
        </w:rPr>
        <w:t xml:space="preserve">  However, there are numerous unofficial border crossing points, often in remote areas, that allow uncontrolled access to the country.  </w:t>
      </w:r>
    </w:p>
    <w:p w:rsidR="00FB6EDB" w:rsidRPr="00745584" w:rsidRDefault="00FB6EDB" w:rsidP="003A4962">
      <w:pPr>
        <w:pStyle w:val="24"/>
        <w:numPr>
          <w:ilvl w:val="0"/>
          <w:numId w:val="3"/>
        </w:numPr>
        <w:spacing w:after="0"/>
        <w:rPr>
          <w:rFonts w:ascii="Times New Roman" w:hAnsi="Times New Roman"/>
          <w:sz w:val="24"/>
          <w:szCs w:val="24"/>
        </w:rPr>
      </w:pPr>
      <w:r w:rsidRPr="001F5B05">
        <w:rPr>
          <w:rFonts w:ascii="Times New Roman" w:hAnsi="Times New Roman"/>
          <w:i/>
          <w:sz w:val="24"/>
          <w:szCs w:val="24"/>
        </w:rPr>
        <w:t>Product Packaging Factors:</w:t>
      </w:r>
      <w:r w:rsidRPr="00745584">
        <w:rPr>
          <w:rFonts w:ascii="Times New Roman" w:hAnsi="Times New Roman"/>
          <w:sz w:val="24"/>
          <w:szCs w:val="24"/>
        </w:rPr>
        <w:t xml:space="preserve">  Presently, the import of most HCFC and HFC chemicals occurs in relatively small single use containers, a departure from the historical practice of </w:t>
      </w:r>
      <w:r w:rsidRPr="00745584">
        <w:rPr>
          <w:rFonts w:ascii="Times New Roman" w:hAnsi="Times New Roman"/>
          <w:sz w:val="24"/>
          <w:szCs w:val="24"/>
        </w:rPr>
        <w:lastRenderedPageBreak/>
        <w:t xml:space="preserve">import of CFCs in larger containers directly from producers in </w:t>
      </w:r>
      <w:smartTag w:uri="urn:schemas-microsoft-com:office:smarttags" w:element="place">
        <w:smartTag w:uri="urn:schemas-microsoft-com:office:smarttags" w:element="country-region">
          <w:r w:rsidRPr="00745584">
            <w:rPr>
              <w:rFonts w:ascii="Times New Roman" w:hAnsi="Times New Roman"/>
              <w:sz w:val="24"/>
              <w:szCs w:val="24"/>
            </w:rPr>
            <w:t>Russia</w:t>
          </w:r>
        </w:smartTag>
      </w:smartTag>
      <w:r w:rsidRPr="00745584">
        <w:rPr>
          <w:rFonts w:ascii="Times New Roman" w:hAnsi="Times New Roman"/>
          <w:sz w:val="24"/>
          <w:szCs w:val="24"/>
        </w:rPr>
        <w:t xml:space="preserve">. Container sizes typically range in size from 0.250 to </w:t>
      </w:r>
      <w:smartTag w:uri="urn:schemas-microsoft-com:office:smarttags" w:element="metricconverter">
        <w:smartTagPr>
          <w:attr w:name="ProductID" w:val="13.6 kg"/>
        </w:smartTagPr>
        <w:r w:rsidRPr="00745584">
          <w:rPr>
            <w:rFonts w:ascii="Times New Roman" w:hAnsi="Times New Roman"/>
            <w:sz w:val="24"/>
            <w:szCs w:val="24"/>
          </w:rPr>
          <w:t>13.6 kg</w:t>
        </w:r>
      </w:smartTag>
      <w:r w:rsidRPr="0009448F">
        <w:rPr>
          <w:rFonts w:ascii="Times New Roman" w:hAnsi="Times New Roman"/>
          <w:sz w:val="24"/>
          <w:szCs w:val="24"/>
        </w:rPr>
        <w:t xml:space="preserve">.  </w:t>
      </w:r>
      <w:r w:rsidR="006927E2" w:rsidRPr="0009448F">
        <w:rPr>
          <w:rFonts w:ascii="Times New Roman" w:hAnsi="Times New Roman"/>
          <w:sz w:val="24"/>
          <w:szCs w:val="24"/>
        </w:rPr>
        <w:t xml:space="preserve">It is also known that there is substantial variation in the accuracy of labeling in terms of actually reflecting what the contents </w:t>
      </w:r>
      <w:r w:rsidR="00B074D3">
        <w:rPr>
          <w:rFonts w:ascii="Times New Roman" w:hAnsi="Times New Roman"/>
          <w:sz w:val="24"/>
          <w:szCs w:val="24"/>
        </w:rPr>
        <w:t>are</w:t>
      </w:r>
      <w:r w:rsidR="006927E2" w:rsidRPr="0009448F">
        <w:rPr>
          <w:rFonts w:ascii="Times New Roman" w:hAnsi="Times New Roman"/>
          <w:sz w:val="24"/>
          <w:szCs w:val="24"/>
        </w:rPr>
        <w:t>.</w:t>
      </w:r>
      <w:r w:rsidRPr="00745584">
        <w:rPr>
          <w:rFonts w:ascii="Times New Roman" w:hAnsi="Times New Roman"/>
          <w:sz w:val="24"/>
          <w:szCs w:val="24"/>
        </w:rPr>
        <w:t xml:space="preserve"> </w:t>
      </w:r>
      <w:r w:rsidRPr="00B36314">
        <w:rPr>
          <w:rFonts w:ascii="Times New Roman" w:hAnsi="Times New Roman"/>
          <w:sz w:val="24"/>
          <w:szCs w:val="24"/>
        </w:rPr>
        <w:t xml:space="preserve">This is a particular issue with </w:t>
      </w:r>
      <w:r w:rsidR="00B074D3">
        <w:rPr>
          <w:rFonts w:ascii="Times New Roman" w:hAnsi="Times New Roman"/>
          <w:sz w:val="24"/>
          <w:szCs w:val="24"/>
        </w:rPr>
        <w:t xml:space="preserve">refrigerants originating in </w:t>
      </w:r>
      <w:smartTag w:uri="urn:schemas-microsoft-com:office:smarttags" w:element="country-region">
        <w:r w:rsidRPr="00B36314">
          <w:rPr>
            <w:rFonts w:ascii="Times New Roman" w:hAnsi="Times New Roman"/>
            <w:sz w:val="24"/>
            <w:szCs w:val="24"/>
          </w:rPr>
          <w:t>China</w:t>
        </w:r>
      </w:smartTag>
      <w:r w:rsidRPr="00B36314">
        <w:rPr>
          <w:rFonts w:ascii="Times New Roman" w:hAnsi="Times New Roman"/>
          <w:sz w:val="24"/>
          <w:szCs w:val="24"/>
        </w:rPr>
        <w:t xml:space="preserve">, where material can be purchased from dealers in cities like </w:t>
      </w:r>
      <w:smartTag w:uri="urn:schemas-microsoft-com:office:smarttags" w:element="City">
        <w:smartTag w:uri="urn:schemas-microsoft-com:office:smarttags" w:element="place">
          <w:r w:rsidR="0009448F" w:rsidRPr="00B36314">
            <w:rPr>
              <w:rFonts w:ascii="Times New Roman" w:hAnsi="Times New Roman"/>
              <w:sz w:val="24"/>
              <w:szCs w:val="24"/>
            </w:rPr>
            <w:t>Urumqi</w:t>
          </w:r>
        </w:smartTag>
      </w:smartTag>
      <w:r w:rsidRPr="00B36314">
        <w:rPr>
          <w:rFonts w:ascii="Times New Roman" w:hAnsi="Times New Roman"/>
          <w:sz w:val="24"/>
          <w:szCs w:val="24"/>
        </w:rPr>
        <w:t>, in a variety of small container configurations</w:t>
      </w:r>
      <w:r w:rsidR="00B36314">
        <w:rPr>
          <w:rStyle w:val="aa"/>
          <w:rFonts w:ascii="Times New Roman" w:hAnsi="Times New Roman"/>
          <w:sz w:val="24"/>
          <w:szCs w:val="24"/>
        </w:rPr>
        <w:footnoteReference w:id="6"/>
      </w:r>
      <w:r w:rsidRPr="00B36314">
        <w:rPr>
          <w:rFonts w:ascii="Times New Roman" w:hAnsi="Times New Roman"/>
          <w:sz w:val="24"/>
          <w:szCs w:val="24"/>
        </w:rPr>
        <w:t xml:space="preserve">.  </w:t>
      </w:r>
      <w:r w:rsidRPr="00745584">
        <w:rPr>
          <w:rFonts w:ascii="Times New Roman" w:hAnsi="Times New Roman"/>
          <w:sz w:val="24"/>
          <w:szCs w:val="24"/>
        </w:rPr>
        <w:t>Where larger containers are imported directly from or with creditable tracking documentation back to original manufactures this less of an issue.</w:t>
      </w:r>
    </w:p>
    <w:p w:rsidR="00FB6EDB" w:rsidRPr="00745584" w:rsidRDefault="00FB6EDB" w:rsidP="003A4962">
      <w:pPr>
        <w:pStyle w:val="24"/>
        <w:numPr>
          <w:ilvl w:val="0"/>
          <w:numId w:val="3"/>
        </w:numPr>
        <w:spacing w:after="0"/>
        <w:rPr>
          <w:rFonts w:ascii="Times New Roman" w:hAnsi="Times New Roman"/>
          <w:sz w:val="24"/>
          <w:szCs w:val="24"/>
        </w:rPr>
      </w:pPr>
      <w:r w:rsidRPr="001F5B05">
        <w:rPr>
          <w:rFonts w:ascii="Times New Roman" w:hAnsi="Times New Roman"/>
          <w:i/>
          <w:sz w:val="24"/>
          <w:szCs w:val="24"/>
        </w:rPr>
        <w:t>Economic Factors:</w:t>
      </w:r>
      <w:r w:rsidRPr="00745584">
        <w:rPr>
          <w:rFonts w:ascii="Times New Roman" w:hAnsi="Times New Roman"/>
          <w:sz w:val="24"/>
          <w:szCs w:val="24"/>
        </w:rPr>
        <w:t xml:space="preserve">  Currently</w:t>
      </w:r>
      <w:r w:rsidR="000B0C6A">
        <w:rPr>
          <w:rFonts w:ascii="Times New Roman" w:hAnsi="Times New Roman"/>
          <w:sz w:val="24"/>
          <w:szCs w:val="24"/>
        </w:rPr>
        <w:t>,</w:t>
      </w:r>
      <w:r w:rsidRPr="00745584">
        <w:rPr>
          <w:rFonts w:ascii="Times New Roman" w:hAnsi="Times New Roman"/>
          <w:sz w:val="24"/>
          <w:szCs w:val="24"/>
        </w:rPr>
        <w:t xml:space="preserve"> the main economic factor that might promote illegal trade and avoidance by importers and end users of licensing/registration requirements is the application of sales taxes and import duties, common to any imports.  The current rate of import duty is 10 % </w:t>
      </w:r>
      <w:r w:rsidR="001F5B05">
        <w:rPr>
          <w:rFonts w:ascii="Times New Roman" w:hAnsi="Times New Roman"/>
          <w:sz w:val="24"/>
          <w:szCs w:val="24"/>
        </w:rPr>
        <w:t xml:space="preserve">for </w:t>
      </w:r>
      <w:r w:rsidRPr="00745584">
        <w:rPr>
          <w:rFonts w:ascii="Times New Roman" w:hAnsi="Times New Roman"/>
          <w:sz w:val="24"/>
          <w:szCs w:val="24"/>
        </w:rPr>
        <w:t>HCFC</w:t>
      </w:r>
      <w:r w:rsidR="001F5B05">
        <w:rPr>
          <w:rFonts w:ascii="Times New Roman" w:hAnsi="Times New Roman"/>
          <w:sz w:val="24"/>
          <w:szCs w:val="24"/>
        </w:rPr>
        <w:t xml:space="preserve">s and 5% for </w:t>
      </w:r>
      <w:r w:rsidRPr="00745584">
        <w:rPr>
          <w:rFonts w:ascii="Times New Roman" w:hAnsi="Times New Roman"/>
          <w:sz w:val="24"/>
          <w:szCs w:val="24"/>
        </w:rPr>
        <w:t>HFC</w:t>
      </w:r>
      <w:r w:rsidR="001F5B05">
        <w:rPr>
          <w:rFonts w:ascii="Times New Roman" w:hAnsi="Times New Roman"/>
          <w:sz w:val="24"/>
          <w:szCs w:val="24"/>
        </w:rPr>
        <w:t>s</w:t>
      </w:r>
      <w:r w:rsidR="00B074D3">
        <w:rPr>
          <w:rFonts w:ascii="Times New Roman" w:hAnsi="Times New Roman"/>
          <w:sz w:val="24"/>
          <w:szCs w:val="24"/>
        </w:rPr>
        <w:t>,</w:t>
      </w:r>
      <w:r w:rsidRPr="00745584">
        <w:rPr>
          <w:rFonts w:ascii="Times New Roman" w:hAnsi="Times New Roman"/>
          <w:sz w:val="24"/>
          <w:szCs w:val="24"/>
        </w:rPr>
        <w:t xml:space="preserve"> and </w:t>
      </w:r>
      <w:r w:rsidR="00B074D3">
        <w:rPr>
          <w:rFonts w:ascii="Times New Roman" w:hAnsi="Times New Roman"/>
          <w:sz w:val="24"/>
          <w:szCs w:val="24"/>
        </w:rPr>
        <w:t xml:space="preserve">a </w:t>
      </w:r>
      <w:r w:rsidRPr="00745584">
        <w:rPr>
          <w:rFonts w:ascii="Times New Roman" w:hAnsi="Times New Roman"/>
          <w:sz w:val="24"/>
          <w:szCs w:val="24"/>
        </w:rPr>
        <w:t xml:space="preserve">sales tax </w:t>
      </w:r>
      <w:r w:rsidR="00B074D3">
        <w:rPr>
          <w:rFonts w:ascii="Times New Roman" w:hAnsi="Times New Roman"/>
          <w:sz w:val="24"/>
          <w:szCs w:val="24"/>
        </w:rPr>
        <w:t xml:space="preserve">of </w:t>
      </w:r>
      <w:r w:rsidRPr="00745584">
        <w:rPr>
          <w:rFonts w:ascii="Times New Roman" w:hAnsi="Times New Roman"/>
          <w:sz w:val="24"/>
          <w:szCs w:val="24"/>
        </w:rPr>
        <w:t>16 %</w:t>
      </w:r>
      <w:r w:rsidR="00B074D3">
        <w:rPr>
          <w:rFonts w:ascii="Times New Roman" w:hAnsi="Times New Roman"/>
          <w:sz w:val="24"/>
          <w:szCs w:val="24"/>
        </w:rPr>
        <w:t xml:space="preserve"> is applied</w:t>
      </w:r>
      <w:r w:rsidRPr="00745584">
        <w:rPr>
          <w:rFonts w:ascii="Times New Roman" w:hAnsi="Times New Roman"/>
          <w:sz w:val="24"/>
          <w:szCs w:val="24"/>
        </w:rPr>
        <w:t xml:space="preserve">. Informal evaluation of HCFC-22 prices of legally and illegally imported material indicates that </w:t>
      </w:r>
      <w:r w:rsidR="001F5B05">
        <w:rPr>
          <w:rFonts w:ascii="Times New Roman" w:hAnsi="Times New Roman"/>
          <w:sz w:val="24"/>
          <w:szCs w:val="24"/>
        </w:rPr>
        <w:t xml:space="preserve">HCFC-22 prices </w:t>
      </w:r>
      <w:r w:rsidRPr="00745584">
        <w:rPr>
          <w:rFonts w:ascii="Times New Roman" w:hAnsi="Times New Roman"/>
          <w:sz w:val="24"/>
          <w:szCs w:val="24"/>
        </w:rPr>
        <w:t xml:space="preserve">are typically US$5/kg and US$3/kg respectively which roughly corresponds to the taxes/import duty applied. </w:t>
      </w:r>
    </w:p>
    <w:p w:rsidR="00FB6EDB" w:rsidRPr="00745584" w:rsidRDefault="00FB6EDB" w:rsidP="00B36314">
      <w:pPr>
        <w:spacing w:after="0"/>
        <w:rPr>
          <w:rFonts w:ascii="Times New Roman" w:hAnsi="Times New Roman"/>
          <w:sz w:val="24"/>
          <w:szCs w:val="24"/>
        </w:rPr>
      </w:pPr>
    </w:p>
    <w:p w:rsidR="001510E0" w:rsidRDefault="00FB6EDB" w:rsidP="00436BD8">
      <w:pPr>
        <w:pStyle w:val="ab"/>
        <w:spacing w:before="0" w:after="0" w:line="276" w:lineRule="auto"/>
        <w:rPr>
          <w:b w:val="0"/>
          <w:sz w:val="24"/>
          <w:szCs w:val="24"/>
          <w:lang w:val="en-US"/>
        </w:rPr>
      </w:pPr>
      <w:r w:rsidRPr="00AD64AF">
        <w:rPr>
          <w:b w:val="0"/>
          <w:sz w:val="24"/>
          <w:szCs w:val="24"/>
          <w:lang w:val="en-US"/>
        </w:rPr>
        <w:t xml:space="preserve">In view of the above limitations, a </w:t>
      </w:r>
      <w:r w:rsidR="004D50A1">
        <w:rPr>
          <w:b w:val="0"/>
          <w:sz w:val="24"/>
          <w:szCs w:val="24"/>
          <w:lang w:val="en-US"/>
        </w:rPr>
        <w:t xml:space="preserve">more comprehensive </w:t>
      </w:r>
      <w:r w:rsidRPr="00AD64AF">
        <w:rPr>
          <w:b w:val="0"/>
          <w:sz w:val="24"/>
          <w:szCs w:val="24"/>
          <w:lang w:val="en-US"/>
        </w:rPr>
        <w:t>“bottom up” approach to estimating HCFC consumption has been adopted</w:t>
      </w:r>
      <w:r w:rsidR="00436BD8">
        <w:rPr>
          <w:b w:val="0"/>
          <w:sz w:val="24"/>
          <w:szCs w:val="24"/>
          <w:lang w:val="en-US"/>
        </w:rPr>
        <w:t xml:space="preserve"> in this HPMP</w:t>
      </w:r>
      <w:r w:rsidR="003E7BDF">
        <w:rPr>
          <w:b w:val="0"/>
          <w:sz w:val="24"/>
          <w:szCs w:val="24"/>
          <w:lang w:val="en-US"/>
        </w:rPr>
        <w:t xml:space="preserve">. </w:t>
      </w:r>
      <w:r w:rsidR="004D50A1">
        <w:rPr>
          <w:b w:val="0"/>
          <w:sz w:val="24"/>
          <w:szCs w:val="24"/>
          <w:lang w:val="en-US"/>
        </w:rPr>
        <w:t>It</w:t>
      </w:r>
      <w:r w:rsidR="003E7BDF">
        <w:rPr>
          <w:b w:val="0"/>
          <w:sz w:val="24"/>
          <w:szCs w:val="24"/>
          <w:lang w:val="en-US"/>
        </w:rPr>
        <w:t xml:space="preserve"> relies on direct survey and </w:t>
      </w:r>
      <w:r w:rsidR="004D50A1">
        <w:rPr>
          <w:b w:val="0"/>
          <w:sz w:val="24"/>
          <w:szCs w:val="24"/>
          <w:lang w:val="en-US"/>
        </w:rPr>
        <w:t xml:space="preserve">supplemented by the use of </w:t>
      </w:r>
      <w:r w:rsidR="003E7BDF">
        <w:rPr>
          <w:b w:val="0"/>
          <w:sz w:val="24"/>
          <w:szCs w:val="24"/>
          <w:lang w:val="en-US"/>
        </w:rPr>
        <w:t>statistically based data to estimate the bank</w:t>
      </w:r>
      <w:r w:rsidRPr="00AD64AF">
        <w:rPr>
          <w:b w:val="0"/>
          <w:sz w:val="24"/>
          <w:szCs w:val="24"/>
          <w:lang w:val="en-US"/>
        </w:rPr>
        <w:t xml:space="preserve"> </w:t>
      </w:r>
      <w:r w:rsidR="003E7BDF">
        <w:rPr>
          <w:b w:val="0"/>
          <w:sz w:val="24"/>
          <w:szCs w:val="24"/>
          <w:lang w:val="en-US"/>
        </w:rPr>
        <w:t>of HCFC containing equipment in</w:t>
      </w:r>
      <w:r w:rsidR="001510E0">
        <w:rPr>
          <w:b w:val="0"/>
          <w:sz w:val="24"/>
          <w:szCs w:val="24"/>
          <w:lang w:val="en-US"/>
        </w:rPr>
        <w:t xml:space="preserve"> service.</w:t>
      </w:r>
    </w:p>
    <w:p w:rsidR="001510E0" w:rsidRDefault="001510E0" w:rsidP="00436BD8">
      <w:pPr>
        <w:pStyle w:val="ab"/>
        <w:spacing w:before="0" w:after="0" w:line="276" w:lineRule="auto"/>
        <w:rPr>
          <w:b w:val="0"/>
          <w:sz w:val="24"/>
          <w:szCs w:val="24"/>
          <w:lang w:val="en-US"/>
        </w:rPr>
      </w:pPr>
    </w:p>
    <w:p w:rsidR="00952685" w:rsidRDefault="001510E0" w:rsidP="00436BD8">
      <w:pPr>
        <w:pStyle w:val="ab"/>
        <w:spacing w:before="0" w:after="0" w:line="276" w:lineRule="auto"/>
        <w:rPr>
          <w:b w:val="0"/>
          <w:sz w:val="24"/>
          <w:szCs w:val="24"/>
          <w:lang w:val="en-US"/>
        </w:rPr>
      </w:pPr>
      <w:r>
        <w:rPr>
          <w:b w:val="0"/>
          <w:sz w:val="24"/>
          <w:szCs w:val="24"/>
          <w:lang w:val="en-US"/>
        </w:rPr>
        <w:t xml:space="preserve">The survey based methodology involved </w:t>
      </w:r>
      <w:r w:rsidR="00FB6EDB" w:rsidRPr="00AD64AF">
        <w:rPr>
          <w:b w:val="0"/>
          <w:sz w:val="24"/>
          <w:szCs w:val="24"/>
          <w:lang w:val="en-US"/>
        </w:rPr>
        <w:t>data collected directly at the enterprise level, including import/distribution enterprises, end users of HCFCs and HCFC containing equipment, and refrigeration servicing organizations, along with statistical data related to the amount of HCFC containing equipment in the country.   This approach is facilitated by the extensive network of contacts maintained by the NOC generally and particularly in the refrigeration sector, including involvement of the developing refrigeration association.   Additional contacts among end</w:t>
      </w:r>
      <w:r w:rsidR="000B0C6A">
        <w:rPr>
          <w:b w:val="0"/>
          <w:sz w:val="24"/>
          <w:szCs w:val="24"/>
          <w:lang w:val="en-US"/>
        </w:rPr>
        <w:t>-</w:t>
      </w:r>
      <w:r w:rsidR="00FB6EDB" w:rsidRPr="00AD64AF">
        <w:rPr>
          <w:b w:val="0"/>
          <w:sz w:val="24"/>
          <w:szCs w:val="24"/>
          <w:lang w:val="en-US"/>
        </w:rPr>
        <w:t>users generally were obtained through relevant national and local government agencies, as was the statistical data related to estimated total inventory of operating HCFC containing equipment.</w:t>
      </w:r>
    </w:p>
    <w:p w:rsidR="00FB6EDB" w:rsidRPr="00AD64AF" w:rsidRDefault="00FB6EDB" w:rsidP="00436BD8">
      <w:pPr>
        <w:pStyle w:val="ab"/>
        <w:spacing w:before="0" w:after="0" w:line="276" w:lineRule="auto"/>
        <w:rPr>
          <w:b w:val="0"/>
          <w:sz w:val="24"/>
          <w:szCs w:val="24"/>
          <w:lang w:val="en-US"/>
        </w:rPr>
      </w:pPr>
      <w:r w:rsidRPr="00AD64AF">
        <w:rPr>
          <w:b w:val="0"/>
          <w:sz w:val="24"/>
          <w:szCs w:val="24"/>
          <w:lang w:val="en-US"/>
        </w:rPr>
        <w:t xml:space="preserve"> </w:t>
      </w:r>
    </w:p>
    <w:p w:rsidR="00FB6EDB" w:rsidRPr="00AD64AF" w:rsidRDefault="00FB6EDB" w:rsidP="00436BD8">
      <w:pPr>
        <w:pStyle w:val="ab"/>
        <w:spacing w:before="0" w:after="0" w:line="276" w:lineRule="auto"/>
        <w:rPr>
          <w:b w:val="0"/>
          <w:sz w:val="24"/>
          <w:szCs w:val="24"/>
          <w:lang w:val="en-US"/>
        </w:rPr>
      </w:pPr>
      <w:r w:rsidRPr="00C70F03">
        <w:rPr>
          <w:b w:val="0"/>
          <w:sz w:val="24"/>
          <w:szCs w:val="24"/>
          <w:lang w:val="en-US"/>
        </w:rPr>
        <w:t xml:space="preserve">Given the relatively small size of the country as well as the general concentration of  refrigeration and air conditioning equipment in several regions and urban centers, the number of survey targets while significant was of a size that survey’s could be conducted by direct contact from experts, either using telephone, electronic communication and/or visits. </w:t>
      </w:r>
      <w:r w:rsidRPr="00AD64AF">
        <w:rPr>
          <w:b w:val="0"/>
          <w:sz w:val="24"/>
          <w:szCs w:val="24"/>
          <w:lang w:val="en-US"/>
        </w:rPr>
        <w:t xml:space="preserve">Annex </w:t>
      </w:r>
      <w:r w:rsidRPr="00F4042F">
        <w:rPr>
          <w:b w:val="0"/>
          <w:sz w:val="24"/>
          <w:szCs w:val="24"/>
          <w:lang w:val="en-US"/>
        </w:rPr>
        <w:t>3.1</w:t>
      </w:r>
      <w:r w:rsidRPr="00AD64AF">
        <w:rPr>
          <w:b w:val="0"/>
          <w:sz w:val="24"/>
          <w:szCs w:val="24"/>
          <w:lang w:val="en-US"/>
        </w:rPr>
        <w:t xml:space="preserve"> provides, a copy of the survey form used as the basis for information collection. Respondents were asked to respond verbally with the local expert completing the forms. Responding enterprises were then asked to verify information in writing or by e-mail, where possible and practical.  </w:t>
      </w:r>
      <w:r w:rsidR="00436BD8">
        <w:rPr>
          <w:b w:val="0"/>
          <w:sz w:val="24"/>
          <w:szCs w:val="24"/>
          <w:lang w:val="en-US"/>
        </w:rPr>
        <w:t>In collecting end</w:t>
      </w:r>
      <w:r w:rsidR="000B0C6A">
        <w:rPr>
          <w:b w:val="0"/>
          <w:sz w:val="24"/>
          <w:szCs w:val="24"/>
          <w:lang w:val="en-US"/>
        </w:rPr>
        <w:t>-</w:t>
      </w:r>
      <w:r w:rsidR="00436BD8">
        <w:rPr>
          <w:b w:val="0"/>
          <w:sz w:val="24"/>
          <w:szCs w:val="24"/>
          <w:lang w:val="en-US"/>
        </w:rPr>
        <w:t xml:space="preserve">user data as well as data from the refrigeration servicing sector, the equipment involved was </w:t>
      </w:r>
      <w:r w:rsidRPr="00AD64AF">
        <w:rPr>
          <w:b w:val="0"/>
          <w:sz w:val="24"/>
          <w:szCs w:val="24"/>
          <w:lang w:val="en-US"/>
        </w:rPr>
        <w:t xml:space="preserve">further sub-divided into refrigeration </w:t>
      </w:r>
      <w:r w:rsidR="001510E0">
        <w:rPr>
          <w:b w:val="0"/>
          <w:sz w:val="24"/>
          <w:szCs w:val="24"/>
          <w:lang w:val="en-US"/>
        </w:rPr>
        <w:t>equipment</w:t>
      </w:r>
      <w:r w:rsidRPr="00AD64AF">
        <w:rPr>
          <w:b w:val="0"/>
          <w:sz w:val="24"/>
          <w:szCs w:val="24"/>
          <w:lang w:val="en-US"/>
        </w:rPr>
        <w:t xml:space="preserve"> above and below 3000 watt cooling capacity</w:t>
      </w:r>
      <w:r w:rsidR="001510E0">
        <w:rPr>
          <w:b w:val="0"/>
          <w:sz w:val="24"/>
          <w:szCs w:val="24"/>
          <w:lang w:val="en-US"/>
        </w:rPr>
        <w:t>, air conditioning equipment and transport refrigeration equipment</w:t>
      </w:r>
      <w:r w:rsidRPr="00AD64AF">
        <w:rPr>
          <w:b w:val="0"/>
          <w:sz w:val="24"/>
          <w:szCs w:val="24"/>
          <w:lang w:val="en-US"/>
        </w:rPr>
        <w:t xml:space="preserve">. However, noting that in the last two years some direct HCFC consumption outside the refrigeration servicing sector has developed, the </w:t>
      </w:r>
      <w:r w:rsidRPr="00AD64AF">
        <w:rPr>
          <w:b w:val="0"/>
          <w:sz w:val="24"/>
          <w:szCs w:val="24"/>
          <w:lang w:val="en-US"/>
        </w:rPr>
        <w:lastRenderedPageBreak/>
        <w:t>survey also covered consumption associated with manufacturing in all potential consumption sectors.  In total, more than 1</w:t>
      </w:r>
      <w:r w:rsidR="000B0C6A">
        <w:rPr>
          <w:b w:val="0"/>
          <w:sz w:val="24"/>
          <w:szCs w:val="24"/>
          <w:lang w:val="en-US"/>
        </w:rPr>
        <w:t>,</w:t>
      </w:r>
      <w:r w:rsidRPr="00AD64AF">
        <w:rPr>
          <w:b w:val="0"/>
          <w:sz w:val="24"/>
          <w:szCs w:val="24"/>
          <w:lang w:val="en-US"/>
        </w:rPr>
        <w:t>000 end</w:t>
      </w:r>
      <w:r w:rsidR="000B0C6A">
        <w:rPr>
          <w:b w:val="0"/>
          <w:sz w:val="24"/>
          <w:szCs w:val="24"/>
          <w:lang w:val="en-US"/>
        </w:rPr>
        <w:t>-</w:t>
      </w:r>
      <w:r w:rsidRPr="00AD64AF">
        <w:rPr>
          <w:b w:val="0"/>
          <w:sz w:val="24"/>
          <w:szCs w:val="24"/>
          <w:lang w:val="en-US"/>
        </w:rPr>
        <w:t>users, 10 importers/distributors, 107 refrigeration serv</w:t>
      </w:r>
      <w:r w:rsidR="00621BB3">
        <w:rPr>
          <w:b w:val="0"/>
          <w:sz w:val="24"/>
          <w:szCs w:val="24"/>
          <w:lang w:val="en-US"/>
        </w:rPr>
        <w:t>ic</w:t>
      </w:r>
      <w:r w:rsidRPr="00AD64AF">
        <w:rPr>
          <w:b w:val="0"/>
          <w:sz w:val="24"/>
          <w:szCs w:val="24"/>
          <w:lang w:val="en-US"/>
        </w:rPr>
        <w:t xml:space="preserve">e providers were contacted, 1 foam sector enterprise and 7 </w:t>
      </w:r>
      <w:r w:rsidR="00B56BEB">
        <w:rPr>
          <w:b w:val="0"/>
          <w:sz w:val="24"/>
          <w:szCs w:val="24"/>
          <w:lang w:val="en-US"/>
        </w:rPr>
        <w:t xml:space="preserve">potential </w:t>
      </w:r>
      <w:r w:rsidRPr="00AD64AF">
        <w:rPr>
          <w:b w:val="0"/>
          <w:sz w:val="24"/>
          <w:szCs w:val="24"/>
          <w:lang w:val="en-US"/>
        </w:rPr>
        <w:t>solvent sector enterprises.    The response rates were 87%.</w:t>
      </w:r>
    </w:p>
    <w:p w:rsidR="00CC7448" w:rsidRDefault="00CC7448" w:rsidP="00166DCD">
      <w:pPr>
        <w:pStyle w:val="ab"/>
        <w:spacing w:before="0" w:after="0" w:line="276" w:lineRule="auto"/>
        <w:rPr>
          <w:b w:val="0"/>
          <w:sz w:val="24"/>
          <w:szCs w:val="24"/>
          <w:lang w:val="en-US"/>
        </w:rPr>
      </w:pPr>
    </w:p>
    <w:p w:rsidR="00A350AE" w:rsidRDefault="00A350AE" w:rsidP="00855F3F">
      <w:pPr>
        <w:pStyle w:val="ab"/>
        <w:spacing w:before="0" w:after="0" w:line="276" w:lineRule="auto"/>
        <w:rPr>
          <w:b w:val="0"/>
          <w:sz w:val="24"/>
          <w:szCs w:val="24"/>
          <w:lang w:val="en-US"/>
        </w:rPr>
      </w:pPr>
      <w:r>
        <w:rPr>
          <w:b w:val="0"/>
          <w:sz w:val="24"/>
          <w:szCs w:val="24"/>
          <w:lang w:val="en-US"/>
        </w:rPr>
        <w:t>T</w:t>
      </w:r>
      <w:r w:rsidR="00FB6EDB" w:rsidRPr="00A25C89">
        <w:rPr>
          <w:b w:val="0"/>
          <w:sz w:val="24"/>
          <w:szCs w:val="24"/>
          <w:lang w:val="en-US"/>
        </w:rPr>
        <w:t xml:space="preserve">he survey </w:t>
      </w:r>
      <w:r>
        <w:rPr>
          <w:b w:val="0"/>
          <w:sz w:val="24"/>
          <w:szCs w:val="24"/>
          <w:lang w:val="en-US"/>
        </w:rPr>
        <w:t xml:space="preserve">was supported by </w:t>
      </w:r>
      <w:r w:rsidR="00FB6EDB" w:rsidRPr="00A25C89">
        <w:rPr>
          <w:b w:val="0"/>
          <w:sz w:val="24"/>
          <w:szCs w:val="24"/>
          <w:lang w:val="en-US"/>
        </w:rPr>
        <w:t>the use of statistical data available from the National Statistics Committee related to the inventory of refrigeration equipment of various categories in the country</w:t>
      </w:r>
      <w:r w:rsidR="008B3FDB">
        <w:rPr>
          <w:b w:val="0"/>
          <w:sz w:val="24"/>
          <w:szCs w:val="24"/>
          <w:lang w:val="en-US"/>
        </w:rPr>
        <w:t xml:space="preserve"> and estimation of numbers of households, commercial trade and food establishments, institutional buildings and facilities, the latter being used to estimate the number of smaller commercial refrigeration units and A/C units</w:t>
      </w:r>
      <w:r w:rsidR="00FB6EDB" w:rsidRPr="00A25C89">
        <w:rPr>
          <w:b w:val="0"/>
          <w:sz w:val="24"/>
          <w:szCs w:val="24"/>
          <w:lang w:val="en-US"/>
        </w:rPr>
        <w:t xml:space="preserve">.  </w:t>
      </w:r>
      <w:r w:rsidR="00FB6EDB" w:rsidRPr="00AD64AF">
        <w:rPr>
          <w:b w:val="0"/>
          <w:sz w:val="24"/>
          <w:szCs w:val="24"/>
          <w:lang w:val="en-US"/>
        </w:rPr>
        <w:t>This methodology was used in a preliminary HCFC inventory study undertaken in 2007.  In summary</w:t>
      </w:r>
      <w:r w:rsidR="000B0C6A">
        <w:rPr>
          <w:b w:val="0"/>
          <w:sz w:val="24"/>
          <w:szCs w:val="24"/>
          <w:lang w:val="en-US"/>
        </w:rPr>
        <w:t>,</w:t>
      </w:r>
      <w:r w:rsidR="00FB6EDB" w:rsidRPr="00AD64AF">
        <w:rPr>
          <w:b w:val="0"/>
          <w:sz w:val="24"/>
          <w:szCs w:val="24"/>
          <w:lang w:val="en-US"/>
        </w:rPr>
        <w:t xml:space="preserve"> this methodology uses the number of units of the categories of equipment noted above to estimate the “bank” of refrigerant in </w:t>
      </w:r>
      <w:r w:rsidR="000B0C6A">
        <w:rPr>
          <w:b w:val="0"/>
          <w:sz w:val="24"/>
          <w:szCs w:val="24"/>
          <w:lang w:val="en-US"/>
        </w:rPr>
        <w:t xml:space="preserve">the </w:t>
      </w:r>
      <w:r w:rsidR="00FB6EDB" w:rsidRPr="00AD64AF">
        <w:rPr>
          <w:b w:val="0"/>
          <w:sz w:val="24"/>
          <w:szCs w:val="24"/>
          <w:lang w:val="en-US"/>
        </w:rPr>
        <w:t>country and</w:t>
      </w:r>
      <w:r w:rsidR="000B0C6A">
        <w:rPr>
          <w:b w:val="0"/>
          <w:sz w:val="24"/>
          <w:szCs w:val="24"/>
          <w:lang w:val="en-US"/>
        </w:rPr>
        <w:t>,</w:t>
      </w:r>
      <w:r w:rsidR="00FB6EDB" w:rsidRPr="00AD64AF">
        <w:rPr>
          <w:b w:val="0"/>
          <w:sz w:val="24"/>
          <w:szCs w:val="24"/>
          <w:lang w:val="en-US"/>
        </w:rPr>
        <w:t xml:space="preserve"> using local experience from the refrigeration servicing sector, annual servicing demand for HCFC refrigerant anticipated in 2009</w:t>
      </w:r>
      <w:r w:rsidR="00166DCD">
        <w:rPr>
          <w:b w:val="0"/>
          <w:sz w:val="24"/>
          <w:szCs w:val="24"/>
          <w:lang w:val="en-US"/>
        </w:rPr>
        <w:t>,</w:t>
      </w:r>
      <w:r w:rsidR="00FB6EDB" w:rsidRPr="00AD64AF">
        <w:rPr>
          <w:b w:val="0"/>
          <w:sz w:val="24"/>
          <w:szCs w:val="24"/>
          <w:lang w:val="en-US"/>
        </w:rPr>
        <w:t xml:space="preserve"> </w:t>
      </w:r>
      <w:r w:rsidR="000B0C6A">
        <w:rPr>
          <w:b w:val="0"/>
          <w:sz w:val="24"/>
          <w:szCs w:val="24"/>
          <w:lang w:val="en-US"/>
        </w:rPr>
        <w:t xml:space="preserve">it </w:t>
      </w:r>
      <w:r w:rsidR="00FB6EDB" w:rsidRPr="00AD64AF">
        <w:rPr>
          <w:b w:val="0"/>
          <w:sz w:val="24"/>
          <w:szCs w:val="24"/>
          <w:lang w:val="en-US"/>
        </w:rPr>
        <w:t xml:space="preserve">is estimated.  </w:t>
      </w:r>
    </w:p>
    <w:p w:rsidR="00A350AE" w:rsidRDefault="00A350AE" w:rsidP="00855F3F">
      <w:pPr>
        <w:pStyle w:val="ab"/>
        <w:spacing w:before="0" w:after="0" w:line="276" w:lineRule="auto"/>
        <w:rPr>
          <w:b w:val="0"/>
          <w:sz w:val="24"/>
          <w:szCs w:val="24"/>
          <w:lang w:val="en-US"/>
        </w:rPr>
      </w:pPr>
    </w:p>
    <w:p w:rsidR="00FB6EDB" w:rsidRDefault="00FB6EDB" w:rsidP="00855F3F">
      <w:pPr>
        <w:pStyle w:val="ab"/>
        <w:spacing w:before="0" w:after="0" w:line="276" w:lineRule="auto"/>
        <w:rPr>
          <w:b w:val="0"/>
          <w:sz w:val="24"/>
          <w:szCs w:val="24"/>
          <w:lang w:val="en-US"/>
        </w:rPr>
      </w:pPr>
      <w:r w:rsidRPr="00AD64AF">
        <w:rPr>
          <w:b w:val="0"/>
          <w:sz w:val="24"/>
          <w:szCs w:val="24"/>
          <w:lang w:val="en-US"/>
        </w:rPr>
        <w:t>The key assumptions made for purposes</w:t>
      </w:r>
      <w:r w:rsidR="00166DCD">
        <w:rPr>
          <w:b w:val="0"/>
          <w:sz w:val="24"/>
          <w:szCs w:val="24"/>
          <w:lang w:val="en-US"/>
        </w:rPr>
        <w:t xml:space="preserve"> of</w:t>
      </w:r>
      <w:r w:rsidRPr="00AD64AF">
        <w:rPr>
          <w:b w:val="0"/>
          <w:sz w:val="24"/>
          <w:szCs w:val="24"/>
          <w:lang w:val="en-US"/>
        </w:rPr>
        <w:t xml:space="preserve"> this analysis were:</w:t>
      </w:r>
    </w:p>
    <w:p w:rsidR="00CC7448" w:rsidRPr="00AD64AF" w:rsidRDefault="00CC7448" w:rsidP="00166DCD">
      <w:pPr>
        <w:pStyle w:val="ab"/>
        <w:spacing w:before="0" w:after="0" w:line="276" w:lineRule="auto"/>
        <w:rPr>
          <w:b w:val="0"/>
          <w:sz w:val="24"/>
          <w:szCs w:val="24"/>
          <w:lang w:val="en-US"/>
        </w:rPr>
      </w:pPr>
    </w:p>
    <w:p w:rsidR="00FB6EDB" w:rsidRPr="00745584" w:rsidRDefault="00FB6EDB" w:rsidP="003A4962">
      <w:pPr>
        <w:pStyle w:val="24"/>
        <w:numPr>
          <w:ilvl w:val="0"/>
          <w:numId w:val="7"/>
        </w:numPr>
        <w:spacing w:after="0"/>
        <w:rPr>
          <w:rFonts w:ascii="Times New Roman" w:hAnsi="Times New Roman"/>
          <w:sz w:val="24"/>
          <w:szCs w:val="24"/>
        </w:rPr>
      </w:pPr>
      <w:r w:rsidRPr="00745584">
        <w:rPr>
          <w:rFonts w:ascii="Times New Roman" w:hAnsi="Times New Roman"/>
          <w:sz w:val="24"/>
          <w:szCs w:val="24"/>
        </w:rPr>
        <w:t xml:space="preserve">Equipment categories were refrigeration under 3000 watt cooling capacity, refrigeration equipment over 3000 watt cooling capacity, air conditioners, </w:t>
      </w:r>
      <w:r w:rsidR="00166DCD">
        <w:rPr>
          <w:rFonts w:ascii="Times New Roman" w:hAnsi="Times New Roman"/>
          <w:sz w:val="24"/>
          <w:szCs w:val="24"/>
        </w:rPr>
        <w:t xml:space="preserve">and </w:t>
      </w:r>
      <w:r w:rsidRPr="00745584">
        <w:rPr>
          <w:rFonts w:ascii="Times New Roman" w:hAnsi="Times New Roman"/>
          <w:sz w:val="24"/>
          <w:szCs w:val="24"/>
        </w:rPr>
        <w:t xml:space="preserve">refrigerated trucks. </w:t>
      </w:r>
    </w:p>
    <w:p w:rsidR="00FB6EDB" w:rsidRDefault="00FB6EDB" w:rsidP="003A4962">
      <w:pPr>
        <w:pStyle w:val="24"/>
        <w:numPr>
          <w:ilvl w:val="0"/>
          <w:numId w:val="7"/>
        </w:numPr>
        <w:spacing w:after="0"/>
        <w:rPr>
          <w:rFonts w:ascii="Times New Roman" w:hAnsi="Times New Roman"/>
          <w:sz w:val="24"/>
          <w:szCs w:val="24"/>
        </w:rPr>
      </w:pPr>
      <w:r w:rsidRPr="00745584">
        <w:rPr>
          <w:rFonts w:ascii="Times New Roman" w:hAnsi="Times New Roman"/>
          <w:sz w:val="24"/>
          <w:szCs w:val="24"/>
        </w:rPr>
        <w:t xml:space="preserve">The proportion of units of each category using CFCs, HCFCs and HFCs by category was estimated based on current survey experience as follows: </w:t>
      </w:r>
    </w:p>
    <w:p w:rsidR="000B0C6A" w:rsidRDefault="000B0C6A" w:rsidP="000B0C6A">
      <w:pPr>
        <w:pStyle w:val="24"/>
        <w:tabs>
          <w:tab w:val="clear" w:pos="643"/>
        </w:tabs>
        <w:spacing w:after="0"/>
        <w:ind w:left="0" w:firstLine="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4"/>
        <w:gridCol w:w="628"/>
        <w:gridCol w:w="783"/>
        <w:gridCol w:w="639"/>
      </w:tblGrid>
      <w:tr w:rsidR="00FB6EDB" w:rsidRPr="00745584">
        <w:trPr>
          <w:jc w:val="center"/>
        </w:trPr>
        <w:tc>
          <w:tcPr>
            <w:tcW w:w="0" w:type="auto"/>
          </w:tcPr>
          <w:p w:rsidR="00FB6EDB" w:rsidRPr="00166DCD" w:rsidRDefault="00FB6EDB" w:rsidP="00BE0B5F">
            <w:pPr>
              <w:spacing w:after="0" w:line="240" w:lineRule="auto"/>
              <w:rPr>
                <w:rFonts w:ascii="Times New Roman" w:hAnsi="Times New Roman"/>
                <w:b/>
                <w:sz w:val="20"/>
                <w:szCs w:val="20"/>
              </w:rPr>
            </w:pPr>
            <w:r w:rsidRPr="00166DCD">
              <w:rPr>
                <w:rFonts w:ascii="Times New Roman" w:hAnsi="Times New Roman"/>
                <w:b/>
                <w:sz w:val="20"/>
                <w:szCs w:val="20"/>
              </w:rPr>
              <w:t>Equipment Application Category</w:t>
            </w:r>
          </w:p>
        </w:tc>
        <w:tc>
          <w:tcPr>
            <w:tcW w:w="0" w:type="auto"/>
          </w:tcPr>
          <w:p w:rsidR="00FB6EDB" w:rsidRPr="00166DCD" w:rsidRDefault="00FB6EDB" w:rsidP="00BE0B5F">
            <w:pPr>
              <w:spacing w:after="0"/>
              <w:rPr>
                <w:rFonts w:ascii="Times New Roman" w:hAnsi="Times New Roman"/>
                <w:b/>
                <w:sz w:val="20"/>
                <w:szCs w:val="20"/>
              </w:rPr>
            </w:pPr>
            <w:r w:rsidRPr="00166DCD">
              <w:rPr>
                <w:rFonts w:ascii="Times New Roman" w:hAnsi="Times New Roman"/>
                <w:b/>
                <w:sz w:val="20"/>
                <w:szCs w:val="20"/>
              </w:rPr>
              <w:t>CFC</w:t>
            </w:r>
          </w:p>
        </w:tc>
        <w:tc>
          <w:tcPr>
            <w:tcW w:w="0" w:type="auto"/>
          </w:tcPr>
          <w:p w:rsidR="00FB6EDB" w:rsidRPr="00166DCD" w:rsidRDefault="00FB6EDB" w:rsidP="00BE0B5F">
            <w:pPr>
              <w:spacing w:after="0"/>
              <w:rPr>
                <w:rFonts w:ascii="Times New Roman" w:hAnsi="Times New Roman"/>
                <w:b/>
                <w:sz w:val="20"/>
                <w:szCs w:val="20"/>
              </w:rPr>
            </w:pPr>
            <w:r w:rsidRPr="00166DCD">
              <w:rPr>
                <w:rFonts w:ascii="Times New Roman" w:hAnsi="Times New Roman"/>
                <w:b/>
                <w:sz w:val="20"/>
                <w:szCs w:val="20"/>
              </w:rPr>
              <w:t>HCFC</w:t>
            </w:r>
          </w:p>
        </w:tc>
        <w:tc>
          <w:tcPr>
            <w:tcW w:w="0" w:type="auto"/>
          </w:tcPr>
          <w:p w:rsidR="00FB6EDB" w:rsidRPr="00166DCD" w:rsidRDefault="00FB6EDB" w:rsidP="00BE0B5F">
            <w:pPr>
              <w:spacing w:after="0"/>
              <w:rPr>
                <w:rFonts w:ascii="Times New Roman" w:hAnsi="Times New Roman"/>
                <w:b/>
                <w:sz w:val="20"/>
                <w:szCs w:val="20"/>
              </w:rPr>
            </w:pPr>
            <w:r w:rsidRPr="00166DCD">
              <w:rPr>
                <w:rFonts w:ascii="Times New Roman" w:hAnsi="Times New Roman"/>
                <w:b/>
                <w:sz w:val="20"/>
                <w:szCs w:val="20"/>
              </w:rPr>
              <w:t>HFC</w:t>
            </w:r>
          </w:p>
        </w:tc>
      </w:tr>
      <w:tr w:rsidR="00FB6EDB" w:rsidRPr="00745584">
        <w:trPr>
          <w:jc w:val="center"/>
        </w:trPr>
        <w:tc>
          <w:tcPr>
            <w:tcW w:w="0" w:type="auto"/>
          </w:tcPr>
          <w:p w:rsidR="00FB6EDB" w:rsidRPr="00166DCD" w:rsidRDefault="00FB6EDB" w:rsidP="004E75D1">
            <w:pPr>
              <w:spacing w:after="0" w:line="240" w:lineRule="auto"/>
              <w:rPr>
                <w:rFonts w:ascii="Times New Roman" w:hAnsi="Times New Roman"/>
                <w:sz w:val="20"/>
                <w:szCs w:val="20"/>
              </w:rPr>
            </w:pPr>
            <w:r w:rsidRPr="00166DCD">
              <w:rPr>
                <w:rFonts w:ascii="Times New Roman" w:hAnsi="Times New Roman"/>
                <w:sz w:val="20"/>
                <w:szCs w:val="20"/>
              </w:rPr>
              <w:t>Commercial refrigerat</w:t>
            </w:r>
            <w:r w:rsidR="004B2600">
              <w:rPr>
                <w:rFonts w:ascii="Times New Roman" w:hAnsi="Times New Roman"/>
                <w:sz w:val="20"/>
                <w:szCs w:val="20"/>
              </w:rPr>
              <w:t>ion equipment</w:t>
            </w:r>
            <w:r w:rsidRPr="00166DCD">
              <w:rPr>
                <w:rFonts w:ascii="Times New Roman" w:hAnsi="Times New Roman"/>
                <w:sz w:val="20"/>
                <w:szCs w:val="20"/>
              </w:rPr>
              <w:t xml:space="preserve"> with cooling capacity up to 3000 watt </w:t>
            </w:r>
          </w:p>
        </w:tc>
        <w:tc>
          <w:tcPr>
            <w:tcW w:w="0" w:type="auto"/>
          </w:tcPr>
          <w:p w:rsidR="00FB6EDB" w:rsidRPr="00166DCD" w:rsidRDefault="00FB6EDB" w:rsidP="00BE0B5F">
            <w:pPr>
              <w:spacing w:after="0"/>
              <w:rPr>
                <w:rFonts w:ascii="Times New Roman" w:hAnsi="Times New Roman"/>
                <w:sz w:val="20"/>
                <w:szCs w:val="20"/>
              </w:rPr>
            </w:pPr>
            <w:r w:rsidRPr="00166DCD">
              <w:rPr>
                <w:rFonts w:ascii="Times New Roman" w:hAnsi="Times New Roman"/>
                <w:sz w:val="20"/>
                <w:szCs w:val="20"/>
              </w:rPr>
              <w:t>21%</w:t>
            </w:r>
          </w:p>
        </w:tc>
        <w:tc>
          <w:tcPr>
            <w:tcW w:w="0" w:type="auto"/>
          </w:tcPr>
          <w:p w:rsidR="00FB6EDB" w:rsidRPr="00166DCD" w:rsidRDefault="00FB6EDB" w:rsidP="00BE0B5F">
            <w:pPr>
              <w:spacing w:after="0"/>
              <w:rPr>
                <w:rFonts w:ascii="Times New Roman" w:hAnsi="Times New Roman"/>
                <w:sz w:val="20"/>
                <w:szCs w:val="20"/>
              </w:rPr>
            </w:pPr>
            <w:r w:rsidRPr="00166DCD">
              <w:rPr>
                <w:rFonts w:ascii="Times New Roman" w:hAnsi="Times New Roman"/>
                <w:sz w:val="20"/>
                <w:szCs w:val="20"/>
              </w:rPr>
              <w:t>46%</w:t>
            </w:r>
          </w:p>
        </w:tc>
        <w:tc>
          <w:tcPr>
            <w:tcW w:w="0" w:type="auto"/>
          </w:tcPr>
          <w:p w:rsidR="00FB6EDB" w:rsidRPr="00166DCD" w:rsidRDefault="00FB6EDB" w:rsidP="00BE0B5F">
            <w:pPr>
              <w:spacing w:after="0"/>
              <w:rPr>
                <w:rFonts w:ascii="Times New Roman" w:hAnsi="Times New Roman"/>
                <w:sz w:val="20"/>
                <w:szCs w:val="20"/>
              </w:rPr>
            </w:pPr>
            <w:r w:rsidRPr="00166DCD">
              <w:rPr>
                <w:rFonts w:ascii="Times New Roman" w:hAnsi="Times New Roman"/>
                <w:sz w:val="20"/>
                <w:szCs w:val="20"/>
              </w:rPr>
              <w:t>33%</w:t>
            </w:r>
          </w:p>
        </w:tc>
      </w:tr>
      <w:tr w:rsidR="00FB6EDB" w:rsidRPr="00745584">
        <w:trPr>
          <w:jc w:val="center"/>
        </w:trPr>
        <w:tc>
          <w:tcPr>
            <w:tcW w:w="0" w:type="auto"/>
          </w:tcPr>
          <w:p w:rsidR="00FB6EDB" w:rsidRPr="00166DCD" w:rsidRDefault="00FB6EDB" w:rsidP="004B2600">
            <w:pPr>
              <w:spacing w:after="0" w:line="240" w:lineRule="auto"/>
              <w:rPr>
                <w:rFonts w:ascii="Times New Roman" w:hAnsi="Times New Roman"/>
                <w:sz w:val="20"/>
                <w:szCs w:val="20"/>
              </w:rPr>
            </w:pPr>
            <w:r w:rsidRPr="00166DCD">
              <w:rPr>
                <w:rFonts w:ascii="Times New Roman" w:hAnsi="Times New Roman"/>
                <w:sz w:val="20"/>
                <w:szCs w:val="20"/>
              </w:rPr>
              <w:t>Commercial</w:t>
            </w:r>
            <w:r w:rsidR="004E75D1">
              <w:rPr>
                <w:rFonts w:ascii="Times New Roman" w:hAnsi="Times New Roman"/>
                <w:sz w:val="20"/>
                <w:szCs w:val="20"/>
              </w:rPr>
              <w:t>/Industrial</w:t>
            </w:r>
            <w:r w:rsidRPr="00166DCD">
              <w:rPr>
                <w:rFonts w:ascii="Times New Roman" w:hAnsi="Times New Roman"/>
                <w:sz w:val="20"/>
                <w:szCs w:val="20"/>
              </w:rPr>
              <w:t xml:space="preserve"> refrigerat</w:t>
            </w:r>
            <w:r w:rsidR="004B2600">
              <w:rPr>
                <w:rFonts w:ascii="Times New Roman" w:hAnsi="Times New Roman"/>
                <w:sz w:val="20"/>
                <w:szCs w:val="20"/>
              </w:rPr>
              <w:t>ion equipment</w:t>
            </w:r>
            <w:r w:rsidRPr="00166DCD">
              <w:rPr>
                <w:rFonts w:ascii="Times New Roman" w:hAnsi="Times New Roman"/>
                <w:sz w:val="20"/>
                <w:szCs w:val="20"/>
              </w:rPr>
              <w:t>, with cooling capacity above 3000 watt</w:t>
            </w:r>
          </w:p>
        </w:tc>
        <w:tc>
          <w:tcPr>
            <w:tcW w:w="0" w:type="auto"/>
          </w:tcPr>
          <w:p w:rsidR="00FB6EDB" w:rsidRPr="00166DCD" w:rsidRDefault="00FB6EDB" w:rsidP="00BE0B5F">
            <w:pPr>
              <w:spacing w:after="0"/>
              <w:rPr>
                <w:rFonts w:ascii="Times New Roman" w:hAnsi="Times New Roman"/>
                <w:sz w:val="20"/>
                <w:szCs w:val="20"/>
              </w:rPr>
            </w:pPr>
            <w:r w:rsidRPr="00166DCD">
              <w:rPr>
                <w:rFonts w:ascii="Times New Roman" w:hAnsi="Times New Roman"/>
                <w:sz w:val="20"/>
                <w:szCs w:val="20"/>
              </w:rPr>
              <w:t>5%</w:t>
            </w:r>
          </w:p>
        </w:tc>
        <w:tc>
          <w:tcPr>
            <w:tcW w:w="0" w:type="auto"/>
          </w:tcPr>
          <w:p w:rsidR="00FB6EDB" w:rsidRPr="00166DCD" w:rsidRDefault="00FB6EDB" w:rsidP="00BE0B5F">
            <w:pPr>
              <w:spacing w:after="0"/>
              <w:rPr>
                <w:rFonts w:ascii="Times New Roman" w:hAnsi="Times New Roman"/>
                <w:sz w:val="20"/>
                <w:szCs w:val="20"/>
              </w:rPr>
            </w:pPr>
            <w:r w:rsidRPr="00166DCD">
              <w:rPr>
                <w:rFonts w:ascii="Times New Roman" w:hAnsi="Times New Roman"/>
                <w:sz w:val="20"/>
                <w:szCs w:val="20"/>
              </w:rPr>
              <w:t>60%</w:t>
            </w:r>
          </w:p>
        </w:tc>
        <w:tc>
          <w:tcPr>
            <w:tcW w:w="0" w:type="auto"/>
          </w:tcPr>
          <w:p w:rsidR="00FB6EDB" w:rsidRPr="00166DCD" w:rsidRDefault="00FB6EDB" w:rsidP="00BE0B5F">
            <w:pPr>
              <w:spacing w:after="0"/>
              <w:rPr>
                <w:rFonts w:ascii="Times New Roman" w:hAnsi="Times New Roman"/>
                <w:sz w:val="20"/>
                <w:szCs w:val="20"/>
              </w:rPr>
            </w:pPr>
            <w:r w:rsidRPr="00166DCD">
              <w:rPr>
                <w:rFonts w:ascii="Times New Roman" w:hAnsi="Times New Roman"/>
                <w:sz w:val="20"/>
                <w:szCs w:val="20"/>
              </w:rPr>
              <w:t>35%</w:t>
            </w:r>
          </w:p>
        </w:tc>
      </w:tr>
      <w:tr w:rsidR="00FB6EDB" w:rsidRPr="00745584">
        <w:trPr>
          <w:jc w:val="center"/>
        </w:trPr>
        <w:tc>
          <w:tcPr>
            <w:tcW w:w="0" w:type="auto"/>
          </w:tcPr>
          <w:p w:rsidR="00FB6EDB" w:rsidRPr="00166DCD" w:rsidRDefault="00FB6EDB" w:rsidP="00BE0B5F">
            <w:pPr>
              <w:spacing w:after="0" w:line="240" w:lineRule="auto"/>
              <w:rPr>
                <w:rFonts w:ascii="Times New Roman" w:hAnsi="Times New Roman"/>
                <w:sz w:val="20"/>
                <w:szCs w:val="20"/>
              </w:rPr>
            </w:pPr>
            <w:r w:rsidRPr="00166DCD">
              <w:rPr>
                <w:rFonts w:ascii="Times New Roman" w:hAnsi="Times New Roman"/>
                <w:sz w:val="20"/>
                <w:szCs w:val="20"/>
              </w:rPr>
              <w:t>Air conditioners</w:t>
            </w:r>
          </w:p>
        </w:tc>
        <w:tc>
          <w:tcPr>
            <w:tcW w:w="0" w:type="auto"/>
          </w:tcPr>
          <w:p w:rsidR="00FB6EDB" w:rsidRPr="00166DCD" w:rsidRDefault="00FB6EDB" w:rsidP="00BE0B5F">
            <w:pPr>
              <w:spacing w:after="0"/>
              <w:rPr>
                <w:rFonts w:ascii="Times New Roman" w:hAnsi="Times New Roman"/>
                <w:sz w:val="20"/>
                <w:szCs w:val="20"/>
              </w:rPr>
            </w:pPr>
            <w:r w:rsidRPr="00166DCD">
              <w:rPr>
                <w:rFonts w:ascii="Times New Roman" w:hAnsi="Times New Roman"/>
                <w:sz w:val="20"/>
                <w:szCs w:val="20"/>
              </w:rPr>
              <w:t>0%</w:t>
            </w:r>
          </w:p>
        </w:tc>
        <w:tc>
          <w:tcPr>
            <w:tcW w:w="0" w:type="auto"/>
          </w:tcPr>
          <w:p w:rsidR="00FB6EDB" w:rsidRPr="00166DCD" w:rsidRDefault="00FB6EDB" w:rsidP="00BE0B5F">
            <w:pPr>
              <w:spacing w:after="0"/>
              <w:rPr>
                <w:rFonts w:ascii="Times New Roman" w:hAnsi="Times New Roman"/>
                <w:sz w:val="20"/>
                <w:szCs w:val="20"/>
              </w:rPr>
            </w:pPr>
            <w:r w:rsidRPr="00166DCD">
              <w:rPr>
                <w:rFonts w:ascii="Times New Roman" w:hAnsi="Times New Roman"/>
                <w:sz w:val="20"/>
                <w:szCs w:val="20"/>
              </w:rPr>
              <w:t>95%</w:t>
            </w:r>
          </w:p>
        </w:tc>
        <w:tc>
          <w:tcPr>
            <w:tcW w:w="0" w:type="auto"/>
          </w:tcPr>
          <w:p w:rsidR="00FB6EDB" w:rsidRPr="00166DCD" w:rsidRDefault="00FB6EDB" w:rsidP="00BE0B5F">
            <w:pPr>
              <w:spacing w:after="0"/>
              <w:rPr>
                <w:rFonts w:ascii="Times New Roman" w:hAnsi="Times New Roman"/>
                <w:sz w:val="20"/>
                <w:szCs w:val="20"/>
              </w:rPr>
            </w:pPr>
            <w:r w:rsidRPr="00166DCD">
              <w:rPr>
                <w:rFonts w:ascii="Times New Roman" w:hAnsi="Times New Roman"/>
                <w:sz w:val="20"/>
                <w:szCs w:val="20"/>
              </w:rPr>
              <w:t>5%</w:t>
            </w:r>
          </w:p>
        </w:tc>
      </w:tr>
      <w:tr w:rsidR="00FB6EDB" w:rsidRPr="00745584">
        <w:trPr>
          <w:jc w:val="center"/>
        </w:trPr>
        <w:tc>
          <w:tcPr>
            <w:tcW w:w="0" w:type="auto"/>
          </w:tcPr>
          <w:p w:rsidR="00FB6EDB" w:rsidRPr="00166DCD" w:rsidRDefault="00FB6EDB" w:rsidP="00BE0B5F">
            <w:pPr>
              <w:spacing w:after="0" w:line="240" w:lineRule="auto"/>
              <w:rPr>
                <w:rFonts w:ascii="Times New Roman" w:hAnsi="Times New Roman"/>
                <w:sz w:val="20"/>
                <w:szCs w:val="20"/>
              </w:rPr>
            </w:pPr>
            <w:r w:rsidRPr="00166DCD">
              <w:rPr>
                <w:rFonts w:ascii="Times New Roman" w:hAnsi="Times New Roman"/>
                <w:sz w:val="20"/>
                <w:szCs w:val="20"/>
              </w:rPr>
              <w:t xml:space="preserve">Refrigerators on trucks </w:t>
            </w:r>
          </w:p>
        </w:tc>
        <w:tc>
          <w:tcPr>
            <w:tcW w:w="0" w:type="auto"/>
          </w:tcPr>
          <w:p w:rsidR="00FB6EDB" w:rsidRPr="00166DCD" w:rsidRDefault="00FB6EDB" w:rsidP="00BE0B5F">
            <w:pPr>
              <w:spacing w:after="0"/>
              <w:rPr>
                <w:rFonts w:ascii="Times New Roman" w:hAnsi="Times New Roman"/>
                <w:sz w:val="20"/>
                <w:szCs w:val="20"/>
              </w:rPr>
            </w:pPr>
            <w:r w:rsidRPr="00166DCD">
              <w:rPr>
                <w:rFonts w:ascii="Times New Roman" w:hAnsi="Times New Roman"/>
                <w:sz w:val="20"/>
                <w:szCs w:val="20"/>
              </w:rPr>
              <w:t>0%</w:t>
            </w:r>
          </w:p>
        </w:tc>
        <w:tc>
          <w:tcPr>
            <w:tcW w:w="0" w:type="auto"/>
          </w:tcPr>
          <w:p w:rsidR="00FB6EDB" w:rsidRPr="00166DCD" w:rsidRDefault="00FB6EDB" w:rsidP="00BE0B5F">
            <w:pPr>
              <w:spacing w:after="0"/>
              <w:rPr>
                <w:rFonts w:ascii="Times New Roman" w:hAnsi="Times New Roman"/>
                <w:sz w:val="20"/>
                <w:szCs w:val="20"/>
              </w:rPr>
            </w:pPr>
            <w:r w:rsidRPr="00166DCD">
              <w:rPr>
                <w:rFonts w:ascii="Times New Roman" w:hAnsi="Times New Roman"/>
                <w:sz w:val="20"/>
                <w:szCs w:val="20"/>
              </w:rPr>
              <w:t>85%</w:t>
            </w:r>
          </w:p>
        </w:tc>
        <w:tc>
          <w:tcPr>
            <w:tcW w:w="0" w:type="auto"/>
          </w:tcPr>
          <w:p w:rsidR="00FB6EDB" w:rsidRPr="00166DCD" w:rsidRDefault="00FB6EDB" w:rsidP="00BE0B5F">
            <w:pPr>
              <w:spacing w:after="0"/>
              <w:rPr>
                <w:rFonts w:ascii="Times New Roman" w:hAnsi="Times New Roman"/>
                <w:sz w:val="20"/>
                <w:szCs w:val="20"/>
              </w:rPr>
            </w:pPr>
            <w:r w:rsidRPr="00166DCD">
              <w:rPr>
                <w:rFonts w:ascii="Times New Roman" w:hAnsi="Times New Roman"/>
                <w:sz w:val="20"/>
                <w:szCs w:val="20"/>
              </w:rPr>
              <w:t>15%</w:t>
            </w:r>
          </w:p>
        </w:tc>
      </w:tr>
      <w:tr w:rsidR="00FB6EDB" w:rsidRPr="00745584">
        <w:trPr>
          <w:jc w:val="center"/>
        </w:trPr>
        <w:tc>
          <w:tcPr>
            <w:tcW w:w="0" w:type="auto"/>
          </w:tcPr>
          <w:p w:rsidR="00FB6EDB" w:rsidRPr="00166DCD" w:rsidRDefault="00C21E73" w:rsidP="0052179E">
            <w:pPr>
              <w:spacing w:after="0" w:line="240" w:lineRule="auto"/>
              <w:rPr>
                <w:rFonts w:ascii="Times New Roman" w:hAnsi="Times New Roman"/>
                <w:sz w:val="20"/>
                <w:szCs w:val="20"/>
              </w:rPr>
            </w:pPr>
            <w:r>
              <w:rPr>
                <w:rFonts w:ascii="Times New Roman" w:hAnsi="Times New Roman"/>
                <w:sz w:val="20"/>
                <w:szCs w:val="20"/>
              </w:rPr>
              <w:t>Service</w:t>
            </w:r>
            <w:r w:rsidRPr="00166DCD">
              <w:rPr>
                <w:rFonts w:ascii="Times New Roman" w:hAnsi="Times New Roman"/>
                <w:sz w:val="20"/>
                <w:szCs w:val="20"/>
              </w:rPr>
              <w:t xml:space="preserve"> </w:t>
            </w:r>
            <w:r w:rsidR="008869C3">
              <w:rPr>
                <w:rFonts w:ascii="Times New Roman" w:hAnsi="Times New Roman"/>
                <w:sz w:val="20"/>
                <w:szCs w:val="20"/>
              </w:rPr>
              <w:t xml:space="preserve">of </w:t>
            </w:r>
            <w:r w:rsidR="00FB6EDB" w:rsidRPr="00166DCD">
              <w:rPr>
                <w:rFonts w:ascii="Times New Roman" w:hAnsi="Times New Roman"/>
                <w:sz w:val="20"/>
                <w:szCs w:val="20"/>
              </w:rPr>
              <w:t>assembled equipment</w:t>
            </w:r>
          </w:p>
        </w:tc>
        <w:tc>
          <w:tcPr>
            <w:tcW w:w="0" w:type="auto"/>
          </w:tcPr>
          <w:p w:rsidR="00FB6EDB" w:rsidRPr="00166DCD" w:rsidRDefault="00FB6EDB" w:rsidP="00BE0B5F">
            <w:pPr>
              <w:spacing w:after="0"/>
              <w:rPr>
                <w:rFonts w:ascii="Times New Roman" w:hAnsi="Times New Roman"/>
                <w:sz w:val="20"/>
                <w:szCs w:val="20"/>
              </w:rPr>
            </w:pPr>
            <w:r w:rsidRPr="00166DCD">
              <w:rPr>
                <w:rFonts w:ascii="Times New Roman" w:hAnsi="Times New Roman"/>
                <w:sz w:val="20"/>
                <w:szCs w:val="20"/>
              </w:rPr>
              <w:t>0%</w:t>
            </w:r>
          </w:p>
        </w:tc>
        <w:tc>
          <w:tcPr>
            <w:tcW w:w="0" w:type="auto"/>
          </w:tcPr>
          <w:p w:rsidR="00FB6EDB" w:rsidRPr="00166DCD" w:rsidRDefault="00FB6EDB" w:rsidP="00BE0B5F">
            <w:pPr>
              <w:spacing w:after="0"/>
              <w:rPr>
                <w:rFonts w:ascii="Times New Roman" w:hAnsi="Times New Roman"/>
                <w:sz w:val="20"/>
                <w:szCs w:val="20"/>
              </w:rPr>
            </w:pPr>
            <w:r w:rsidRPr="00166DCD">
              <w:rPr>
                <w:rFonts w:ascii="Times New Roman" w:hAnsi="Times New Roman"/>
                <w:sz w:val="20"/>
                <w:szCs w:val="20"/>
              </w:rPr>
              <w:t>85%</w:t>
            </w:r>
          </w:p>
        </w:tc>
        <w:tc>
          <w:tcPr>
            <w:tcW w:w="0" w:type="auto"/>
          </w:tcPr>
          <w:p w:rsidR="00FB6EDB" w:rsidRPr="00166DCD" w:rsidRDefault="00FB6EDB" w:rsidP="00BE0B5F">
            <w:pPr>
              <w:spacing w:after="0"/>
              <w:rPr>
                <w:rFonts w:ascii="Times New Roman" w:hAnsi="Times New Roman"/>
                <w:sz w:val="20"/>
                <w:szCs w:val="20"/>
              </w:rPr>
            </w:pPr>
            <w:r w:rsidRPr="00166DCD">
              <w:rPr>
                <w:rFonts w:ascii="Times New Roman" w:hAnsi="Times New Roman"/>
                <w:sz w:val="20"/>
                <w:szCs w:val="20"/>
              </w:rPr>
              <w:t>15%</w:t>
            </w:r>
          </w:p>
        </w:tc>
      </w:tr>
    </w:tbl>
    <w:p w:rsidR="000B0C6A" w:rsidRDefault="000B0C6A" w:rsidP="000B0C6A">
      <w:pPr>
        <w:pStyle w:val="24"/>
        <w:tabs>
          <w:tab w:val="clear" w:pos="643"/>
        </w:tabs>
        <w:ind w:left="0" w:firstLine="0"/>
        <w:rPr>
          <w:rFonts w:ascii="Times New Roman" w:hAnsi="Times New Roman"/>
          <w:sz w:val="24"/>
          <w:szCs w:val="24"/>
        </w:rPr>
      </w:pPr>
    </w:p>
    <w:p w:rsidR="008869C3" w:rsidRDefault="00FB6EDB" w:rsidP="003A4962">
      <w:pPr>
        <w:pStyle w:val="24"/>
        <w:numPr>
          <w:ilvl w:val="0"/>
          <w:numId w:val="8"/>
        </w:numPr>
        <w:rPr>
          <w:rFonts w:ascii="Times New Roman" w:hAnsi="Times New Roman"/>
          <w:sz w:val="24"/>
          <w:szCs w:val="24"/>
        </w:rPr>
      </w:pPr>
      <w:r w:rsidRPr="00745584">
        <w:rPr>
          <w:rFonts w:ascii="Times New Roman" w:hAnsi="Times New Roman"/>
          <w:sz w:val="24"/>
          <w:szCs w:val="24"/>
        </w:rPr>
        <w:t xml:space="preserve">The average HCFC refrigerant charge and annual servicing requirements </w:t>
      </w:r>
      <w:r w:rsidR="00321237">
        <w:rPr>
          <w:rFonts w:ascii="Times New Roman" w:hAnsi="Times New Roman"/>
          <w:sz w:val="24"/>
          <w:szCs w:val="24"/>
        </w:rPr>
        <w:t xml:space="preserve">are listed below </w:t>
      </w:r>
      <w:r w:rsidRPr="00745584">
        <w:rPr>
          <w:rFonts w:ascii="Times New Roman" w:hAnsi="Times New Roman"/>
          <w:sz w:val="24"/>
          <w:szCs w:val="24"/>
        </w:rPr>
        <w:t xml:space="preserve">based on the distribution of equipment and reported service frequencies </w:t>
      </w:r>
      <w:r w:rsidR="00B33A75">
        <w:rPr>
          <w:rFonts w:ascii="Times New Roman" w:hAnsi="Times New Roman"/>
          <w:sz w:val="24"/>
          <w:szCs w:val="24"/>
        </w:rPr>
        <w:t>and leakage rates in derived from survey information</w:t>
      </w:r>
      <w:r w:rsidR="00321237">
        <w:rPr>
          <w:rStyle w:val="aa"/>
          <w:rFonts w:ascii="Times New Roman" w:hAnsi="Times New Roman"/>
          <w:sz w:val="24"/>
          <w:szCs w:val="24"/>
        </w:rPr>
        <w:footnoteReference w:id="7"/>
      </w:r>
      <w:r w:rsidR="00321237">
        <w:rPr>
          <w:rFonts w:ascii="Times New Roman" w:hAnsi="Times New Roman"/>
          <w:sz w:val="24"/>
          <w:szCs w:val="24"/>
        </w:rPr>
        <w:t>. Leakage rates used are generally consistent with published global estimates of equipment emission rates</w:t>
      </w:r>
      <w:r w:rsidR="00321237">
        <w:rPr>
          <w:rStyle w:val="aa"/>
          <w:rFonts w:ascii="Times New Roman" w:hAnsi="Times New Roman"/>
          <w:sz w:val="24"/>
          <w:szCs w:val="24"/>
        </w:rPr>
        <w:footnoteReference w:id="8"/>
      </w:r>
      <w:r w:rsidR="00321237">
        <w:rPr>
          <w:rFonts w:ascii="Times New Roman" w:hAnsi="Times New Roman"/>
          <w:sz w:val="24"/>
          <w:szCs w:val="24"/>
        </w:rPr>
        <w:t xml:space="preserve">. </w:t>
      </w:r>
    </w:p>
    <w:p w:rsidR="00FB6EDB" w:rsidRDefault="008869C3" w:rsidP="008869C3">
      <w:pPr>
        <w:pStyle w:val="24"/>
        <w:tabs>
          <w:tab w:val="clear" w:pos="643"/>
        </w:tabs>
        <w:ind w:left="0" w:firstLine="0"/>
        <w:rPr>
          <w:rFonts w:ascii="Times New Roman" w:hAnsi="Times New Roman"/>
          <w:sz w:val="24"/>
          <w:szCs w:val="24"/>
        </w:rPr>
      </w:pPr>
      <w:r>
        <w:rPr>
          <w:rFonts w:ascii="Times New Roman" w:hAnsi="Times New Roman"/>
          <w:sz w:val="24"/>
          <w:szCs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7"/>
        <w:gridCol w:w="1483"/>
        <w:gridCol w:w="1613"/>
      </w:tblGrid>
      <w:tr w:rsidR="004E75D1" w:rsidRPr="00166DCD">
        <w:trPr>
          <w:jc w:val="center"/>
        </w:trPr>
        <w:tc>
          <w:tcPr>
            <w:tcW w:w="0" w:type="auto"/>
            <w:vAlign w:val="center"/>
          </w:tcPr>
          <w:p w:rsidR="00FB6EDB" w:rsidRPr="00166DCD" w:rsidRDefault="00FB6EDB" w:rsidP="00166DCD">
            <w:pPr>
              <w:spacing w:after="0" w:line="240" w:lineRule="auto"/>
              <w:jc w:val="center"/>
              <w:rPr>
                <w:rFonts w:ascii="Times New Roman" w:hAnsi="Times New Roman"/>
                <w:b/>
                <w:sz w:val="20"/>
                <w:szCs w:val="20"/>
              </w:rPr>
            </w:pPr>
            <w:r w:rsidRPr="00166DCD">
              <w:rPr>
                <w:rFonts w:ascii="Times New Roman" w:hAnsi="Times New Roman"/>
                <w:b/>
                <w:sz w:val="20"/>
                <w:szCs w:val="20"/>
              </w:rPr>
              <w:t>Equipment Application Category</w:t>
            </w:r>
          </w:p>
        </w:tc>
        <w:tc>
          <w:tcPr>
            <w:tcW w:w="0" w:type="auto"/>
            <w:vAlign w:val="center"/>
          </w:tcPr>
          <w:p w:rsidR="00FB6EDB" w:rsidRPr="00166DCD" w:rsidRDefault="00FB6EDB" w:rsidP="00166DCD">
            <w:pPr>
              <w:spacing w:after="0"/>
              <w:jc w:val="center"/>
              <w:rPr>
                <w:rFonts w:ascii="Times New Roman" w:hAnsi="Times New Roman"/>
                <w:b/>
                <w:sz w:val="20"/>
                <w:szCs w:val="20"/>
              </w:rPr>
            </w:pPr>
            <w:r w:rsidRPr="00166DCD">
              <w:rPr>
                <w:rFonts w:ascii="Times New Roman" w:hAnsi="Times New Roman"/>
                <w:b/>
                <w:sz w:val="20"/>
                <w:szCs w:val="20"/>
              </w:rPr>
              <w:t>Average Charge</w:t>
            </w:r>
          </w:p>
          <w:p w:rsidR="00FB6EDB" w:rsidRPr="00166DCD" w:rsidRDefault="00166DCD" w:rsidP="00166DCD">
            <w:pPr>
              <w:spacing w:after="0"/>
              <w:jc w:val="center"/>
              <w:rPr>
                <w:rFonts w:ascii="Times New Roman" w:hAnsi="Times New Roman"/>
                <w:b/>
                <w:sz w:val="20"/>
                <w:szCs w:val="20"/>
              </w:rPr>
            </w:pPr>
            <w:r>
              <w:rPr>
                <w:rFonts w:ascii="Times New Roman" w:hAnsi="Times New Roman"/>
                <w:b/>
                <w:sz w:val="20"/>
                <w:szCs w:val="20"/>
              </w:rPr>
              <w:t>k</w:t>
            </w:r>
            <w:r w:rsidR="00FB6EDB" w:rsidRPr="00166DCD">
              <w:rPr>
                <w:rFonts w:ascii="Times New Roman" w:hAnsi="Times New Roman"/>
                <w:b/>
                <w:sz w:val="20"/>
                <w:szCs w:val="20"/>
              </w:rPr>
              <w:t>g.</w:t>
            </w:r>
          </w:p>
        </w:tc>
        <w:tc>
          <w:tcPr>
            <w:tcW w:w="0" w:type="auto"/>
            <w:vAlign w:val="center"/>
          </w:tcPr>
          <w:p w:rsidR="00FB6EDB" w:rsidRPr="00166DCD" w:rsidRDefault="00FB6EDB" w:rsidP="00166DCD">
            <w:pPr>
              <w:spacing w:after="0"/>
              <w:jc w:val="center"/>
              <w:rPr>
                <w:rFonts w:ascii="Times New Roman" w:hAnsi="Times New Roman"/>
                <w:b/>
                <w:sz w:val="20"/>
                <w:szCs w:val="20"/>
              </w:rPr>
            </w:pPr>
            <w:r w:rsidRPr="00166DCD">
              <w:rPr>
                <w:rFonts w:ascii="Times New Roman" w:hAnsi="Times New Roman"/>
                <w:b/>
                <w:sz w:val="20"/>
                <w:szCs w:val="20"/>
              </w:rPr>
              <w:t>Average Annual</w:t>
            </w:r>
          </w:p>
          <w:p w:rsidR="00FB6EDB" w:rsidRPr="00166DCD" w:rsidRDefault="00FB6EDB" w:rsidP="00166DCD">
            <w:pPr>
              <w:spacing w:after="0"/>
              <w:jc w:val="center"/>
              <w:rPr>
                <w:rFonts w:ascii="Times New Roman" w:hAnsi="Times New Roman"/>
                <w:b/>
                <w:sz w:val="20"/>
                <w:szCs w:val="20"/>
              </w:rPr>
            </w:pPr>
            <w:r w:rsidRPr="00166DCD">
              <w:rPr>
                <w:rFonts w:ascii="Times New Roman" w:hAnsi="Times New Roman"/>
                <w:b/>
                <w:sz w:val="20"/>
                <w:szCs w:val="20"/>
              </w:rPr>
              <w:t>Required per unit</w:t>
            </w:r>
          </w:p>
          <w:p w:rsidR="00FB6EDB" w:rsidRPr="00166DCD" w:rsidRDefault="00166DCD" w:rsidP="00166DCD">
            <w:pPr>
              <w:spacing w:after="0"/>
              <w:jc w:val="center"/>
              <w:rPr>
                <w:rFonts w:ascii="Times New Roman" w:hAnsi="Times New Roman"/>
                <w:b/>
                <w:sz w:val="20"/>
                <w:szCs w:val="20"/>
              </w:rPr>
            </w:pPr>
            <w:r>
              <w:rPr>
                <w:rFonts w:ascii="Times New Roman" w:hAnsi="Times New Roman"/>
                <w:b/>
                <w:sz w:val="20"/>
                <w:szCs w:val="20"/>
              </w:rPr>
              <w:t>k</w:t>
            </w:r>
            <w:r w:rsidR="00FB6EDB" w:rsidRPr="00166DCD">
              <w:rPr>
                <w:rFonts w:ascii="Times New Roman" w:hAnsi="Times New Roman"/>
                <w:b/>
                <w:sz w:val="20"/>
                <w:szCs w:val="20"/>
              </w:rPr>
              <w:t>g.</w:t>
            </w:r>
          </w:p>
        </w:tc>
      </w:tr>
      <w:tr w:rsidR="004E75D1" w:rsidRPr="00166DCD">
        <w:trPr>
          <w:jc w:val="center"/>
        </w:trPr>
        <w:tc>
          <w:tcPr>
            <w:tcW w:w="0" w:type="auto"/>
          </w:tcPr>
          <w:p w:rsidR="00FB6EDB" w:rsidRPr="00166DCD" w:rsidRDefault="00FB6EDB" w:rsidP="004E75D1">
            <w:pPr>
              <w:spacing w:after="0" w:line="240" w:lineRule="auto"/>
              <w:rPr>
                <w:rFonts w:ascii="Times New Roman" w:hAnsi="Times New Roman"/>
                <w:sz w:val="20"/>
                <w:szCs w:val="20"/>
              </w:rPr>
            </w:pPr>
            <w:r w:rsidRPr="00166DCD">
              <w:rPr>
                <w:rFonts w:ascii="Times New Roman" w:hAnsi="Times New Roman"/>
                <w:sz w:val="20"/>
                <w:szCs w:val="20"/>
              </w:rPr>
              <w:t>Commercial</w:t>
            </w:r>
            <w:r w:rsidR="004B2600">
              <w:rPr>
                <w:rFonts w:ascii="Times New Roman" w:hAnsi="Times New Roman"/>
                <w:sz w:val="20"/>
                <w:szCs w:val="20"/>
              </w:rPr>
              <w:t xml:space="preserve"> </w:t>
            </w:r>
            <w:r w:rsidRPr="00166DCD">
              <w:rPr>
                <w:rFonts w:ascii="Times New Roman" w:hAnsi="Times New Roman"/>
                <w:sz w:val="20"/>
                <w:szCs w:val="20"/>
              </w:rPr>
              <w:t>refrigerat</w:t>
            </w:r>
            <w:r w:rsidR="004B2600">
              <w:rPr>
                <w:rFonts w:ascii="Times New Roman" w:hAnsi="Times New Roman"/>
                <w:sz w:val="20"/>
                <w:szCs w:val="20"/>
              </w:rPr>
              <w:t>ion equipment</w:t>
            </w:r>
            <w:r w:rsidRPr="00166DCD">
              <w:rPr>
                <w:rFonts w:ascii="Times New Roman" w:hAnsi="Times New Roman"/>
                <w:sz w:val="20"/>
                <w:szCs w:val="20"/>
              </w:rPr>
              <w:t xml:space="preserve">, with cooling capacity up to 3000 watt </w:t>
            </w:r>
          </w:p>
        </w:tc>
        <w:tc>
          <w:tcPr>
            <w:tcW w:w="0" w:type="auto"/>
          </w:tcPr>
          <w:p w:rsidR="00FB6EDB" w:rsidRPr="00166DCD" w:rsidRDefault="00FB6EDB" w:rsidP="00BE0B5F">
            <w:pPr>
              <w:spacing w:after="0"/>
              <w:jc w:val="center"/>
              <w:rPr>
                <w:rFonts w:ascii="Times New Roman" w:hAnsi="Times New Roman"/>
                <w:sz w:val="20"/>
                <w:szCs w:val="20"/>
              </w:rPr>
            </w:pPr>
            <w:r w:rsidRPr="00166DCD">
              <w:rPr>
                <w:rFonts w:ascii="Times New Roman" w:hAnsi="Times New Roman"/>
                <w:sz w:val="20"/>
                <w:szCs w:val="20"/>
              </w:rPr>
              <w:t>2</w:t>
            </w:r>
          </w:p>
        </w:tc>
        <w:tc>
          <w:tcPr>
            <w:tcW w:w="0" w:type="auto"/>
          </w:tcPr>
          <w:p w:rsidR="00FB6EDB" w:rsidRPr="00166DCD" w:rsidRDefault="008869C3" w:rsidP="00BE0B5F">
            <w:pPr>
              <w:spacing w:after="0"/>
              <w:jc w:val="center"/>
              <w:rPr>
                <w:rFonts w:ascii="Times New Roman" w:hAnsi="Times New Roman"/>
                <w:sz w:val="20"/>
                <w:szCs w:val="20"/>
                <w:lang w:val="ru-RU"/>
              </w:rPr>
            </w:pPr>
            <w:r>
              <w:rPr>
                <w:rFonts w:ascii="Times New Roman" w:hAnsi="Times New Roman"/>
                <w:sz w:val="20"/>
                <w:szCs w:val="20"/>
                <w:lang w:val="ru-RU"/>
              </w:rPr>
              <w:t>0</w:t>
            </w:r>
            <w:r>
              <w:rPr>
                <w:rFonts w:ascii="Times New Roman" w:hAnsi="Times New Roman"/>
                <w:sz w:val="20"/>
                <w:szCs w:val="20"/>
              </w:rPr>
              <w:t>.</w:t>
            </w:r>
            <w:r w:rsidR="00FB6EDB" w:rsidRPr="00166DCD">
              <w:rPr>
                <w:rFonts w:ascii="Times New Roman" w:hAnsi="Times New Roman"/>
                <w:sz w:val="20"/>
                <w:szCs w:val="20"/>
                <w:lang w:val="ru-RU"/>
              </w:rPr>
              <w:t>65</w:t>
            </w:r>
          </w:p>
        </w:tc>
      </w:tr>
      <w:tr w:rsidR="004E75D1" w:rsidRPr="00166DCD">
        <w:trPr>
          <w:jc w:val="center"/>
        </w:trPr>
        <w:tc>
          <w:tcPr>
            <w:tcW w:w="0" w:type="auto"/>
          </w:tcPr>
          <w:p w:rsidR="00FB6EDB" w:rsidRPr="00166DCD" w:rsidRDefault="00FB6EDB" w:rsidP="004E75D1">
            <w:pPr>
              <w:spacing w:after="0" w:line="240" w:lineRule="auto"/>
              <w:rPr>
                <w:rFonts w:ascii="Times New Roman" w:hAnsi="Times New Roman"/>
                <w:sz w:val="20"/>
                <w:szCs w:val="20"/>
              </w:rPr>
            </w:pPr>
            <w:r w:rsidRPr="00166DCD">
              <w:rPr>
                <w:rFonts w:ascii="Times New Roman" w:hAnsi="Times New Roman"/>
                <w:sz w:val="20"/>
                <w:szCs w:val="20"/>
              </w:rPr>
              <w:t>Commercia</w:t>
            </w:r>
            <w:r w:rsidR="004E75D1">
              <w:rPr>
                <w:rFonts w:ascii="Times New Roman" w:hAnsi="Times New Roman"/>
                <w:sz w:val="20"/>
                <w:szCs w:val="20"/>
              </w:rPr>
              <w:t>l</w:t>
            </w:r>
            <w:r w:rsidR="004E75D1" w:rsidRPr="00166DCD">
              <w:rPr>
                <w:rFonts w:ascii="Times New Roman" w:hAnsi="Times New Roman"/>
                <w:sz w:val="20"/>
                <w:szCs w:val="20"/>
              </w:rPr>
              <w:t xml:space="preserve"> </w:t>
            </w:r>
            <w:r w:rsidR="004E75D1">
              <w:rPr>
                <w:rFonts w:ascii="Times New Roman" w:hAnsi="Times New Roman"/>
                <w:sz w:val="20"/>
                <w:szCs w:val="20"/>
              </w:rPr>
              <w:t>/Industrial</w:t>
            </w:r>
            <w:r w:rsidR="004E75D1" w:rsidRPr="00166DCD">
              <w:rPr>
                <w:rFonts w:ascii="Times New Roman" w:hAnsi="Times New Roman"/>
                <w:sz w:val="20"/>
                <w:szCs w:val="20"/>
              </w:rPr>
              <w:t xml:space="preserve"> </w:t>
            </w:r>
            <w:r w:rsidRPr="00166DCD">
              <w:rPr>
                <w:rFonts w:ascii="Times New Roman" w:hAnsi="Times New Roman"/>
                <w:sz w:val="20"/>
                <w:szCs w:val="20"/>
              </w:rPr>
              <w:t xml:space="preserve"> refrigerat</w:t>
            </w:r>
            <w:r w:rsidR="004B2600">
              <w:rPr>
                <w:rFonts w:ascii="Times New Roman" w:hAnsi="Times New Roman"/>
                <w:sz w:val="20"/>
                <w:szCs w:val="20"/>
              </w:rPr>
              <w:t>ion equipment</w:t>
            </w:r>
            <w:r w:rsidRPr="00166DCD">
              <w:rPr>
                <w:rFonts w:ascii="Times New Roman" w:hAnsi="Times New Roman"/>
                <w:sz w:val="20"/>
                <w:szCs w:val="20"/>
              </w:rPr>
              <w:t>, with cooling capacity above 3000 watt</w:t>
            </w:r>
          </w:p>
        </w:tc>
        <w:tc>
          <w:tcPr>
            <w:tcW w:w="0" w:type="auto"/>
          </w:tcPr>
          <w:p w:rsidR="00FB6EDB" w:rsidRPr="00166DCD" w:rsidRDefault="00FB6EDB" w:rsidP="00BE0B5F">
            <w:pPr>
              <w:spacing w:after="0"/>
              <w:jc w:val="center"/>
              <w:rPr>
                <w:rFonts w:ascii="Times New Roman" w:hAnsi="Times New Roman"/>
                <w:sz w:val="20"/>
                <w:szCs w:val="20"/>
                <w:lang w:val="ru-RU"/>
              </w:rPr>
            </w:pPr>
            <w:r w:rsidRPr="00166DCD">
              <w:rPr>
                <w:rFonts w:ascii="Times New Roman" w:hAnsi="Times New Roman"/>
                <w:sz w:val="20"/>
                <w:szCs w:val="20"/>
                <w:lang w:val="ru-RU"/>
              </w:rPr>
              <w:t>25</w:t>
            </w:r>
          </w:p>
        </w:tc>
        <w:tc>
          <w:tcPr>
            <w:tcW w:w="0" w:type="auto"/>
          </w:tcPr>
          <w:p w:rsidR="00FB6EDB" w:rsidRPr="00166DCD" w:rsidRDefault="00FB6EDB" w:rsidP="00BE0B5F">
            <w:pPr>
              <w:spacing w:after="0"/>
              <w:jc w:val="center"/>
              <w:rPr>
                <w:rFonts w:ascii="Times New Roman" w:hAnsi="Times New Roman"/>
                <w:sz w:val="20"/>
                <w:szCs w:val="20"/>
              </w:rPr>
            </w:pPr>
            <w:r w:rsidRPr="00166DCD">
              <w:rPr>
                <w:rFonts w:ascii="Times New Roman" w:hAnsi="Times New Roman"/>
                <w:sz w:val="20"/>
                <w:szCs w:val="20"/>
              </w:rPr>
              <w:t>7.5</w:t>
            </w:r>
          </w:p>
        </w:tc>
      </w:tr>
      <w:tr w:rsidR="004E75D1" w:rsidRPr="00166DCD">
        <w:trPr>
          <w:jc w:val="center"/>
        </w:trPr>
        <w:tc>
          <w:tcPr>
            <w:tcW w:w="0" w:type="auto"/>
          </w:tcPr>
          <w:p w:rsidR="00FB6EDB" w:rsidRPr="00166DCD" w:rsidRDefault="00FB6EDB" w:rsidP="00BE0B5F">
            <w:pPr>
              <w:spacing w:after="0" w:line="240" w:lineRule="auto"/>
              <w:rPr>
                <w:rFonts w:ascii="Times New Roman" w:hAnsi="Times New Roman"/>
                <w:sz w:val="20"/>
                <w:szCs w:val="20"/>
              </w:rPr>
            </w:pPr>
            <w:r w:rsidRPr="00166DCD">
              <w:rPr>
                <w:rFonts w:ascii="Times New Roman" w:hAnsi="Times New Roman"/>
                <w:sz w:val="20"/>
                <w:szCs w:val="20"/>
              </w:rPr>
              <w:t>Air conditioners</w:t>
            </w:r>
          </w:p>
        </w:tc>
        <w:tc>
          <w:tcPr>
            <w:tcW w:w="0" w:type="auto"/>
          </w:tcPr>
          <w:p w:rsidR="00FB6EDB" w:rsidRPr="00166DCD" w:rsidRDefault="00FB6EDB" w:rsidP="00BE0B5F">
            <w:pPr>
              <w:spacing w:after="0"/>
              <w:jc w:val="center"/>
              <w:rPr>
                <w:rFonts w:ascii="Times New Roman" w:hAnsi="Times New Roman"/>
                <w:sz w:val="20"/>
                <w:szCs w:val="20"/>
              </w:rPr>
            </w:pPr>
            <w:r w:rsidRPr="00166DCD">
              <w:rPr>
                <w:rFonts w:ascii="Times New Roman" w:hAnsi="Times New Roman"/>
                <w:sz w:val="20"/>
                <w:szCs w:val="20"/>
              </w:rPr>
              <w:t>1</w:t>
            </w:r>
          </w:p>
        </w:tc>
        <w:tc>
          <w:tcPr>
            <w:tcW w:w="0" w:type="auto"/>
          </w:tcPr>
          <w:p w:rsidR="00FB6EDB" w:rsidRPr="00166DCD" w:rsidRDefault="00FB6EDB" w:rsidP="00BE0B5F">
            <w:pPr>
              <w:spacing w:after="0"/>
              <w:jc w:val="center"/>
              <w:rPr>
                <w:rFonts w:ascii="Times New Roman" w:hAnsi="Times New Roman"/>
                <w:sz w:val="20"/>
                <w:szCs w:val="20"/>
              </w:rPr>
            </w:pPr>
            <w:r w:rsidRPr="00166DCD">
              <w:rPr>
                <w:rFonts w:ascii="Times New Roman" w:hAnsi="Times New Roman"/>
                <w:sz w:val="20"/>
                <w:szCs w:val="20"/>
              </w:rPr>
              <w:t>0.2</w:t>
            </w:r>
          </w:p>
        </w:tc>
      </w:tr>
      <w:tr w:rsidR="004E75D1" w:rsidRPr="00166DCD">
        <w:trPr>
          <w:jc w:val="center"/>
        </w:trPr>
        <w:tc>
          <w:tcPr>
            <w:tcW w:w="0" w:type="auto"/>
          </w:tcPr>
          <w:p w:rsidR="00FB6EDB" w:rsidRPr="00166DCD" w:rsidRDefault="00FB6EDB" w:rsidP="00BE0B5F">
            <w:pPr>
              <w:spacing w:after="0" w:line="240" w:lineRule="auto"/>
              <w:rPr>
                <w:rFonts w:ascii="Times New Roman" w:hAnsi="Times New Roman"/>
                <w:sz w:val="20"/>
                <w:szCs w:val="20"/>
              </w:rPr>
            </w:pPr>
            <w:r w:rsidRPr="00166DCD">
              <w:rPr>
                <w:rFonts w:ascii="Times New Roman" w:hAnsi="Times New Roman"/>
                <w:sz w:val="20"/>
                <w:szCs w:val="20"/>
              </w:rPr>
              <w:t xml:space="preserve">Refrigerators on trucks </w:t>
            </w:r>
          </w:p>
        </w:tc>
        <w:tc>
          <w:tcPr>
            <w:tcW w:w="0" w:type="auto"/>
          </w:tcPr>
          <w:p w:rsidR="00FB6EDB" w:rsidRPr="00166DCD" w:rsidRDefault="00FB6EDB" w:rsidP="00BE0B5F">
            <w:pPr>
              <w:spacing w:after="0"/>
              <w:jc w:val="center"/>
              <w:rPr>
                <w:rFonts w:ascii="Times New Roman" w:hAnsi="Times New Roman"/>
                <w:sz w:val="20"/>
                <w:szCs w:val="20"/>
              </w:rPr>
            </w:pPr>
            <w:r w:rsidRPr="00166DCD">
              <w:rPr>
                <w:rFonts w:ascii="Times New Roman" w:hAnsi="Times New Roman"/>
                <w:sz w:val="20"/>
                <w:szCs w:val="20"/>
              </w:rPr>
              <w:t>3-15</w:t>
            </w:r>
          </w:p>
        </w:tc>
        <w:tc>
          <w:tcPr>
            <w:tcW w:w="0" w:type="auto"/>
          </w:tcPr>
          <w:p w:rsidR="00FB6EDB" w:rsidRPr="00166DCD" w:rsidRDefault="00FB6EDB" w:rsidP="00BE0B5F">
            <w:pPr>
              <w:spacing w:after="0"/>
              <w:jc w:val="center"/>
              <w:rPr>
                <w:rFonts w:ascii="Times New Roman" w:hAnsi="Times New Roman"/>
                <w:sz w:val="20"/>
                <w:szCs w:val="20"/>
              </w:rPr>
            </w:pPr>
            <w:r w:rsidRPr="00166DCD">
              <w:rPr>
                <w:rFonts w:ascii="Times New Roman" w:hAnsi="Times New Roman"/>
                <w:sz w:val="20"/>
                <w:szCs w:val="20"/>
              </w:rPr>
              <w:t>3.2</w:t>
            </w:r>
          </w:p>
        </w:tc>
      </w:tr>
    </w:tbl>
    <w:p w:rsidR="00FB6EDB" w:rsidRPr="00745584" w:rsidRDefault="00FB6EDB" w:rsidP="00FB6EDB">
      <w:pPr>
        <w:spacing w:after="0"/>
        <w:rPr>
          <w:rFonts w:ascii="Times New Roman" w:hAnsi="Times New Roman"/>
          <w:b/>
          <w:i/>
          <w:sz w:val="24"/>
          <w:szCs w:val="24"/>
          <w:lang w:val="en-GB"/>
        </w:rPr>
      </w:pPr>
    </w:p>
    <w:p w:rsidR="00FB6EDB" w:rsidRPr="00C04AF1" w:rsidRDefault="006927E2" w:rsidP="003A4962">
      <w:pPr>
        <w:pStyle w:val="24"/>
        <w:numPr>
          <w:ilvl w:val="0"/>
          <w:numId w:val="8"/>
        </w:numPr>
        <w:spacing w:after="0"/>
        <w:rPr>
          <w:rFonts w:ascii="Times New Roman" w:hAnsi="Times New Roman"/>
          <w:sz w:val="24"/>
          <w:szCs w:val="24"/>
        </w:rPr>
      </w:pPr>
      <w:r w:rsidRPr="00C04AF1">
        <w:rPr>
          <w:rFonts w:ascii="Times New Roman" w:hAnsi="Times New Roman"/>
          <w:sz w:val="24"/>
          <w:szCs w:val="24"/>
        </w:rPr>
        <w:t>All HCFC based equipment utilizes HCFC-22, based on absence of evidence of blend use from licensing data and information from end and service companies.</w:t>
      </w:r>
    </w:p>
    <w:p w:rsidR="00CC7448" w:rsidRDefault="00CC7448" w:rsidP="00D034D7">
      <w:pPr>
        <w:pStyle w:val="ab"/>
        <w:spacing w:before="0" w:after="0" w:line="240" w:lineRule="auto"/>
        <w:jc w:val="center"/>
        <w:rPr>
          <w:sz w:val="24"/>
          <w:szCs w:val="24"/>
          <w:lang w:val="en-US"/>
        </w:rPr>
      </w:pPr>
    </w:p>
    <w:p w:rsidR="00A350AE" w:rsidRDefault="00A350AE" w:rsidP="00D034D7">
      <w:pPr>
        <w:pStyle w:val="ab"/>
        <w:spacing w:before="0" w:after="0"/>
        <w:rPr>
          <w:sz w:val="24"/>
          <w:szCs w:val="24"/>
          <w:lang w:val="en-GB"/>
        </w:rPr>
      </w:pPr>
      <w:r w:rsidRPr="00AD64AF">
        <w:rPr>
          <w:b w:val="0"/>
          <w:sz w:val="24"/>
          <w:szCs w:val="24"/>
          <w:lang w:val="en-US"/>
        </w:rPr>
        <w:t xml:space="preserve">Table 3.2 below provides a summary of the </w:t>
      </w:r>
      <w:r>
        <w:rPr>
          <w:b w:val="0"/>
          <w:sz w:val="24"/>
          <w:szCs w:val="24"/>
          <w:lang w:val="en-US"/>
        </w:rPr>
        <w:t>survey results for all sectors</w:t>
      </w:r>
      <w:r w:rsidRPr="00AD64AF">
        <w:rPr>
          <w:b w:val="0"/>
          <w:sz w:val="24"/>
          <w:szCs w:val="24"/>
          <w:lang w:val="en-US"/>
        </w:rPr>
        <w:t>.</w:t>
      </w:r>
      <w:r>
        <w:rPr>
          <w:b w:val="0"/>
          <w:sz w:val="24"/>
          <w:szCs w:val="24"/>
          <w:lang w:val="en-US"/>
        </w:rPr>
        <w:t xml:space="preserve"> </w:t>
      </w:r>
      <w:r w:rsidRPr="00AD64AF">
        <w:rPr>
          <w:b w:val="0"/>
          <w:sz w:val="24"/>
          <w:szCs w:val="24"/>
          <w:lang w:val="en-US"/>
        </w:rPr>
        <w:t xml:space="preserve">Geographical distribution of HCFC consumption </w:t>
      </w:r>
      <w:r>
        <w:rPr>
          <w:b w:val="0"/>
          <w:sz w:val="24"/>
          <w:szCs w:val="24"/>
          <w:lang w:val="en-US"/>
        </w:rPr>
        <w:t xml:space="preserve">based on the survey results </w:t>
      </w:r>
      <w:r w:rsidRPr="00AD64AF">
        <w:rPr>
          <w:b w:val="0"/>
          <w:sz w:val="24"/>
          <w:szCs w:val="24"/>
          <w:lang w:val="en-US"/>
        </w:rPr>
        <w:t>project</w:t>
      </w:r>
      <w:r>
        <w:rPr>
          <w:b w:val="0"/>
          <w:sz w:val="24"/>
          <w:szCs w:val="24"/>
          <w:lang w:val="en-US"/>
        </w:rPr>
        <w:t xml:space="preserve"> was as follows</w:t>
      </w:r>
      <w:r w:rsidRPr="00C70F03">
        <w:rPr>
          <w:b w:val="0"/>
          <w:sz w:val="24"/>
          <w:szCs w:val="24"/>
          <w:lang w:val="en-GB"/>
        </w:rPr>
        <w:t>:</w:t>
      </w:r>
      <w:r w:rsidR="008869C3">
        <w:rPr>
          <w:b w:val="0"/>
          <w:sz w:val="24"/>
          <w:szCs w:val="24"/>
          <w:lang w:val="en-GB"/>
        </w:rPr>
        <w:t xml:space="preserve"> </w:t>
      </w:r>
      <w:r w:rsidRPr="00490CC0">
        <w:rPr>
          <w:b w:val="0"/>
          <w:sz w:val="24"/>
          <w:szCs w:val="24"/>
          <w:lang w:val="en-US"/>
        </w:rPr>
        <w:t>Bishkek</w:t>
      </w:r>
      <w:r w:rsidRPr="00952685">
        <w:rPr>
          <w:b w:val="0"/>
          <w:sz w:val="24"/>
          <w:szCs w:val="24"/>
          <w:lang w:val="en-GB"/>
        </w:rPr>
        <w:t xml:space="preserve">  (36%), </w:t>
      </w:r>
      <w:r w:rsidRPr="00490CC0">
        <w:rPr>
          <w:b w:val="0"/>
          <w:sz w:val="24"/>
          <w:szCs w:val="24"/>
          <w:lang w:val="en-US"/>
        </w:rPr>
        <w:t>Chuy region</w:t>
      </w:r>
      <w:r w:rsidRPr="00952685">
        <w:rPr>
          <w:b w:val="0"/>
          <w:sz w:val="24"/>
          <w:szCs w:val="24"/>
          <w:lang w:val="en-GB"/>
        </w:rPr>
        <w:t xml:space="preserve"> (21%), </w:t>
      </w:r>
      <w:smartTag w:uri="urn:schemas-microsoft-com:office:smarttags" w:element="City">
        <w:r w:rsidRPr="00490CC0">
          <w:rPr>
            <w:b w:val="0"/>
            <w:sz w:val="24"/>
            <w:szCs w:val="24"/>
            <w:lang w:val="en-US"/>
          </w:rPr>
          <w:t>Osh</w:t>
        </w:r>
      </w:smartTag>
      <w:r w:rsidRPr="00490CC0">
        <w:rPr>
          <w:b w:val="0"/>
          <w:sz w:val="24"/>
          <w:szCs w:val="24"/>
          <w:lang w:val="en-US"/>
        </w:rPr>
        <w:t xml:space="preserve"> region</w:t>
      </w:r>
      <w:r w:rsidRPr="00952685">
        <w:rPr>
          <w:b w:val="0"/>
          <w:sz w:val="24"/>
          <w:szCs w:val="24"/>
          <w:lang w:val="en-GB"/>
        </w:rPr>
        <w:t xml:space="preserve"> (15%), </w:t>
      </w:r>
      <w:r w:rsidRPr="00490CC0">
        <w:rPr>
          <w:b w:val="0"/>
          <w:sz w:val="24"/>
          <w:szCs w:val="24"/>
          <w:lang w:val="en-US"/>
        </w:rPr>
        <w:t>Jalalabad region</w:t>
      </w:r>
      <w:r w:rsidRPr="00952685">
        <w:rPr>
          <w:b w:val="0"/>
          <w:sz w:val="24"/>
          <w:szCs w:val="24"/>
          <w:lang w:val="en-GB"/>
        </w:rPr>
        <w:t xml:space="preserve"> (17%), </w:t>
      </w:r>
      <w:smartTag w:uri="urn:schemas-microsoft-com:office:smarttags" w:element="place">
        <w:r w:rsidRPr="00490CC0">
          <w:rPr>
            <w:b w:val="0"/>
            <w:sz w:val="24"/>
            <w:szCs w:val="24"/>
            <w:lang w:val="en-US"/>
          </w:rPr>
          <w:t>Issyk-Kul</w:t>
        </w:r>
      </w:smartTag>
      <w:r w:rsidRPr="00490CC0">
        <w:rPr>
          <w:b w:val="0"/>
          <w:sz w:val="24"/>
          <w:szCs w:val="24"/>
          <w:lang w:val="en-US"/>
        </w:rPr>
        <w:t xml:space="preserve"> region (6%), Talas region</w:t>
      </w:r>
      <w:r w:rsidRPr="00952685">
        <w:rPr>
          <w:b w:val="0"/>
          <w:sz w:val="24"/>
          <w:szCs w:val="24"/>
          <w:lang w:val="en-GB"/>
        </w:rPr>
        <w:t xml:space="preserve"> (2%). </w:t>
      </w:r>
      <w:r w:rsidRPr="000409D9">
        <w:rPr>
          <w:b w:val="0"/>
          <w:sz w:val="24"/>
          <w:szCs w:val="24"/>
          <w:lang w:val="en-US"/>
        </w:rPr>
        <w:t>Naryn region</w:t>
      </w:r>
      <w:r w:rsidR="008869C3">
        <w:rPr>
          <w:b w:val="0"/>
          <w:sz w:val="24"/>
          <w:szCs w:val="24"/>
          <w:lang w:val="en-US"/>
        </w:rPr>
        <w:t xml:space="preserve"> </w:t>
      </w:r>
      <w:r w:rsidRPr="00952685">
        <w:rPr>
          <w:b w:val="0"/>
          <w:sz w:val="24"/>
          <w:szCs w:val="24"/>
          <w:lang w:val="en-GB"/>
        </w:rPr>
        <w:t>(2%), and B</w:t>
      </w:r>
      <w:r w:rsidRPr="000409D9">
        <w:rPr>
          <w:b w:val="0"/>
          <w:sz w:val="24"/>
          <w:szCs w:val="24"/>
          <w:lang w:val="en-US"/>
        </w:rPr>
        <w:t>atken region</w:t>
      </w:r>
      <w:r w:rsidRPr="00952685">
        <w:rPr>
          <w:b w:val="0"/>
          <w:sz w:val="24"/>
          <w:szCs w:val="24"/>
          <w:lang w:val="en-GB"/>
        </w:rPr>
        <w:t xml:space="preserve"> (1%)</w:t>
      </w:r>
      <w:r>
        <w:rPr>
          <w:sz w:val="24"/>
          <w:szCs w:val="24"/>
          <w:lang w:val="en-GB"/>
        </w:rPr>
        <w:t>.</w:t>
      </w:r>
    </w:p>
    <w:p w:rsidR="00013D2F" w:rsidRDefault="00013D2F">
      <w:pPr>
        <w:pStyle w:val="ab"/>
        <w:spacing w:before="0" w:after="0" w:line="240" w:lineRule="auto"/>
        <w:rPr>
          <w:sz w:val="24"/>
          <w:szCs w:val="24"/>
          <w:lang w:val="en-US"/>
        </w:rPr>
      </w:pPr>
    </w:p>
    <w:p w:rsidR="00A350AE" w:rsidRDefault="00A350AE" w:rsidP="00A350AE">
      <w:pPr>
        <w:pStyle w:val="af2"/>
        <w:spacing w:after="0"/>
        <w:ind w:left="0" w:firstLine="0"/>
        <w:jc w:val="center"/>
        <w:rPr>
          <w:rFonts w:ascii="Times New Roman" w:hAnsi="Times New Roman"/>
          <w:b/>
          <w:sz w:val="24"/>
          <w:szCs w:val="24"/>
          <w:lang w:val="en-GB"/>
        </w:rPr>
      </w:pPr>
      <w:r w:rsidRPr="001F08DB">
        <w:rPr>
          <w:rFonts w:ascii="Times New Roman" w:hAnsi="Times New Roman"/>
          <w:b/>
          <w:sz w:val="24"/>
          <w:szCs w:val="24"/>
          <w:lang w:val="en-GB"/>
        </w:rPr>
        <w:t>Table 3.2:</w:t>
      </w:r>
    </w:p>
    <w:p w:rsidR="00A350AE" w:rsidRDefault="00A350AE" w:rsidP="00A350AE">
      <w:pPr>
        <w:pStyle w:val="af2"/>
        <w:spacing w:after="0"/>
        <w:ind w:left="0" w:firstLine="0"/>
        <w:jc w:val="center"/>
        <w:rPr>
          <w:rFonts w:ascii="Times New Roman" w:hAnsi="Times New Roman"/>
          <w:b/>
          <w:sz w:val="24"/>
          <w:szCs w:val="24"/>
          <w:lang w:val="en-GB"/>
        </w:rPr>
      </w:pPr>
      <w:r w:rsidRPr="001F08DB">
        <w:rPr>
          <w:rFonts w:ascii="Times New Roman" w:hAnsi="Times New Roman"/>
          <w:b/>
          <w:sz w:val="24"/>
          <w:szCs w:val="24"/>
          <w:lang w:val="en-GB"/>
        </w:rPr>
        <w:t xml:space="preserve">  </w:t>
      </w:r>
      <w:r>
        <w:rPr>
          <w:rFonts w:ascii="Times New Roman" w:hAnsi="Times New Roman"/>
          <w:b/>
          <w:sz w:val="24"/>
          <w:szCs w:val="24"/>
          <w:lang w:val="en-GB"/>
        </w:rPr>
        <w:t>Summary of Results from Surveys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4"/>
        <w:gridCol w:w="766"/>
        <w:gridCol w:w="783"/>
        <w:gridCol w:w="850"/>
      </w:tblGrid>
      <w:tr w:rsidR="00A350AE" w:rsidRPr="00E620D7">
        <w:tc>
          <w:tcPr>
            <w:tcW w:w="0" w:type="auto"/>
            <w:gridSpan w:val="4"/>
          </w:tcPr>
          <w:p w:rsidR="00A350AE" w:rsidRPr="00E620D7" w:rsidRDefault="00A350AE" w:rsidP="00D351AC">
            <w:pPr>
              <w:spacing w:after="0"/>
              <w:jc w:val="center"/>
              <w:rPr>
                <w:rFonts w:ascii="Times New Roman" w:hAnsi="Times New Roman"/>
                <w:b/>
                <w:sz w:val="20"/>
                <w:szCs w:val="20"/>
              </w:rPr>
            </w:pPr>
            <w:r w:rsidRPr="00E620D7">
              <w:rPr>
                <w:rFonts w:ascii="Times New Roman" w:hAnsi="Times New Roman"/>
                <w:b/>
                <w:sz w:val="20"/>
                <w:szCs w:val="20"/>
              </w:rPr>
              <w:t>Refrigeration Servicing (End User and Service Provider Surveys)</w:t>
            </w:r>
          </w:p>
        </w:tc>
      </w:tr>
      <w:tr w:rsidR="00A350AE" w:rsidRPr="00E620D7">
        <w:tc>
          <w:tcPr>
            <w:tcW w:w="0" w:type="auto"/>
            <w:vAlign w:val="center"/>
          </w:tcPr>
          <w:p w:rsidR="00A350AE" w:rsidRPr="00E620D7" w:rsidRDefault="00A350AE" w:rsidP="00D351AC">
            <w:pPr>
              <w:spacing w:after="0" w:line="240" w:lineRule="auto"/>
              <w:jc w:val="center"/>
              <w:rPr>
                <w:rFonts w:ascii="Times New Roman" w:hAnsi="Times New Roman"/>
                <w:sz w:val="20"/>
                <w:szCs w:val="20"/>
              </w:rPr>
            </w:pPr>
            <w:r w:rsidRPr="00E620D7">
              <w:rPr>
                <w:rFonts w:ascii="Times New Roman" w:hAnsi="Times New Roman"/>
                <w:b/>
                <w:sz w:val="20"/>
                <w:szCs w:val="20"/>
              </w:rPr>
              <w:t>Equipment Application Category</w:t>
            </w:r>
          </w:p>
        </w:tc>
        <w:tc>
          <w:tcPr>
            <w:tcW w:w="0" w:type="auto"/>
            <w:vAlign w:val="center"/>
          </w:tcPr>
          <w:p w:rsidR="00A350AE" w:rsidRPr="00E620D7" w:rsidRDefault="00A350AE" w:rsidP="00D351AC">
            <w:pPr>
              <w:spacing w:after="0"/>
              <w:jc w:val="center"/>
              <w:rPr>
                <w:rFonts w:ascii="Times New Roman" w:hAnsi="Times New Roman"/>
                <w:b/>
                <w:sz w:val="20"/>
                <w:szCs w:val="20"/>
              </w:rPr>
            </w:pPr>
            <w:r w:rsidRPr="00E620D7">
              <w:rPr>
                <w:rFonts w:ascii="Times New Roman" w:hAnsi="Times New Roman"/>
                <w:b/>
                <w:sz w:val="20"/>
                <w:szCs w:val="20"/>
              </w:rPr>
              <w:t>Units</w:t>
            </w:r>
          </w:p>
        </w:tc>
        <w:tc>
          <w:tcPr>
            <w:tcW w:w="0" w:type="auto"/>
            <w:vAlign w:val="center"/>
          </w:tcPr>
          <w:p w:rsidR="00A350AE" w:rsidRPr="00E620D7" w:rsidRDefault="00A350AE" w:rsidP="00D351AC">
            <w:pPr>
              <w:spacing w:after="0"/>
              <w:jc w:val="center"/>
              <w:rPr>
                <w:rFonts w:ascii="Times New Roman" w:hAnsi="Times New Roman"/>
                <w:b/>
                <w:sz w:val="20"/>
                <w:szCs w:val="20"/>
              </w:rPr>
            </w:pPr>
            <w:r w:rsidRPr="00E620D7">
              <w:rPr>
                <w:rFonts w:ascii="Times New Roman" w:hAnsi="Times New Roman"/>
                <w:b/>
                <w:sz w:val="20"/>
                <w:szCs w:val="20"/>
              </w:rPr>
              <w:t>HCFC</w:t>
            </w:r>
          </w:p>
          <w:p w:rsidR="00A350AE" w:rsidRPr="00E620D7" w:rsidRDefault="00A350AE" w:rsidP="00D351AC">
            <w:pPr>
              <w:spacing w:after="0"/>
              <w:jc w:val="center"/>
              <w:rPr>
                <w:rFonts w:ascii="Times New Roman" w:hAnsi="Times New Roman"/>
                <w:b/>
                <w:sz w:val="20"/>
                <w:szCs w:val="20"/>
              </w:rPr>
            </w:pPr>
            <w:r w:rsidRPr="00E620D7">
              <w:rPr>
                <w:rFonts w:ascii="Times New Roman" w:hAnsi="Times New Roman"/>
                <w:b/>
                <w:sz w:val="20"/>
                <w:szCs w:val="20"/>
              </w:rPr>
              <w:t>Bank</w:t>
            </w:r>
          </w:p>
          <w:p w:rsidR="00A350AE" w:rsidRPr="00E620D7" w:rsidRDefault="008869C3" w:rsidP="00D351AC">
            <w:pPr>
              <w:spacing w:after="0"/>
              <w:jc w:val="center"/>
              <w:rPr>
                <w:rFonts w:ascii="Times New Roman" w:hAnsi="Times New Roman"/>
                <w:b/>
                <w:sz w:val="20"/>
                <w:szCs w:val="20"/>
              </w:rPr>
            </w:pPr>
            <w:r>
              <w:rPr>
                <w:rFonts w:ascii="Times New Roman" w:hAnsi="Times New Roman"/>
                <w:b/>
                <w:sz w:val="20"/>
                <w:szCs w:val="20"/>
              </w:rPr>
              <w:t>(tons)</w:t>
            </w:r>
          </w:p>
        </w:tc>
        <w:tc>
          <w:tcPr>
            <w:tcW w:w="0" w:type="auto"/>
            <w:vAlign w:val="center"/>
          </w:tcPr>
          <w:p w:rsidR="00A350AE" w:rsidRPr="00E620D7" w:rsidRDefault="00A350AE" w:rsidP="00D351AC">
            <w:pPr>
              <w:spacing w:after="0"/>
              <w:jc w:val="center"/>
              <w:rPr>
                <w:rFonts w:ascii="Times New Roman" w:hAnsi="Times New Roman"/>
                <w:b/>
                <w:sz w:val="20"/>
                <w:szCs w:val="20"/>
              </w:rPr>
            </w:pPr>
            <w:r w:rsidRPr="00E620D7">
              <w:rPr>
                <w:rFonts w:ascii="Times New Roman" w:hAnsi="Times New Roman"/>
                <w:b/>
                <w:sz w:val="20"/>
                <w:szCs w:val="20"/>
              </w:rPr>
              <w:t>Annual</w:t>
            </w:r>
          </w:p>
          <w:p w:rsidR="00A350AE" w:rsidRPr="00E620D7" w:rsidRDefault="00A350AE" w:rsidP="00D351AC">
            <w:pPr>
              <w:spacing w:after="0"/>
              <w:jc w:val="center"/>
              <w:rPr>
                <w:rFonts w:ascii="Times New Roman" w:hAnsi="Times New Roman"/>
                <w:b/>
                <w:sz w:val="20"/>
                <w:szCs w:val="20"/>
              </w:rPr>
            </w:pPr>
            <w:r w:rsidRPr="00E620D7">
              <w:rPr>
                <w:rFonts w:ascii="Times New Roman" w:hAnsi="Times New Roman"/>
                <w:b/>
                <w:sz w:val="20"/>
                <w:szCs w:val="20"/>
              </w:rPr>
              <w:t>Service</w:t>
            </w:r>
          </w:p>
          <w:p w:rsidR="00A350AE" w:rsidRPr="00E620D7" w:rsidRDefault="00A350AE" w:rsidP="00D351AC">
            <w:pPr>
              <w:spacing w:after="0"/>
              <w:jc w:val="center"/>
              <w:rPr>
                <w:rFonts w:ascii="Times New Roman" w:hAnsi="Times New Roman"/>
                <w:b/>
                <w:sz w:val="20"/>
                <w:szCs w:val="20"/>
              </w:rPr>
            </w:pPr>
            <w:r w:rsidRPr="00E620D7">
              <w:rPr>
                <w:rFonts w:ascii="Times New Roman" w:hAnsi="Times New Roman"/>
                <w:b/>
                <w:sz w:val="20"/>
                <w:szCs w:val="20"/>
              </w:rPr>
              <w:t>Req.</w:t>
            </w:r>
          </w:p>
        </w:tc>
      </w:tr>
      <w:tr w:rsidR="00A350AE" w:rsidRPr="00E620D7">
        <w:tc>
          <w:tcPr>
            <w:tcW w:w="0" w:type="auto"/>
          </w:tcPr>
          <w:p w:rsidR="00A350AE" w:rsidRPr="00E620D7" w:rsidRDefault="00A350AE" w:rsidP="00D351AC">
            <w:pPr>
              <w:spacing w:after="0" w:line="240" w:lineRule="auto"/>
              <w:rPr>
                <w:rFonts w:ascii="Times New Roman" w:hAnsi="Times New Roman"/>
                <w:sz w:val="20"/>
                <w:szCs w:val="20"/>
              </w:rPr>
            </w:pPr>
            <w:r w:rsidRPr="00E620D7">
              <w:rPr>
                <w:rFonts w:ascii="Times New Roman" w:hAnsi="Times New Roman"/>
                <w:sz w:val="20"/>
                <w:szCs w:val="20"/>
              </w:rPr>
              <w:t xml:space="preserve">Commercial refrigeration equipment with cooling capacity up to 3000 watt </w:t>
            </w:r>
          </w:p>
        </w:tc>
        <w:tc>
          <w:tcPr>
            <w:tcW w:w="0" w:type="auto"/>
          </w:tcPr>
          <w:p w:rsidR="00A350AE" w:rsidRPr="00E620D7" w:rsidRDefault="00A350AE" w:rsidP="00D351AC">
            <w:pPr>
              <w:spacing w:after="0"/>
              <w:jc w:val="center"/>
              <w:rPr>
                <w:rFonts w:ascii="Times New Roman" w:hAnsi="Times New Roman"/>
                <w:sz w:val="20"/>
                <w:szCs w:val="20"/>
              </w:rPr>
            </w:pPr>
            <w:r w:rsidRPr="00E620D7">
              <w:rPr>
                <w:rFonts w:ascii="Times New Roman" w:hAnsi="Times New Roman"/>
                <w:sz w:val="20"/>
                <w:szCs w:val="20"/>
              </w:rPr>
              <w:t>17,000</w:t>
            </w:r>
          </w:p>
        </w:tc>
        <w:tc>
          <w:tcPr>
            <w:tcW w:w="0" w:type="auto"/>
          </w:tcPr>
          <w:p w:rsidR="00A350AE" w:rsidRPr="00E620D7" w:rsidRDefault="00A350AE" w:rsidP="00D351AC">
            <w:pPr>
              <w:spacing w:after="0"/>
              <w:jc w:val="center"/>
              <w:rPr>
                <w:rFonts w:ascii="Times New Roman" w:hAnsi="Times New Roman"/>
                <w:sz w:val="20"/>
                <w:szCs w:val="20"/>
              </w:rPr>
            </w:pPr>
            <w:r w:rsidRPr="00E620D7">
              <w:rPr>
                <w:rFonts w:ascii="Times New Roman" w:hAnsi="Times New Roman"/>
                <w:sz w:val="20"/>
                <w:szCs w:val="20"/>
              </w:rPr>
              <w:t>75.00</w:t>
            </w:r>
          </w:p>
        </w:tc>
        <w:tc>
          <w:tcPr>
            <w:tcW w:w="0" w:type="auto"/>
          </w:tcPr>
          <w:p w:rsidR="00A350AE" w:rsidRPr="00E620D7" w:rsidRDefault="00A350AE" w:rsidP="00D351AC">
            <w:pPr>
              <w:spacing w:after="0" w:line="240" w:lineRule="auto"/>
              <w:jc w:val="center"/>
              <w:rPr>
                <w:rFonts w:ascii="Times New Roman" w:hAnsi="Times New Roman"/>
                <w:sz w:val="20"/>
                <w:szCs w:val="20"/>
              </w:rPr>
            </w:pPr>
            <w:r w:rsidRPr="00E620D7">
              <w:rPr>
                <w:rFonts w:ascii="Times New Roman" w:hAnsi="Times New Roman"/>
                <w:sz w:val="20"/>
                <w:szCs w:val="20"/>
              </w:rPr>
              <w:t>11.00</w:t>
            </w:r>
          </w:p>
        </w:tc>
      </w:tr>
      <w:tr w:rsidR="00A350AE" w:rsidRPr="00E620D7">
        <w:tc>
          <w:tcPr>
            <w:tcW w:w="0" w:type="auto"/>
          </w:tcPr>
          <w:p w:rsidR="00A350AE" w:rsidRPr="00E620D7" w:rsidRDefault="00A350AE" w:rsidP="00D351AC">
            <w:pPr>
              <w:spacing w:after="0" w:line="240" w:lineRule="auto"/>
              <w:rPr>
                <w:rFonts w:ascii="Times New Roman" w:hAnsi="Times New Roman"/>
                <w:sz w:val="20"/>
                <w:szCs w:val="20"/>
              </w:rPr>
            </w:pPr>
            <w:r w:rsidRPr="00E620D7">
              <w:rPr>
                <w:rFonts w:ascii="Times New Roman" w:hAnsi="Times New Roman"/>
                <w:sz w:val="20"/>
                <w:szCs w:val="20"/>
              </w:rPr>
              <w:t>Commercial/Industrial refrigeration equipment with cooling capacity above 3000 watt</w:t>
            </w:r>
          </w:p>
        </w:tc>
        <w:tc>
          <w:tcPr>
            <w:tcW w:w="0" w:type="auto"/>
          </w:tcPr>
          <w:p w:rsidR="00A350AE" w:rsidRPr="00E620D7" w:rsidRDefault="00A350AE" w:rsidP="00D351AC">
            <w:pPr>
              <w:spacing w:after="0"/>
              <w:jc w:val="center"/>
              <w:rPr>
                <w:rFonts w:ascii="Times New Roman" w:hAnsi="Times New Roman"/>
                <w:sz w:val="20"/>
                <w:szCs w:val="20"/>
              </w:rPr>
            </w:pPr>
            <w:r w:rsidRPr="00E620D7">
              <w:rPr>
                <w:rFonts w:ascii="Times New Roman" w:hAnsi="Times New Roman"/>
                <w:sz w:val="20"/>
                <w:szCs w:val="20"/>
              </w:rPr>
              <w:t>1,316</w:t>
            </w:r>
          </w:p>
        </w:tc>
        <w:tc>
          <w:tcPr>
            <w:tcW w:w="0" w:type="auto"/>
          </w:tcPr>
          <w:p w:rsidR="00A350AE" w:rsidRPr="00E620D7" w:rsidRDefault="00A350AE" w:rsidP="00D351AC">
            <w:pPr>
              <w:spacing w:after="0"/>
              <w:jc w:val="center"/>
              <w:rPr>
                <w:rFonts w:ascii="Times New Roman" w:hAnsi="Times New Roman"/>
                <w:sz w:val="20"/>
                <w:szCs w:val="20"/>
              </w:rPr>
            </w:pPr>
            <w:r w:rsidRPr="00E620D7">
              <w:rPr>
                <w:rFonts w:ascii="Times New Roman" w:hAnsi="Times New Roman"/>
                <w:sz w:val="20"/>
                <w:szCs w:val="20"/>
              </w:rPr>
              <w:t>36.70</w:t>
            </w:r>
          </w:p>
        </w:tc>
        <w:tc>
          <w:tcPr>
            <w:tcW w:w="0" w:type="auto"/>
          </w:tcPr>
          <w:p w:rsidR="00A350AE" w:rsidRPr="00E620D7" w:rsidRDefault="00A350AE" w:rsidP="00D351AC">
            <w:pPr>
              <w:spacing w:after="0" w:line="240" w:lineRule="auto"/>
              <w:jc w:val="center"/>
              <w:rPr>
                <w:rFonts w:ascii="Times New Roman" w:hAnsi="Times New Roman"/>
                <w:sz w:val="20"/>
                <w:szCs w:val="20"/>
              </w:rPr>
            </w:pPr>
            <w:r w:rsidRPr="00E620D7">
              <w:rPr>
                <w:rFonts w:ascii="Times New Roman" w:hAnsi="Times New Roman"/>
                <w:sz w:val="20"/>
                <w:szCs w:val="20"/>
              </w:rPr>
              <w:t>9.87</w:t>
            </w:r>
          </w:p>
        </w:tc>
      </w:tr>
      <w:tr w:rsidR="00A350AE" w:rsidRPr="00E620D7">
        <w:tc>
          <w:tcPr>
            <w:tcW w:w="0" w:type="auto"/>
          </w:tcPr>
          <w:p w:rsidR="00A350AE" w:rsidRPr="00E620D7" w:rsidRDefault="00A350AE" w:rsidP="00D351AC">
            <w:pPr>
              <w:spacing w:after="0" w:line="240" w:lineRule="auto"/>
              <w:rPr>
                <w:rFonts w:ascii="Times New Roman" w:hAnsi="Times New Roman"/>
                <w:sz w:val="20"/>
                <w:szCs w:val="20"/>
              </w:rPr>
            </w:pPr>
            <w:r w:rsidRPr="00E620D7">
              <w:rPr>
                <w:rFonts w:ascii="Times New Roman" w:hAnsi="Times New Roman"/>
                <w:sz w:val="20"/>
                <w:szCs w:val="20"/>
              </w:rPr>
              <w:t>Air conditioners</w:t>
            </w:r>
          </w:p>
        </w:tc>
        <w:tc>
          <w:tcPr>
            <w:tcW w:w="0" w:type="auto"/>
          </w:tcPr>
          <w:p w:rsidR="00A350AE" w:rsidRPr="00E620D7" w:rsidRDefault="00A350AE" w:rsidP="00D351AC">
            <w:pPr>
              <w:spacing w:after="0"/>
              <w:jc w:val="center"/>
              <w:rPr>
                <w:rFonts w:ascii="Times New Roman" w:hAnsi="Times New Roman"/>
                <w:sz w:val="20"/>
                <w:szCs w:val="20"/>
              </w:rPr>
            </w:pPr>
            <w:r w:rsidRPr="00E620D7">
              <w:rPr>
                <w:rFonts w:ascii="Times New Roman" w:hAnsi="Times New Roman"/>
                <w:sz w:val="20"/>
                <w:szCs w:val="20"/>
              </w:rPr>
              <w:t>75,000</w:t>
            </w:r>
          </w:p>
        </w:tc>
        <w:tc>
          <w:tcPr>
            <w:tcW w:w="0" w:type="auto"/>
          </w:tcPr>
          <w:p w:rsidR="00A350AE" w:rsidRPr="00E620D7" w:rsidRDefault="00A350AE" w:rsidP="00D351AC">
            <w:pPr>
              <w:spacing w:after="0"/>
              <w:jc w:val="center"/>
              <w:rPr>
                <w:rFonts w:ascii="Times New Roman" w:hAnsi="Times New Roman"/>
                <w:sz w:val="20"/>
                <w:szCs w:val="20"/>
              </w:rPr>
            </w:pPr>
            <w:r w:rsidRPr="00E620D7">
              <w:rPr>
                <w:rFonts w:ascii="Times New Roman" w:hAnsi="Times New Roman"/>
                <w:sz w:val="20"/>
                <w:szCs w:val="20"/>
              </w:rPr>
              <w:t>32.90</w:t>
            </w:r>
          </w:p>
        </w:tc>
        <w:tc>
          <w:tcPr>
            <w:tcW w:w="0" w:type="auto"/>
          </w:tcPr>
          <w:p w:rsidR="00A350AE" w:rsidRPr="00E620D7" w:rsidRDefault="00A350AE" w:rsidP="00D351AC">
            <w:pPr>
              <w:spacing w:after="0" w:line="240" w:lineRule="auto"/>
              <w:jc w:val="center"/>
              <w:rPr>
                <w:rFonts w:ascii="Times New Roman" w:hAnsi="Times New Roman"/>
                <w:sz w:val="20"/>
                <w:szCs w:val="20"/>
              </w:rPr>
            </w:pPr>
            <w:r w:rsidRPr="00E620D7">
              <w:rPr>
                <w:rFonts w:ascii="Times New Roman" w:hAnsi="Times New Roman"/>
                <w:sz w:val="20"/>
                <w:szCs w:val="20"/>
              </w:rPr>
              <w:t>15.00</w:t>
            </w:r>
          </w:p>
        </w:tc>
      </w:tr>
      <w:tr w:rsidR="00A350AE" w:rsidRPr="00E620D7">
        <w:tc>
          <w:tcPr>
            <w:tcW w:w="0" w:type="auto"/>
          </w:tcPr>
          <w:p w:rsidR="00A350AE" w:rsidRPr="00E620D7" w:rsidRDefault="00A350AE" w:rsidP="00D351AC">
            <w:pPr>
              <w:spacing w:after="0" w:line="240" w:lineRule="auto"/>
              <w:rPr>
                <w:rFonts w:ascii="Times New Roman" w:hAnsi="Times New Roman"/>
                <w:sz w:val="20"/>
                <w:szCs w:val="20"/>
              </w:rPr>
            </w:pPr>
            <w:r w:rsidRPr="00E620D7">
              <w:rPr>
                <w:rFonts w:ascii="Times New Roman" w:hAnsi="Times New Roman"/>
                <w:sz w:val="20"/>
                <w:szCs w:val="20"/>
              </w:rPr>
              <w:t xml:space="preserve">Refrigerators on trucks </w:t>
            </w:r>
          </w:p>
        </w:tc>
        <w:tc>
          <w:tcPr>
            <w:tcW w:w="0" w:type="auto"/>
          </w:tcPr>
          <w:p w:rsidR="00A350AE" w:rsidRPr="00E620D7" w:rsidRDefault="00A350AE" w:rsidP="00D351AC">
            <w:pPr>
              <w:spacing w:after="0"/>
              <w:jc w:val="center"/>
              <w:rPr>
                <w:rFonts w:ascii="Times New Roman" w:hAnsi="Times New Roman"/>
                <w:sz w:val="20"/>
                <w:szCs w:val="20"/>
              </w:rPr>
            </w:pPr>
            <w:r w:rsidRPr="00E620D7">
              <w:rPr>
                <w:rFonts w:ascii="Times New Roman" w:hAnsi="Times New Roman"/>
                <w:sz w:val="20"/>
                <w:szCs w:val="20"/>
              </w:rPr>
              <w:t>800</w:t>
            </w:r>
          </w:p>
        </w:tc>
        <w:tc>
          <w:tcPr>
            <w:tcW w:w="0" w:type="auto"/>
          </w:tcPr>
          <w:p w:rsidR="00A350AE" w:rsidRPr="00E620D7" w:rsidRDefault="00A350AE" w:rsidP="00D351AC">
            <w:pPr>
              <w:spacing w:after="0"/>
              <w:jc w:val="center"/>
              <w:rPr>
                <w:rFonts w:ascii="Times New Roman" w:hAnsi="Times New Roman"/>
                <w:sz w:val="20"/>
                <w:szCs w:val="20"/>
              </w:rPr>
            </w:pPr>
            <w:r w:rsidRPr="00E620D7">
              <w:rPr>
                <w:rFonts w:ascii="Times New Roman" w:hAnsi="Times New Roman"/>
                <w:sz w:val="20"/>
                <w:szCs w:val="20"/>
              </w:rPr>
              <w:t>6.40</w:t>
            </w:r>
          </w:p>
        </w:tc>
        <w:tc>
          <w:tcPr>
            <w:tcW w:w="0" w:type="auto"/>
          </w:tcPr>
          <w:p w:rsidR="00A350AE" w:rsidRPr="00E620D7" w:rsidRDefault="00A350AE" w:rsidP="00D351AC">
            <w:pPr>
              <w:spacing w:after="0" w:line="240" w:lineRule="auto"/>
              <w:jc w:val="center"/>
              <w:rPr>
                <w:rFonts w:ascii="Times New Roman" w:hAnsi="Times New Roman"/>
                <w:sz w:val="20"/>
                <w:szCs w:val="20"/>
              </w:rPr>
            </w:pPr>
            <w:r w:rsidRPr="00E620D7">
              <w:rPr>
                <w:rFonts w:ascii="Times New Roman" w:hAnsi="Times New Roman"/>
                <w:sz w:val="20"/>
                <w:szCs w:val="20"/>
              </w:rPr>
              <w:t>2.56</w:t>
            </w:r>
          </w:p>
        </w:tc>
      </w:tr>
      <w:tr w:rsidR="00A350AE" w:rsidRPr="00E620D7">
        <w:tc>
          <w:tcPr>
            <w:tcW w:w="0" w:type="auto"/>
          </w:tcPr>
          <w:p w:rsidR="00A350AE" w:rsidRPr="0056739E" w:rsidRDefault="00A350AE" w:rsidP="00D351AC">
            <w:pPr>
              <w:spacing w:after="0" w:line="240" w:lineRule="auto"/>
              <w:rPr>
                <w:rFonts w:ascii="Times New Roman" w:hAnsi="Times New Roman"/>
                <w:sz w:val="20"/>
                <w:szCs w:val="20"/>
              </w:rPr>
            </w:pPr>
            <w:r w:rsidRPr="0056739E">
              <w:rPr>
                <w:rFonts w:ascii="Times New Roman" w:hAnsi="Times New Roman"/>
                <w:sz w:val="20"/>
                <w:szCs w:val="20"/>
              </w:rPr>
              <w:t>Total</w:t>
            </w:r>
          </w:p>
        </w:tc>
        <w:tc>
          <w:tcPr>
            <w:tcW w:w="0" w:type="auto"/>
          </w:tcPr>
          <w:p w:rsidR="00A350AE" w:rsidRPr="0056739E" w:rsidRDefault="00A350AE" w:rsidP="00D351AC">
            <w:pPr>
              <w:spacing w:after="0"/>
              <w:jc w:val="center"/>
              <w:rPr>
                <w:rFonts w:ascii="Times New Roman" w:hAnsi="Times New Roman"/>
                <w:sz w:val="20"/>
                <w:szCs w:val="20"/>
              </w:rPr>
            </w:pPr>
            <w:r w:rsidRPr="0056739E">
              <w:rPr>
                <w:rFonts w:ascii="Times New Roman" w:hAnsi="Times New Roman"/>
                <w:sz w:val="20"/>
                <w:szCs w:val="20"/>
              </w:rPr>
              <w:t>94.116</w:t>
            </w:r>
          </w:p>
        </w:tc>
        <w:tc>
          <w:tcPr>
            <w:tcW w:w="0" w:type="auto"/>
          </w:tcPr>
          <w:p w:rsidR="00A350AE" w:rsidRPr="0056739E" w:rsidRDefault="00A350AE" w:rsidP="00D351AC">
            <w:pPr>
              <w:spacing w:after="0"/>
              <w:jc w:val="center"/>
              <w:rPr>
                <w:rFonts w:ascii="Times New Roman" w:hAnsi="Times New Roman"/>
                <w:sz w:val="20"/>
                <w:szCs w:val="20"/>
              </w:rPr>
            </w:pPr>
            <w:r w:rsidRPr="0056739E">
              <w:rPr>
                <w:rFonts w:ascii="Times New Roman" w:hAnsi="Times New Roman"/>
                <w:sz w:val="20"/>
                <w:szCs w:val="20"/>
              </w:rPr>
              <w:t>151.00</w:t>
            </w:r>
          </w:p>
        </w:tc>
        <w:tc>
          <w:tcPr>
            <w:tcW w:w="0" w:type="auto"/>
          </w:tcPr>
          <w:p w:rsidR="00A350AE" w:rsidRPr="0056739E" w:rsidRDefault="00A350AE" w:rsidP="00D351AC">
            <w:pPr>
              <w:spacing w:after="0" w:line="240" w:lineRule="auto"/>
              <w:jc w:val="center"/>
              <w:rPr>
                <w:rFonts w:ascii="Times New Roman" w:hAnsi="Times New Roman"/>
                <w:sz w:val="20"/>
                <w:szCs w:val="20"/>
              </w:rPr>
            </w:pPr>
            <w:r w:rsidRPr="0056739E">
              <w:rPr>
                <w:rFonts w:ascii="Times New Roman" w:hAnsi="Times New Roman"/>
                <w:sz w:val="20"/>
                <w:szCs w:val="20"/>
              </w:rPr>
              <w:t>38.43</w:t>
            </w:r>
          </w:p>
        </w:tc>
      </w:tr>
      <w:tr w:rsidR="00150F60" w:rsidRPr="00E620D7" w:rsidTr="0074733B">
        <w:trPr>
          <w:trHeight w:val="188"/>
        </w:trPr>
        <w:tc>
          <w:tcPr>
            <w:tcW w:w="0" w:type="auto"/>
            <w:gridSpan w:val="4"/>
          </w:tcPr>
          <w:p w:rsidR="00150F60" w:rsidRDefault="00150F60" w:rsidP="00D351AC">
            <w:pPr>
              <w:spacing w:after="0" w:line="240" w:lineRule="auto"/>
              <w:rPr>
                <w:rFonts w:ascii="Times New Roman" w:hAnsi="Times New Roman"/>
                <w:sz w:val="20"/>
                <w:szCs w:val="20"/>
              </w:rPr>
            </w:pPr>
          </w:p>
          <w:p w:rsidR="00150F60" w:rsidRPr="00D034D7" w:rsidRDefault="00D034D7" w:rsidP="00D351AC">
            <w:pPr>
              <w:spacing w:after="0" w:line="240" w:lineRule="auto"/>
              <w:jc w:val="center"/>
              <w:rPr>
                <w:rFonts w:ascii="Times New Roman" w:hAnsi="Times New Roman"/>
                <w:b/>
                <w:sz w:val="20"/>
                <w:szCs w:val="20"/>
              </w:rPr>
            </w:pPr>
            <w:r w:rsidRPr="00D034D7">
              <w:rPr>
                <w:rFonts w:ascii="Times New Roman" w:hAnsi="Times New Roman"/>
                <w:b/>
                <w:sz w:val="20"/>
                <w:szCs w:val="20"/>
              </w:rPr>
              <w:t>Other Consumption</w:t>
            </w:r>
          </w:p>
        </w:tc>
      </w:tr>
      <w:tr w:rsidR="00A350AE" w:rsidRPr="00E620D7">
        <w:tc>
          <w:tcPr>
            <w:tcW w:w="0" w:type="auto"/>
          </w:tcPr>
          <w:p w:rsidR="00A350AE" w:rsidRPr="00E620D7" w:rsidRDefault="00A350AE" w:rsidP="00D351AC">
            <w:pPr>
              <w:spacing w:after="0" w:line="240" w:lineRule="auto"/>
              <w:rPr>
                <w:rFonts w:ascii="Times New Roman" w:hAnsi="Times New Roman"/>
                <w:b/>
                <w:sz w:val="20"/>
                <w:szCs w:val="20"/>
              </w:rPr>
            </w:pPr>
          </w:p>
        </w:tc>
        <w:tc>
          <w:tcPr>
            <w:tcW w:w="0" w:type="auto"/>
          </w:tcPr>
          <w:p w:rsidR="00A350AE" w:rsidRPr="00AC5735" w:rsidRDefault="006927E2" w:rsidP="00D351AC">
            <w:pPr>
              <w:spacing w:after="0"/>
              <w:jc w:val="center"/>
              <w:rPr>
                <w:rFonts w:ascii="Times New Roman" w:hAnsi="Times New Roman"/>
                <w:b/>
                <w:sz w:val="20"/>
                <w:szCs w:val="20"/>
              </w:rPr>
            </w:pPr>
            <w:r w:rsidRPr="006927E2">
              <w:rPr>
                <w:rFonts w:ascii="Times New Roman" w:hAnsi="Times New Roman"/>
                <w:b/>
                <w:sz w:val="20"/>
                <w:szCs w:val="20"/>
              </w:rPr>
              <w:t>2007</w:t>
            </w:r>
          </w:p>
        </w:tc>
        <w:tc>
          <w:tcPr>
            <w:tcW w:w="0" w:type="auto"/>
          </w:tcPr>
          <w:p w:rsidR="00A350AE" w:rsidRPr="00AC5735" w:rsidRDefault="006927E2" w:rsidP="00D351AC">
            <w:pPr>
              <w:spacing w:after="0"/>
              <w:jc w:val="center"/>
              <w:rPr>
                <w:rFonts w:ascii="Times New Roman" w:hAnsi="Times New Roman"/>
                <w:b/>
                <w:sz w:val="20"/>
                <w:szCs w:val="20"/>
              </w:rPr>
            </w:pPr>
            <w:r w:rsidRPr="006927E2">
              <w:rPr>
                <w:rFonts w:ascii="Times New Roman" w:hAnsi="Times New Roman"/>
                <w:b/>
                <w:sz w:val="20"/>
                <w:szCs w:val="20"/>
              </w:rPr>
              <w:t>2008</w:t>
            </w:r>
          </w:p>
        </w:tc>
        <w:tc>
          <w:tcPr>
            <w:tcW w:w="0" w:type="auto"/>
          </w:tcPr>
          <w:p w:rsidR="00A350AE" w:rsidRPr="00AC5735" w:rsidRDefault="006927E2" w:rsidP="00D351AC">
            <w:pPr>
              <w:spacing w:after="0" w:line="240" w:lineRule="auto"/>
              <w:jc w:val="center"/>
              <w:rPr>
                <w:rFonts w:ascii="Times New Roman" w:hAnsi="Times New Roman"/>
                <w:b/>
                <w:sz w:val="20"/>
                <w:szCs w:val="20"/>
              </w:rPr>
            </w:pPr>
            <w:r w:rsidRPr="006927E2">
              <w:rPr>
                <w:rFonts w:ascii="Times New Roman" w:hAnsi="Times New Roman"/>
                <w:b/>
                <w:sz w:val="20"/>
                <w:szCs w:val="20"/>
              </w:rPr>
              <w:t>2009</w:t>
            </w:r>
          </w:p>
        </w:tc>
      </w:tr>
      <w:tr w:rsidR="00A350AE" w:rsidRPr="00E620D7">
        <w:tc>
          <w:tcPr>
            <w:tcW w:w="0" w:type="auto"/>
          </w:tcPr>
          <w:p w:rsidR="00A350AE" w:rsidRPr="00A73D71" w:rsidRDefault="00C21E73" w:rsidP="0052179E">
            <w:pPr>
              <w:spacing w:after="0" w:line="240" w:lineRule="auto"/>
              <w:rPr>
                <w:rFonts w:ascii="Times New Roman" w:hAnsi="Times New Roman"/>
                <w:sz w:val="20"/>
                <w:szCs w:val="20"/>
              </w:rPr>
            </w:pPr>
            <w:r>
              <w:rPr>
                <w:rFonts w:ascii="Times New Roman" w:hAnsi="Times New Roman"/>
                <w:sz w:val="20"/>
                <w:szCs w:val="20"/>
              </w:rPr>
              <w:t>Service</w:t>
            </w:r>
            <w:r w:rsidRPr="00166DCD">
              <w:rPr>
                <w:rFonts w:ascii="Times New Roman" w:hAnsi="Times New Roman"/>
                <w:sz w:val="20"/>
                <w:szCs w:val="20"/>
              </w:rPr>
              <w:t xml:space="preserve"> </w:t>
            </w:r>
            <w:r w:rsidR="00D034D7">
              <w:rPr>
                <w:rFonts w:ascii="Times New Roman" w:hAnsi="Times New Roman"/>
                <w:sz w:val="20"/>
                <w:szCs w:val="20"/>
              </w:rPr>
              <w:t xml:space="preserve">of </w:t>
            </w:r>
            <w:r w:rsidRPr="00166DCD">
              <w:rPr>
                <w:rFonts w:ascii="Times New Roman" w:hAnsi="Times New Roman"/>
                <w:sz w:val="20"/>
                <w:szCs w:val="20"/>
              </w:rPr>
              <w:t xml:space="preserve"> assembled equipment</w:t>
            </w:r>
            <w:r w:rsidRPr="006927E2" w:rsidDel="00C21E73">
              <w:rPr>
                <w:rFonts w:ascii="Times New Roman" w:hAnsi="Times New Roman"/>
                <w:sz w:val="20"/>
                <w:szCs w:val="20"/>
              </w:rPr>
              <w:t xml:space="preserve"> </w:t>
            </w:r>
            <w:r w:rsidR="006927E2" w:rsidRPr="006927E2">
              <w:rPr>
                <w:rFonts w:ascii="Times New Roman" w:hAnsi="Times New Roman"/>
                <w:sz w:val="20"/>
                <w:szCs w:val="20"/>
              </w:rPr>
              <w:t xml:space="preserve"> </w:t>
            </w:r>
            <w:r w:rsidR="0052179E">
              <w:rPr>
                <w:rFonts w:ascii="Times New Roman" w:hAnsi="Times New Roman"/>
                <w:sz w:val="20"/>
                <w:szCs w:val="20"/>
              </w:rPr>
              <w:t>with</w:t>
            </w:r>
            <w:r>
              <w:rPr>
                <w:rFonts w:ascii="Times New Roman" w:hAnsi="Times New Roman"/>
                <w:sz w:val="20"/>
                <w:szCs w:val="20"/>
              </w:rPr>
              <w:t xml:space="preserve"> </w:t>
            </w:r>
            <w:r w:rsidR="006927E2" w:rsidRPr="006927E2">
              <w:rPr>
                <w:rFonts w:ascii="Times New Roman" w:hAnsi="Times New Roman"/>
                <w:sz w:val="20"/>
                <w:szCs w:val="20"/>
              </w:rPr>
              <w:t>HCFC-22</w:t>
            </w:r>
          </w:p>
        </w:tc>
        <w:tc>
          <w:tcPr>
            <w:tcW w:w="0" w:type="auto"/>
          </w:tcPr>
          <w:p w:rsidR="00A350AE" w:rsidRPr="00AC5735" w:rsidRDefault="006927E2" w:rsidP="00AC5735">
            <w:pPr>
              <w:spacing w:after="0"/>
              <w:jc w:val="center"/>
              <w:rPr>
                <w:rFonts w:ascii="Times New Roman" w:hAnsi="Times New Roman"/>
                <w:sz w:val="20"/>
                <w:szCs w:val="20"/>
              </w:rPr>
            </w:pPr>
            <w:r w:rsidRPr="006927E2">
              <w:rPr>
                <w:rFonts w:ascii="Times New Roman" w:hAnsi="Times New Roman"/>
                <w:sz w:val="20"/>
                <w:szCs w:val="20"/>
              </w:rPr>
              <w:t>6.62</w:t>
            </w:r>
          </w:p>
        </w:tc>
        <w:tc>
          <w:tcPr>
            <w:tcW w:w="0" w:type="auto"/>
          </w:tcPr>
          <w:p w:rsidR="00A350AE" w:rsidRPr="00E620D7" w:rsidRDefault="00AC5735" w:rsidP="00AC5735">
            <w:pPr>
              <w:spacing w:after="0"/>
              <w:jc w:val="center"/>
              <w:rPr>
                <w:rFonts w:ascii="Times New Roman" w:hAnsi="Times New Roman"/>
                <w:sz w:val="20"/>
                <w:szCs w:val="20"/>
              </w:rPr>
            </w:pPr>
            <w:r>
              <w:rPr>
                <w:rFonts w:ascii="Times New Roman" w:hAnsi="Times New Roman"/>
                <w:sz w:val="20"/>
                <w:szCs w:val="20"/>
              </w:rPr>
              <w:t>12.1</w:t>
            </w:r>
          </w:p>
        </w:tc>
        <w:tc>
          <w:tcPr>
            <w:tcW w:w="0" w:type="auto"/>
          </w:tcPr>
          <w:p w:rsidR="00A350AE" w:rsidRPr="00E620D7" w:rsidRDefault="00A350AE" w:rsidP="00D351AC">
            <w:pPr>
              <w:spacing w:after="0" w:line="240" w:lineRule="auto"/>
              <w:jc w:val="center"/>
              <w:rPr>
                <w:rFonts w:ascii="Times New Roman" w:hAnsi="Times New Roman"/>
                <w:sz w:val="20"/>
                <w:szCs w:val="20"/>
              </w:rPr>
            </w:pPr>
            <w:r>
              <w:rPr>
                <w:rFonts w:ascii="Times New Roman" w:hAnsi="Times New Roman"/>
                <w:sz w:val="20"/>
                <w:szCs w:val="20"/>
              </w:rPr>
              <w:t>23.27</w:t>
            </w:r>
          </w:p>
        </w:tc>
      </w:tr>
      <w:tr w:rsidR="00A350AE" w:rsidRPr="00E620D7">
        <w:tc>
          <w:tcPr>
            <w:tcW w:w="0" w:type="auto"/>
          </w:tcPr>
          <w:p w:rsidR="00A350AE" w:rsidRPr="00A73D71" w:rsidRDefault="006927E2" w:rsidP="00D351AC">
            <w:pPr>
              <w:spacing w:after="0" w:line="240" w:lineRule="auto"/>
              <w:rPr>
                <w:rFonts w:ascii="Times New Roman" w:hAnsi="Times New Roman"/>
                <w:sz w:val="20"/>
                <w:szCs w:val="20"/>
              </w:rPr>
            </w:pPr>
            <w:r w:rsidRPr="006927E2">
              <w:rPr>
                <w:rFonts w:ascii="Times New Roman" w:hAnsi="Times New Roman"/>
                <w:sz w:val="20"/>
                <w:szCs w:val="20"/>
              </w:rPr>
              <w:t>Imported Fully Formulated Polyol (Contained HCFC-141b)</w:t>
            </w:r>
          </w:p>
        </w:tc>
        <w:tc>
          <w:tcPr>
            <w:tcW w:w="0" w:type="auto"/>
          </w:tcPr>
          <w:p w:rsidR="00A350AE" w:rsidRDefault="00A350AE" w:rsidP="00D351AC">
            <w:pPr>
              <w:spacing w:after="0" w:line="240" w:lineRule="auto"/>
              <w:jc w:val="center"/>
              <w:rPr>
                <w:rFonts w:ascii="Times New Roman" w:hAnsi="Times New Roman"/>
                <w:sz w:val="20"/>
                <w:szCs w:val="20"/>
              </w:rPr>
            </w:pPr>
            <w:r w:rsidRPr="0056739E">
              <w:rPr>
                <w:rFonts w:ascii="Times New Roman" w:hAnsi="Times New Roman"/>
                <w:sz w:val="20"/>
                <w:szCs w:val="20"/>
              </w:rPr>
              <w:t>2.00</w:t>
            </w:r>
          </w:p>
          <w:p w:rsidR="00A350AE" w:rsidRPr="00E620D7" w:rsidRDefault="00A350AE" w:rsidP="00D351AC">
            <w:pPr>
              <w:spacing w:after="0" w:line="240" w:lineRule="auto"/>
              <w:jc w:val="center"/>
              <w:rPr>
                <w:rFonts w:ascii="Times New Roman" w:hAnsi="Times New Roman"/>
                <w:sz w:val="20"/>
                <w:szCs w:val="20"/>
                <w:highlight w:val="yellow"/>
              </w:rPr>
            </w:pPr>
            <w:r w:rsidRPr="005171A4">
              <w:rPr>
                <w:rFonts w:ascii="Times New Roman" w:hAnsi="Times New Roman"/>
                <w:sz w:val="20"/>
                <w:szCs w:val="20"/>
              </w:rPr>
              <w:t>(0.34)</w:t>
            </w:r>
          </w:p>
        </w:tc>
        <w:tc>
          <w:tcPr>
            <w:tcW w:w="0" w:type="auto"/>
          </w:tcPr>
          <w:p w:rsidR="00A350AE" w:rsidRDefault="00A350AE" w:rsidP="00D351AC">
            <w:pPr>
              <w:spacing w:after="0" w:line="240" w:lineRule="auto"/>
              <w:jc w:val="center"/>
              <w:rPr>
                <w:rFonts w:ascii="Times New Roman" w:hAnsi="Times New Roman"/>
                <w:sz w:val="20"/>
                <w:szCs w:val="20"/>
              </w:rPr>
            </w:pPr>
            <w:r>
              <w:rPr>
                <w:rFonts w:ascii="Times New Roman" w:hAnsi="Times New Roman"/>
                <w:sz w:val="20"/>
                <w:szCs w:val="20"/>
              </w:rPr>
              <w:t>47.2</w:t>
            </w:r>
          </w:p>
          <w:p w:rsidR="00A350AE" w:rsidRPr="00E620D7" w:rsidRDefault="00A350AE" w:rsidP="004012C6">
            <w:pPr>
              <w:spacing w:after="0" w:line="240" w:lineRule="auto"/>
              <w:jc w:val="center"/>
              <w:rPr>
                <w:rFonts w:ascii="Times New Roman" w:hAnsi="Times New Roman"/>
                <w:sz w:val="20"/>
                <w:szCs w:val="20"/>
              </w:rPr>
            </w:pPr>
            <w:r>
              <w:rPr>
                <w:rFonts w:ascii="Times New Roman" w:hAnsi="Times New Roman"/>
                <w:sz w:val="20"/>
                <w:szCs w:val="20"/>
              </w:rPr>
              <w:t>(</w:t>
            </w:r>
            <w:r w:rsidR="004012C6">
              <w:rPr>
                <w:rFonts w:ascii="Times New Roman" w:hAnsi="Times New Roman"/>
                <w:sz w:val="20"/>
                <w:szCs w:val="20"/>
              </w:rPr>
              <w:t>7</w:t>
            </w:r>
            <w:r>
              <w:rPr>
                <w:rFonts w:ascii="Times New Roman" w:hAnsi="Times New Roman"/>
                <w:sz w:val="20"/>
                <w:szCs w:val="20"/>
              </w:rPr>
              <w:t>.0</w:t>
            </w:r>
            <w:r w:rsidR="004012C6">
              <w:rPr>
                <w:rFonts w:ascii="Times New Roman" w:hAnsi="Times New Roman"/>
                <w:sz w:val="20"/>
                <w:szCs w:val="20"/>
              </w:rPr>
              <w:t>8</w:t>
            </w:r>
            <w:r>
              <w:rPr>
                <w:rFonts w:ascii="Times New Roman" w:hAnsi="Times New Roman"/>
                <w:sz w:val="20"/>
                <w:szCs w:val="20"/>
              </w:rPr>
              <w:t>)</w:t>
            </w:r>
          </w:p>
        </w:tc>
        <w:tc>
          <w:tcPr>
            <w:tcW w:w="0" w:type="auto"/>
          </w:tcPr>
          <w:p w:rsidR="00A350AE" w:rsidRDefault="00A350AE" w:rsidP="00D351AC">
            <w:pPr>
              <w:spacing w:after="0" w:line="240" w:lineRule="auto"/>
              <w:jc w:val="center"/>
              <w:rPr>
                <w:rFonts w:ascii="Times New Roman" w:hAnsi="Times New Roman"/>
                <w:sz w:val="20"/>
                <w:szCs w:val="20"/>
              </w:rPr>
            </w:pPr>
            <w:r>
              <w:rPr>
                <w:rFonts w:ascii="Times New Roman" w:hAnsi="Times New Roman"/>
                <w:sz w:val="20"/>
                <w:szCs w:val="20"/>
              </w:rPr>
              <w:t>48.4</w:t>
            </w:r>
          </w:p>
          <w:p w:rsidR="00A350AE" w:rsidRPr="00E620D7" w:rsidRDefault="00A350AE" w:rsidP="004012C6">
            <w:pPr>
              <w:spacing w:after="0" w:line="240" w:lineRule="auto"/>
              <w:jc w:val="center"/>
              <w:rPr>
                <w:rFonts w:ascii="Times New Roman" w:hAnsi="Times New Roman"/>
                <w:sz w:val="20"/>
                <w:szCs w:val="20"/>
              </w:rPr>
            </w:pPr>
            <w:r>
              <w:rPr>
                <w:rFonts w:ascii="Times New Roman" w:hAnsi="Times New Roman"/>
                <w:sz w:val="20"/>
                <w:szCs w:val="20"/>
              </w:rPr>
              <w:t>(</w:t>
            </w:r>
            <w:r w:rsidR="004012C6">
              <w:rPr>
                <w:rFonts w:ascii="Times New Roman" w:hAnsi="Times New Roman"/>
                <w:sz w:val="20"/>
                <w:szCs w:val="20"/>
              </w:rPr>
              <w:t>7</w:t>
            </w:r>
            <w:r>
              <w:rPr>
                <w:rFonts w:ascii="Times New Roman" w:hAnsi="Times New Roman"/>
                <w:sz w:val="20"/>
                <w:szCs w:val="20"/>
              </w:rPr>
              <w:t>,2</w:t>
            </w:r>
            <w:r w:rsidR="004012C6">
              <w:rPr>
                <w:rFonts w:ascii="Times New Roman" w:hAnsi="Times New Roman"/>
                <w:sz w:val="20"/>
                <w:szCs w:val="20"/>
              </w:rPr>
              <w:t>6</w:t>
            </w:r>
            <w:r>
              <w:rPr>
                <w:rFonts w:ascii="Times New Roman" w:hAnsi="Times New Roman"/>
                <w:sz w:val="20"/>
                <w:szCs w:val="20"/>
              </w:rPr>
              <w:t>)</w:t>
            </w:r>
          </w:p>
        </w:tc>
      </w:tr>
      <w:tr w:rsidR="0005691E" w:rsidRPr="00E620D7">
        <w:tc>
          <w:tcPr>
            <w:tcW w:w="0" w:type="auto"/>
          </w:tcPr>
          <w:p w:rsidR="0005691E" w:rsidRPr="00A73D71" w:rsidRDefault="006927E2" w:rsidP="00D351AC">
            <w:pPr>
              <w:spacing w:after="0" w:line="240" w:lineRule="auto"/>
              <w:rPr>
                <w:rFonts w:ascii="Times New Roman" w:hAnsi="Times New Roman"/>
                <w:sz w:val="20"/>
                <w:szCs w:val="20"/>
              </w:rPr>
            </w:pPr>
            <w:r w:rsidRPr="006927E2">
              <w:rPr>
                <w:rFonts w:ascii="Times New Roman" w:hAnsi="Times New Roman"/>
                <w:sz w:val="20"/>
                <w:szCs w:val="20"/>
              </w:rPr>
              <w:t>Solvent Sector Consumption (HCFC-142b)</w:t>
            </w:r>
          </w:p>
        </w:tc>
        <w:tc>
          <w:tcPr>
            <w:tcW w:w="0" w:type="auto"/>
          </w:tcPr>
          <w:p w:rsidR="0005691E" w:rsidRPr="0056739E" w:rsidRDefault="001F24C1" w:rsidP="00D351AC">
            <w:pPr>
              <w:spacing w:after="0" w:line="240" w:lineRule="auto"/>
              <w:jc w:val="center"/>
              <w:rPr>
                <w:rFonts w:ascii="Times New Roman" w:hAnsi="Times New Roman"/>
                <w:sz w:val="20"/>
                <w:szCs w:val="20"/>
              </w:rPr>
            </w:pPr>
            <w:r>
              <w:rPr>
                <w:rFonts w:ascii="Times New Roman" w:hAnsi="Times New Roman"/>
                <w:sz w:val="20"/>
                <w:szCs w:val="20"/>
              </w:rPr>
              <w:t>-</w:t>
            </w:r>
          </w:p>
        </w:tc>
        <w:tc>
          <w:tcPr>
            <w:tcW w:w="0" w:type="auto"/>
          </w:tcPr>
          <w:p w:rsidR="0005691E" w:rsidRDefault="001F24C1" w:rsidP="00D351AC">
            <w:pPr>
              <w:spacing w:after="0" w:line="240" w:lineRule="auto"/>
              <w:jc w:val="center"/>
              <w:rPr>
                <w:rFonts w:ascii="Times New Roman" w:hAnsi="Times New Roman"/>
                <w:sz w:val="20"/>
                <w:szCs w:val="20"/>
              </w:rPr>
            </w:pPr>
            <w:r>
              <w:rPr>
                <w:rFonts w:ascii="Times New Roman" w:hAnsi="Times New Roman"/>
                <w:sz w:val="20"/>
                <w:szCs w:val="20"/>
              </w:rPr>
              <w:t>2.50</w:t>
            </w:r>
          </w:p>
        </w:tc>
        <w:tc>
          <w:tcPr>
            <w:tcW w:w="0" w:type="auto"/>
          </w:tcPr>
          <w:p w:rsidR="0005691E" w:rsidRDefault="001F24C1" w:rsidP="00D351AC">
            <w:pPr>
              <w:spacing w:after="0" w:line="240" w:lineRule="auto"/>
              <w:jc w:val="center"/>
              <w:rPr>
                <w:rFonts w:ascii="Times New Roman" w:hAnsi="Times New Roman"/>
                <w:sz w:val="20"/>
                <w:szCs w:val="20"/>
              </w:rPr>
            </w:pPr>
            <w:r>
              <w:rPr>
                <w:rFonts w:ascii="Times New Roman" w:hAnsi="Times New Roman"/>
                <w:sz w:val="20"/>
                <w:szCs w:val="20"/>
              </w:rPr>
              <w:t>3.00</w:t>
            </w:r>
          </w:p>
        </w:tc>
      </w:tr>
    </w:tbl>
    <w:p w:rsidR="00013D2F" w:rsidRDefault="00013D2F">
      <w:pPr>
        <w:pStyle w:val="ab"/>
        <w:spacing w:before="0" w:after="0" w:line="240" w:lineRule="auto"/>
        <w:rPr>
          <w:sz w:val="24"/>
          <w:szCs w:val="24"/>
          <w:lang w:val="en-US"/>
        </w:rPr>
      </w:pPr>
    </w:p>
    <w:p w:rsidR="00FB6EDB" w:rsidRPr="00CC7448" w:rsidRDefault="00FB6EDB" w:rsidP="00745584">
      <w:pPr>
        <w:pStyle w:val="5"/>
        <w:rPr>
          <w:rFonts w:ascii="Times New Roman" w:hAnsi="Times New Roman"/>
          <w:i w:val="0"/>
          <w:sz w:val="24"/>
          <w:szCs w:val="24"/>
        </w:rPr>
      </w:pPr>
      <w:r w:rsidRPr="00CC7448">
        <w:rPr>
          <w:rFonts w:ascii="Times New Roman" w:hAnsi="Times New Roman"/>
          <w:i w:val="0"/>
          <w:sz w:val="24"/>
          <w:szCs w:val="24"/>
        </w:rPr>
        <w:t>3.2</w:t>
      </w:r>
      <w:r w:rsidRPr="00CC7448">
        <w:rPr>
          <w:rFonts w:ascii="Times New Roman" w:hAnsi="Times New Roman"/>
          <w:i w:val="0"/>
          <w:sz w:val="24"/>
          <w:szCs w:val="24"/>
        </w:rPr>
        <w:tab/>
        <w:t>HCFC Supply and Import/Export Profile</w:t>
      </w:r>
    </w:p>
    <w:p w:rsidR="00FB6EDB" w:rsidRPr="00745584" w:rsidRDefault="00FB6EDB" w:rsidP="00FB6EDB">
      <w:pPr>
        <w:spacing w:after="0"/>
        <w:rPr>
          <w:rFonts w:ascii="Times New Roman" w:hAnsi="Times New Roman"/>
          <w:sz w:val="24"/>
          <w:szCs w:val="24"/>
        </w:rPr>
      </w:pPr>
    </w:p>
    <w:p w:rsidR="00FB6EDB" w:rsidRDefault="00890AEF" w:rsidP="00D034D7">
      <w:pPr>
        <w:pStyle w:val="ab"/>
        <w:spacing w:before="0" w:after="0" w:line="276" w:lineRule="auto"/>
        <w:rPr>
          <w:b w:val="0"/>
          <w:sz w:val="24"/>
          <w:szCs w:val="24"/>
          <w:lang w:val="en-US"/>
        </w:rPr>
      </w:pPr>
      <w:r>
        <w:rPr>
          <w:b w:val="0"/>
          <w:sz w:val="24"/>
          <w:szCs w:val="24"/>
          <w:lang w:val="en-US"/>
        </w:rPr>
        <w:t xml:space="preserve">Survey information from importers and distributors as well as refrigeration service providers indicates that the </w:t>
      </w:r>
      <w:r w:rsidR="00FB6EDB" w:rsidRPr="00AD64AF">
        <w:rPr>
          <w:b w:val="0"/>
          <w:sz w:val="24"/>
          <w:szCs w:val="24"/>
          <w:lang w:val="en-US"/>
        </w:rPr>
        <w:t xml:space="preserve">supply of HCFCs to the country </w:t>
      </w:r>
      <w:r>
        <w:rPr>
          <w:b w:val="0"/>
          <w:sz w:val="24"/>
          <w:szCs w:val="24"/>
          <w:lang w:val="en-US"/>
        </w:rPr>
        <w:t xml:space="preserve">has historically </w:t>
      </w:r>
      <w:r w:rsidR="00FB6EDB" w:rsidRPr="00AD64AF">
        <w:rPr>
          <w:b w:val="0"/>
          <w:sz w:val="24"/>
          <w:szCs w:val="24"/>
          <w:lang w:val="en-US"/>
        </w:rPr>
        <w:t>originate</w:t>
      </w:r>
      <w:r>
        <w:rPr>
          <w:b w:val="0"/>
          <w:sz w:val="24"/>
          <w:szCs w:val="24"/>
          <w:lang w:val="en-US"/>
        </w:rPr>
        <w:t>d</w:t>
      </w:r>
      <w:r w:rsidR="00FB6EDB" w:rsidRPr="00AD64AF">
        <w:rPr>
          <w:b w:val="0"/>
          <w:sz w:val="24"/>
          <w:szCs w:val="24"/>
          <w:lang w:val="en-US"/>
        </w:rPr>
        <w:t xml:space="preserve"> primarily from China, although lesser amounts are received from the UAE (originating in India) and from Russia although the latter has become a </w:t>
      </w:r>
      <w:r>
        <w:rPr>
          <w:b w:val="0"/>
          <w:sz w:val="24"/>
          <w:szCs w:val="24"/>
          <w:lang w:val="en-US"/>
        </w:rPr>
        <w:t xml:space="preserve">negligible </w:t>
      </w:r>
      <w:r w:rsidR="00FB6EDB" w:rsidRPr="00AD64AF">
        <w:rPr>
          <w:b w:val="0"/>
          <w:sz w:val="24"/>
          <w:szCs w:val="24"/>
          <w:lang w:val="en-US"/>
        </w:rPr>
        <w:t>source</w:t>
      </w:r>
      <w:r w:rsidR="008031CD">
        <w:rPr>
          <w:b w:val="0"/>
          <w:sz w:val="24"/>
          <w:szCs w:val="24"/>
          <w:lang w:val="en-US"/>
        </w:rPr>
        <w:t xml:space="preserve"> of supply in recent years</w:t>
      </w:r>
      <w:r w:rsidR="00FB6EDB" w:rsidRPr="00AD64AF">
        <w:rPr>
          <w:b w:val="0"/>
          <w:sz w:val="24"/>
          <w:szCs w:val="24"/>
          <w:lang w:val="en-US"/>
        </w:rPr>
        <w:t>.</w:t>
      </w:r>
      <w:r>
        <w:rPr>
          <w:b w:val="0"/>
          <w:sz w:val="24"/>
          <w:szCs w:val="24"/>
          <w:lang w:val="en-US"/>
        </w:rPr>
        <w:t xml:space="preserve">  The </w:t>
      </w:r>
      <w:r w:rsidR="008031CD">
        <w:rPr>
          <w:b w:val="0"/>
          <w:sz w:val="24"/>
          <w:szCs w:val="24"/>
          <w:lang w:val="en-US"/>
        </w:rPr>
        <w:t xml:space="preserve">current </w:t>
      </w:r>
      <w:r>
        <w:rPr>
          <w:b w:val="0"/>
          <w:sz w:val="24"/>
          <w:szCs w:val="24"/>
          <w:lang w:val="en-US"/>
        </w:rPr>
        <w:lastRenderedPageBreak/>
        <w:t xml:space="preserve">distribution of imports is </w:t>
      </w:r>
      <w:smartTag w:uri="urn:schemas-microsoft-com:office:smarttags" w:element="country-region">
        <w:r>
          <w:rPr>
            <w:b w:val="0"/>
            <w:sz w:val="24"/>
            <w:szCs w:val="24"/>
            <w:lang w:val="en-US"/>
          </w:rPr>
          <w:t>China</w:t>
        </w:r>
      </w:smartTag>
      <w:r>
        <w:rPr>
          <w:b w:val="0"/>
          <w:sz w:val="24"/>
          <w:szCs w:val="24"/>
          <w:lang w:val="en-US"/>
        </w:rPr>
        <w:t xml:space="preserve"> - 80%, UAE - 15%, and </w:t>
      </w:r>
      <w:smartTag w:uri="urn:schemas-microsoft-com:office:smarttags" w:element="place">
        <w:smartTag w:uri="urn:schemas-microsoft-com:office:smarttags" w:element="country-region">
          <w:r>
            <w:rPr>
              <w:b w:val="0"/>
              <w:sz w:val="24"/>
              <w:szCs w:val="24"/>
              <w:lang w:val="en-US"/>
            </w:rPr>
            <w:t>India</w:t>
          </w:r>
        </w:smartTag>
      </w:smartTag>
      <w:r>
        <w:rPr>
          <w:b w:val="0"/>
          <w:sz w:val="24"/>
          <w:szCs w:val="24"/>
          <w:lang w:val="en-US"/>
        </w:rPr>
        <w:t xml:space="preserve"> – 5%</w:t>
      </w:r>
      <w:r w:rsidR="00B0598D">
        <w:rPr>
          <w:b w:val="0"/>
          <w:sz w:val="24"/>
          <w:szCs w:val="24"/>
          <w:lang w:val="en-US"/>
        </w:rPr>
        <w:t xml:space="preserve">.  </w:t>
      </w:r>
      <w:r w:rsidR="008A6074">
        <w:rPr>
          <w:b w:val="0"/>
          <w:sz w:val="24"/>
          <w:szCs w:val="24"/>
          <w:lang w:val="en-US"/>
        </w:rPr>
        <w:t xml:space="preserve">Import of fully formulated polyol based on HCFC-141b has been mainly from </w:t>
      </w:r>
      <w:smartTag w:uri="urn:schemas-microsoft-com:office:smarttags" w:element="country-region">
        <w:r w:rsidR="008A6074">
          <w:rPr>
            <w:b w:val="0"/>
            <w:sz w:val="24"/>
            <w:szCs w:val="24"/>
            <w:lang w:val="en-US"/>
          </w:rPr>
          <w:t>Germany</w:t>
        </w:r>
      </w:smartTag>
      <w:r w:rsidR="00A73D71">
        <w:rPr>
          <w:rStyle w:val="aa"/>
          <w:b w:val="0"/>
          <w:sz w:val="24"/>
          <w:szCs w:val="24"/>
          <w:lang w:val="en-US"/>
        </w:rPr>
        <w:footnoteReference w:id="9"/>
      </w:r>
      <w:r w:rsidR="008A6074">
        <w:rPr>
          <w:b w:val="0"/>
          <w:sz w:val="24"/>
          <w:szCs w:val="24"/>
          <w:lang w:val="en-US"/>
        </w:rPr>
        <w:t xml:space="preserve"> but has also been supplied by a system house in </w:t>
      </w:r>
      <w:smartTag w:uri="urn:schemas-microsoft-com:office:smarttags" w:element="place">
        <w:smartTag w:uri="urn:schemas-microsoft-com:office:smarttags" w:element="country-region">
          <w:r w:rsidR="008A6074">
            <w:rPr>
              <w:b w:val="0"/>
              <w:sz w:val="24"/>
              <w:szCs w:val="24"/>
              <w:lang w:val="en-US"/>
            </w:rPr>
            <w:t>Russia</w:t>
          </w:r>
        </w:smartTag>
      </w:smartTag>
      <w:r w:rsidR="008A6074">
        <w:rPr>
          <w:b w:val="0"/>
          <w:sz w:val="24"/>
          <w:szCs w:val="24"/>
          <w:lang w:val="en-US"/>
        </w:rPr>
        <w:t xml:space="preserve">.  </w:t>
      </w:r>
      <w:r w:rsidR="008B3FDB">
        <w:rPr>
          <w:b w:val="0"/>
          <w:sz w:val="24"/>
          <w:szCs w:val="24"/>
          <w:lang w:val="en-US"/>
        </w:rPr>
        <w:t xml:space="preserve">This import </w:t>
      </w:r>
      <w:r w:rsidR="00A73D71">
        <w:rPr>
          <w:b w:val="0"/>
          <w:sz w:val="24"/>
          <w:szCs w:val="24"/>
          <w:lang w:val="en-US"/>
        </w:rPr>
        <w:t xml:space="preserve">is being </w:t>
      </w:r>
      <w:r w:rsidR="008B3FDB">
        <w:rPr>
          <w:b w:val="0"/>
          <w:sz w:val="24"/>
          <w:szCs w:val="24"/>
          <w:lang w:val="en-US"/>
        </w:rPr>
        <w:t>discontinued in 2010</w:t>
      </w:r>
      <w:r w:rsidR="00A73D71">
        <w:rPr>
          <w:b w:val="0"/>
          <w:sz w:val="24"/>
          <w:szCs w:val="24"/>
          <w:lang w:val="en-US"/>
        </w:rPr>
        <w:t xml:space="preserve"> and replaced by an HFC based product imported from the EU</w:t>
      </w:r>
      <w:r w:rsidR="008B3FDB">
        <w:rPr>
          <w:b w:val="0"/>
          <w:sz w:val="24"/>
          <w:szCs w:val="24"/>
          <w:lang w:val="en-US"/>
        </w:rPr>
        <w:t>.</w:t>
      </w:r>
    </w:p>
    <w:p w:rsidR="008031CD" w:rsidRPr="00AD64AF" w:rsidRDefault="008031CD" w:rsidP="00D034D7">
      <w:pPr>
        <w:pStyle w:val="ab"/>
        <w:spacing w:before="0" w:after="0" w:line="276" w:lineRule="auto"/>
        <w:rPr>
          <w:b w:val="0"/>
          <w:sz w:val="24"/>
          <w:szCs w:val="24"/>
          <w:lang w:val="en-US"/>
        </w:rPr>
      </w:pPr>
    </w:p>
    <w:p w:rsidR="008A6074" w:rsidRPr="00262DBD" w:rsidRDefault="00FB6EDB" w:rsidP="00D034D7">
      <w:pPr>
        <w:pStyle w:val="ab"/>
        <w:spacing w:before="0" w:after="0" w:line="276" w:lineRule="auto"/>
        <w:rPr>
          <w:b w:val="0"/>
          <w:sz w:val="24"/>
          <w:szCs w:val="24"/>
          <w:lang w:val="en-US"/>
        </w:rPr>
      </w:pPr>
      <w:r w:rsidRPr="00A25C89">
        <w:rPr>
          <w:b w:val="0"/>
          <w:sz w:val="24"/>
          <w:szCs w:val="24"/>
          <w:lang w:val="en-US"/>
        </w:rPr>
        <w:t xml:space="preserve">As noted above, import </w:t>
      </w:r>
      <w:r w:rsidR="008A6074">
        <w:rPr>
          <w:b w:val="0"/>
          <w:sz w:val="24"/>
          <w:szCs w:val="24"/>
          <w:lang w:val="en-US"/>
        </w:rPr>
        <w:t xml:space="preserve">of HCFCs </w:t>
      </w:r>
      <w:r w:rsidRPr="00A25C89">
        <w:rPr>
          <w:b w:val="0"/>
          <w:sz w:val="24"/>
          <w:szCs w:val="24"/>
          <w:lang w:val="en-US"/>
        </w:rPr>
        <w:t xml:space="preserve">from </w:t>
      </w:r>
      <w:smartTag w:uri="urn:schemas-microsoft-com:office:smarttags" w:element="place">
        <w:smartTag w:uri="urn:schemas-microsoft-com:office:smarttags" w:element="country-region">
          <w:r w:rsidR="00890AEF">
            <w:rPr>
              <w:b w:val="0"/>
              <w:sz w:val="24"/>
              <w:szCs w:val="24"/>
              <w:lang w:val="en-US"/>
            </w:rPr>
            <w:t>C</w:t>
          </w:r>
          <w:r w:rsidRPr="00A25C89">
            <w:rPr>
              <w:b w:val="0"/>
              <w:sz w:val="24"/>
              <w:szCs w:val="24"/>
              <w:lang w:val="en-US"/>
            </w:rPr>
            <w:t>hina</w:t>
          </w:r>
        </w:smartTag>
      </w:smartTag>
      <w:r w:rsidRPr="00A25C89">
        <w:rPr>
          <w:b w:val="0"/>
          <w:sz w:val="24"/>
          <w:szCs w:val="24"/>
          <w:lang w:val="en-US"/>
        </w:rPr>
        <w:t xml:space="preserve"> in particular occurs in relatively small containers, often purchased through distributors filling these containers and who provide limited traceability to original source of production. </w:t>
      </w:r>
      <w:r w:rsidRPr="00AD64AF">
        <w:rPr>
          <w:b w:val="0"/>
          <w:sz w:val="24"/>
          <w:szCs w:val="24"/>
          <w:lang w:val="en-US"/>
        </w:rPr>
        <w:t xml:space="preserve">The importers and distributors in the country are typically relatively small and serve local or regional markets. </w:t>
      </w:r>
      <w:r w:rsidRPr="00890AEF">
        <w:rPr>
          <w:b w:val="0"/>
          <w:sz w:val="24"/>
          <w:szCs w:val="24"/>
          <w:lang w:val="en-US"/>
        </w:rPr>
        <w:t>Additionally</w:t>
      </w:r>
      <w:r w:rsidR="008869C3">
        <w:rPr>
          <w:b w:val="0"/>
          <w:sz w:val="24"/>
          <w:szCs w:val="24"/>
          <w:lang w:val="en-US"/>
        </w:rPr>
        <w:t>, service companies, larger end-</w:t>
      </w:r>
      <w:r w:rsidRPr="00890AEF">
        <w:rPr>
          <w:b w:val="0"/>
          <w:sz w:val="24"/>
          <w:szCs w:val="24"/>
          <w:lang w:val="en-US"/>
        </w:rPr>
        <w:t xml:space="preserve">users and individual service technicians may import themselves, directly periodically purchasing the material in </w:t>
      </w:r>
      <w:smartTag w:uri="urn:schemas-microsoft-com:office:smarttags" w:element="place">
        <w:smartTag w:uri="urn:schemas-microsoft-com:office:smarttags" w:element="country-region">
          <w:r w:rsidRPr="00890AEF">
            <w:rPr>
              <w:b w:val="0"/>
              <w:sz w:val="24"/>
              <w:szCs w:val="24"/>
              <w:lang w:val="en-US"/>
            </w:rPr>
            <w:t>China</w:t>
          </w:r>
        </w:smartTag>
      </w:smartTag>
      <w:r w:rsidRPr="00890AEF">
        <w:rPr>
          <w:b w:val="0"/>
          <w:sz w:val="24"/>
          <w:szCs w:val="24"/>
          <w:lang w:val="en-US"/>
        </w:rPr>
        <w:t xml:space="preserve"> and bringing it into the country.</w:t>
      </w:r>
      <w:r w:rsidR="00C24A0B">
        <w:rPr>
          <w:b w:val="0"/>
          <w:sz w:val="24"/>
          <w:szCs w:val="24"/>
          <w:lang w:val="en-US"/>
        </w:rPr>
        <w:t xml:space="preserve">  </w:t>
      </w:r>
      <w:r w:rsidR="00C24A0B" w:rsidRPr="00490CC0">
        <w:rPr>
          <w:b w:val="0"/>
          <w:sz w:val="24"/>
          <w:szCs w:val="24"/>
          <w:lang w:val="en-US"/>
        </w:rPr>
        <w:t xml:space="preserve">There are </w:t>
      </w:r>
      <w:r w:rsidR="00C24A0B">
        <w:rPr>
          <w:b w:val="0"/>
          <w:sz w:val="24"/>
          <w:szCs w:val="24"/>
          <w:lang w:val="en-US"/>
        </w:rPr>
        <w:t xml:space="preserve">also </w:t>
      </w:r>
      <w:r w:rsidR="00C24A0B" w:rsidRPr="00490CC0">
        <w:rPr>
          <w:b w:val="0"/>
          <w:sz w:val="24"/>
          <w:szCs w:val="24"/>
          <w:lang w:val="en-US"/>
        </w:rPr>
        <w:t>problems with defining HCFC because of the labeling. There are cases of the delivery of other unregulated substances besides HCFC, for example: HFC-134, HFC-404A and others</w:t>
      </w:r>
      <w:r w:rsidR="00262DBD">
        <w:rPr>
          <w:b w:val="0"/>
          <w:sz w:val="24"/>
          <w:szCs w:val="24"/>
          <w:lang w:val="en-US"/>
        </w:rPr>
        <w:t>,</w:t>
      </w:r>
      <w:r w:rsidR="00C24A0B" w:rsidRPr="00490CC0">
        <w:rPr>
          <w:b w:val="0"/>
          <w:sz w:val="24"/>
          <w:szCs w:val="24"/>
          <w:lang w:val="en-US"/>
        </w:rPr>
        <w:t xml:space="preserve"> </w:t>
      </w:r>
      <w:r w:rsidR="00262DBD">
        <w:rPr>
          <w:b w:val="0"/>
          <w:sz w:val="24"/>
          <w:szCs w:val="24"/>
          <w:lang w:val="en-US"/>
        </w:rPr>
        <w:t xml:space="preserve">but in containers labeled as </w:t>
      </w:r>
      <w:r w:rsidR="00C24A0B" w:rsidRPr="00490CC0">
        <w:rPr>
          <w:b w:val="0"/>
          <w:sz w:val="24"/>
          <w:szCs w:val="24"/>
          <w:lang w:val="en-US"/>
        </w:rPr>
        <w:t>HCFC-22</w:t>
      </w:r>
      <w:r w:rsidR="00262DBD">
        <w:rPr>
          <w:b w:val="0"/>
          <w:sz w:val="24"/>
          <w:szCs w:val="24"/>
          <w:lang w:val="en-US"/>
        </w:rPr>
        <w:t>, as well as HCFC-22 being delivered in containers la</w:t>
      </w:r>
      <w:r w:rsidR="008B3FDB">
        <w:rPr>
          <w:b w:val="0"/>
          <w:sz w:val="24"/>
          <w:szCs w:val="24"/>
          <w:lang w:val="en-US"/>
        </w:rPr>
        <w:t>b</w:t>
      </w:r>
      <w:r w:rsidR="00262DBD">
        <w:rPr>
          <w:b w:val="0"/>
          <w:sz w:val="24"/>
          <w:szCs w:val="24"/>
          <w:lang w:val="en-US"/>
        </w:rPr>
        <w:t>eled as HFCs.</w:t>
      </w:r>
    </w:p>
    <w:p w:rsidR="008031CD" w:rsidRDefault="008031CD" w:rsidP="00D034D7">
      <w:pPr>
        <w:pStyle w:val="ab"/>
        <w:spacing w:before="0" w:after="0" w:line="276" w:lineRule="auto"/>
        <w:rPr>
          <w:b w:val="0"/>
          <w:sz w:val="24"/>
          <w:szCs w:val="24"/>
          <w:lang w:val="en-US"/>
        </w:rPr>
      </w:pPr>
    </w:p>
    <w:p w:rsidR="00FB6EDB" w:rsidRDefault="008A6074" w:rsidP="00D034D7">
      <w:pPr>
        <w:pStyle w:val="ab"/>
        <w:spacing w:before="0" w:after="0" w:line="276" w:lineRule="auto"/>
        <w:rPr>
          <w:b w:val="0"/>
          <w:sz w:val="24"/>
          <w:szCs w:val="24"/>
          <w:lang w:val="en-US"/>
        </w:rPr>
      </w:pPr>
      <w:r>
        <w:rPr>
          <w:b w:val="0"/>
          <w:sz w:val="24"/>
          <w:szCs w:val="24"/>
          <w:lang w:val="en-US"/>
        </w:rPr>
        <w:t>In reporting this information it is understood that China has indicated that it has not issued exp</w:t>
      </w:r>
      <w:r w:rsidR="0040216F">
        <w:rPr>
          <w:b w:val="0"/>
          <w:sz w:val="24"/>
          <w:szCs w:val="24"/>
          <w:lang w:val="en-US"/>
        </w:rPr>
        <w:t>o</w:t>
      </w:r>
      <w:r>
        <w:rPr>
          <w:b w:val="0"/>
          <w:sz w:val="24"/>
          <w:szCs w:val="24"/>
          <w:lang w:val="en-US"/>
        </w:rPr>
        <w:t>rt licenses to Kyrgyzstan</w:t>
      </w:r>
      <w:r w:rsidR="00262DBD">
        <w:rPr>
          <w:b w:val="0"/>
          <w:sz w:val="24"/>
          <w:szCs w:val="24"/>
          <w:lang w:val="en-US"/>
        </w:rPr>
        <w:t>.</w:t>
      </w:r>
      <w:r>
        <w:rPr>
          <w:b w:val="0"/>
          <w:sz w:val="24"/>
          <w:szCs w:val="24"/>
          <w:lang w:val="en-US"/>
        </w:rPr>
        <w:t xml:space="preserve"> </w:t>
      </w:r>
      <w:r w:rsidR="00262DBD">
        <w:rPr>
          <w:b w:val="0"/>
          <w:sz w:val="24"/>
          <w:szCs w:val="24"/>
          <w:lang w:val="en-US"/>
        </w:rPr>
        <w:t xml:space="preserve">Therefore, </w:t>
      </w:r>
      <w:r>
        <w:rPr>
          <w:b w:val="0"/>
          <w:sz w:val="24"/>
          <w:szCs w:val="24"/>
          <w:lang w:val="en-US"/>
        </w:rPr>
        <w:t xml:space="preserve">any exports from </w:t>
      </w:r>
      <w:smartTag w:uri="urn:schemas-microsoft-com:office:smarttags" w:element="country-region">
        <w:r>
          <w:rPr>
            <w:b w:val="0"/>
            <w:sz w:val="24"/>
            <w:szCs w:val="24"/>
            <w:lang w:val="en-US"/>
          </w:rPr>
          <w:t>China</w:t>
        </w:r>
      </w:smartTag>
      <w:r>
        <w:rPr>
          <w:b w:val="0"/>
          <w:sz w:val="24"/>
          <w:szCs w:val="24"/>
          <w:lang w:val="en-US"/>
        </w:rPr>
        <w:t xml:space="preserve"> would be illegal n</w:t>
      </w:r>
      <w:r w:rsidR="00262DBD">
        <w:rPr>
          <w:b w:val="0"/>
          <w:sz w:val="24"/>
          <w:szCs w:val="24"/>
          <w:lang w:val="en-US"/>
        </w:rPr>
        <w:t>ot</w:t>
      </w:r>
      <w:r>
        <w:rPr>
          <w:b w:val="0"/>
          <w:sz w:val="24"/>
          <w:szCs w:val="24"/>
          <w:lang w:val="en-US"/>
        </w:rPr>
        <w:t xml:space="preserve"> withstanding their </w:t>
      </w:r>
      <w:r w:rsidR="008B3FDB">
        <w:rPr>
          <w:b w:val="0"/>
          <w:sz w:val="24"/>
          <w:szCs w:val="24"/>
          <w:lang w:val="en-US"/>
        </w:rPr>
        <w:t xml:space="preserve">having been </w:t>
      </w:r>
      <w:r>
        <w:rPr>
          <w:b w:val="0"/>
          <w:sz w:val="24"/>
          <w:szCs w:val="24"/>
          <w:lang w:val="en-US"/>
        </w:rPr>
        <w:t xml:space="preserve">permitted into </w:t>
      </w:r>
      <w:smartTag w:uri="urn:schemas-microsoft-com:office:smarttags" w:element="place">
        <w:smartTag w:uri="urn:schemas-microsoft-com:office:smarttags" w:element="country-region">
          <w:r>
            <w:rPr>
              <w:b w:val="0"/>
              <w:sz w:val="24"/>
              <w:szCs w:val="24"/>
              <w:lang w:val="en-US"/>
            </w:rPr>
            <w:t>Kyrgyzstan</w:t>
          </w:r>
        </w:smartTag>
      </w:smartTag>
      <w:r>
        <w:rPr>
          <w:b w:val="0"/>
          <w:sz w:val="24"/>
          <w:szCs w:val="24"/>
          <w:lang w:val="en-US"/>
        </w:rPr>
        <w:t xml:space="preserve">.  This underlines an important issue that needs to be addressed now that a formal legal system of licensing and registration is in place (Government Resolution </w:t>
      </w:r>
      <w:r w:rsidR="00C24A0B">
        <w:rPr>
          <w:b w:val="0"/>
          <w:sz w:val="24"/>
          <w:szCs w:val="24"/>
          <w:lang w:val="en-US"/>
        </w:rPr>
        <w:t>594, 2009</w:t>
      </w:r>
      <w:r>
        <w:rPr>
          <w:b w:val="0"/>
          <w:sz w:val="24"/>
          <w:szCs w:val="24"/>
          <w:lang w:val="en-US"/>
        </w:rPr>
        <w:t>)</w:t>
      </w:r>
      <w:r w:rsidR="00C24A0B">
        <w:rPr>
          <w:b w:val="0"/>
          <w:sz w:val="24"/>
          <w:szCs w:val="24"/>
          <w:lang w:val="en-US"/>
        </w:rPr>
        <w:t>,</w:t>
      </w:r>
      <w:r>
        <w:rPr>
          <w:b w:val="0"/>
          <w:sz w:val="24"/>
          <w:szCs w:val="24"/>
          <w:lang w:val="en-US"/>
        </w:rPr>
        <w:t xml:space="preserve"> including coordinating export and import licenses between the respective countries through prior informed consent </w:t>
      </w:r>
      <w:r w:rsidR="00262DBD">
        <w:rPr>
          <w:b w:val="0"/>
          <w:sz w:val="24"/>
          <w:szCs w:val="24"/>
          <w:lang w:val="en-US"/>
        </w:rPr>
        <w:t xml:space="preserve">(PIC) </w:t>
      </w:r>
      <w:r>
        <w:rPr>
          <w:b w:val="0"/>
          <w:sz w:val="24"/>
          <w:szCs w:val="24"/>
          <w:lang w:val="en-US"/>
        </w:rPr>
        <w:t>procedures.</w:t>
      </w:r>
      <w:r w:rsidR="00FB6EDB" w:rsidRPr="00890AEF">
        <w:rPr>
          <w:b w:val="0"/>
          <w:sz w:val="24"/>
          <w:szCs w:val="24"/>
          <w:lang w:val="en-US"/>
        </w:rPr>
        <w:t xml:space="preserve"> </w:t>
      </w:r>
    </w:p>
    <w:p w:rsidR="008031CD" w:rsidRDefault="008031CD" w:rsidP="00D034D7">
      <w:pPr>
        <w:pStyle w:val="ab"/>
        <w:spacing w:before="0" w:after="0" w:line="276" w:lineRule="auto"/>
        <w:rPr>
          <w:b w:val="0"/>
          <w:sz w:val="24"/>
          <w:szCs w:val="24"/>
          <w:lang w:val="en-US"/>
        </w:rPr>
      </w:pPr>
    </w:p>
    <w:p w:rsidR="00FB6EDB" w:rsidRPr="00A25C89" w:rsidRDefault="00FB6EDB" w:rsidP="00D034D7">
      <w:pPr>
        <w:pStyle w:val="ab"/>
        <w:spacing w:before="0" w:after="0" w:line="276" w:lineRule="auto"/>
        <w:rPr>
          <w:b w:val="0"/>
          <w:sz w:val="24"/>
          <w:szCs w:val="24"/>
          <w:lang w:val="en-US"/>
        </w:rPr>
      </w:pPr>
      <w:r w:rsidRPr="00A25C89">
        <w:rPr>
          <w:b w:val="0"/>
          <w:sz w:val="24"/>
          <w:szCs w:val="24"/>
          <w:lang w:val="en-US"/>
        </w:rPr>
        <w:t>There is no official export of HCFCs from the country and it does not appear to be a major transit country for movement of HCFCs to other countries</w:t>
      </w:r>
      <w:r w:rsidR="00890AEF">
        <w:rPr>
          <w:b w:val="0"/>
          <w:sz w:val="24"/>
          <w:szCs w:val="24"/>
          <w:lang w:val="en-US"/>
        </w:rPr>
        <w:t xml:space="preserve"> in the region</w:t>
      </w:r>
      <w:r w:rsidRPr="00A25C89">
        <w:rPr>
          <w:b w:val="0"/>
          <w:sz w:val="24"/>
          <w:szCs w:val="24"/>
          <w:lang w:val="en-US"/>
        </w:rPr>
        <w:t>, although this may occur on an occasional basis</w:t>
      </w:r>
      <w:r w:rsidR="00890AEF">
        <w:rPr>
          <w:b w:val="0"/>
          <w:sz w:val="24"/>
          <w:szCs w:val="24"/>
          <w:lang w:val="en-US"/>
        </w:rPr>
        <w:t xml:space="preserve"> given the challenges noted above respecting customs control.</w:t>
      </w:r>
    </w:p>
    <w:p w:rsidR="00FB6EDB" w:rsidRPr="00A31192" w:rsidRDefault="006927E2" w:rsidP="008031CD">
      <w:pPr>
        <w:pStyle w:val="5"/>
        <w:spacing w:after="0"/>
        <w:rPr>
          <w:rFonts w:ascii="Times New Roman" w:hAnsi="Times New Roman"/>
          <w:i w:val="0"/>
          <w:sz w:val="24"/>
          <w:szCs w:val="24"/>
        </w:rPr>
      </w:pPr>
      <w:r w:rsidRPr="006927E2">
        <w:rPr>
          <w:rFonts w:ascii="Times New Roman" w:hAnsi="Times New Roman"/>
          <w:i w:val="0"/>
          <w:sz w:val="24"/>
          <w:szCs w:val="24"/>
        </w:rPr>
        <w:t>3.3</w:t>
      </w:r>
      <w:r w:rsidRPr="006927E2">
        <w:rPr>
          <w:rFonts w:ascii="Times New Roman" w:hAnsi="Times New Roman"/>
          <w:i w:val="0"/>
          <w:sz w:val="24"/>
          <w:szCs w:val="24"/>
        </w:rPr>
        <w:tab/>
        <w:t>Current HCFC Consumption</w:t>
      </w:r>
    </w:p>
    <w:p w:rsidR="008031CD" w:rsidRDefault="008031CD">
      <w:pPr>
        <w:pStyle w:val="1"/>
        <w:spacing w:before="0" w:after="0"/>
        <w:rPr>
          <w:rFonts w:ascii="Times New Roman" w:hAnsi="Times New Roman" w:cs="Times New Roman"/>
          <w:b w:val="0"/>
          <w:sz w:val="24"/>
          <w:szCs w:val="24"/>
        </w:rPr>
      </w:pPr>
    </w:p>
    <w:p w:rsidR="00013D2F" w:rsidRDefault="006927E2">
      <w:pPr>
        <w:pStyle w:val="1"/>
        <w:spacing w:before="0" w:after="0"/>
        <w:rPr>
          <w:b w:val="0"/>
          <w:sz w:val="24"/>
          <w:szCs w:val="24"/>
        </w:rPr>
      </w:pPr>
      <w:r w:rsidRPr="006927E2">
        <w:rPr>
          <w:rFonts w:ascii="Times New Roman" w:hAnsi="Times New Roman" w:cs="Times New Roman"/>
          <w:b w:val="0"/>
          <w:sz w:val="24"/>
          <w:szCs w:val="24"/>
        </w:rPr>
        <w:t xml:space="preserve">Consumption of HCFC in </w:t>
      </w:r>
      <w:smartTag w:uri="urn:schemas-microsoft-com:office:smarttags" w:element="place">
        <w:smartTag w:uri="urn:schemas-microsoft-com:office:smarttags" w:element="country-region">
          <w:r w:rsidRPr="006927E2">
            <w:rPr>
              <w:rFonts w:ascii="Times New Roman" w:hAnsi="Times New Roman" w:cs="Times New Roman"/>
              <w:b w:val="0"/>
              <w:sz w:val="24"/>
              <w:szCs w:val="24"/>
            </w:rPr>
            <w:t>Kyrgyzstan</w:t>
          </w:r>
        </w:smartTag>
      </w:smartTag>
      <w:r w:rsidRPr="006927E2">
        <w:rPr>
          <w:rFonts w:ascii="Times New Roman" w:hAnsi="Times New Roman" w:cs="Times New Roman"/>
          <w:b w:val="0"/>
          <w:sz w:val="24"/>
          <w:szCs w:val="24"/>
        </w:rPr>
        <w:t xml:space="preserve"> occurs primarily in the refrigeration servicing sector </w:t>
      </w:r>
      <w:r w:rsidR="008031CD">
        <w:rPr>
          <w:rFonts w:ascii="Times New Roman" w:hAnsi="Times New Roman" w:cs="Times New Roman"/>
          <w:b w:val="0"/>
          <w:sz w:val="24"/>
          <w:szCs w:val="24"/>
        </w:rPr>
        <w:t xml:space="preserve">including </w:t>
      </w:r>
      <w:r w:rsidRPr="006927E2">
        <w:rPr>
          <w:rFonts w:ascii="Times New Roman" w:hAnsi="Times New Roman" w:cs="Times New Roman"/>
          <w:b w:val="0"/>
          <w:sz w:val="24"/>
          <w:szCs w:val="24"/>
        </w:rPr>
        <w:t xml:space="preserve">filling RAC equipment assembled domestically using imported components. In </w:t>
      </w:r>
      <w:r w:rsidR="00A73D71">
        <w:rPr>
          <w:rFonts w:ascii="Times New Roman" w:hAnsi="Times New Roman" w:cs="Times New Roman"/>
          <w:b w:val="0"/>
          <w:sz w:val="24"/>
          <w:szCs w:val="24"/>
        </w:rPr>
        <w:t xml:space="preserve">2008 and </w:t>
      </w:r>
      <w:r w:rsidRPr="006927E2">
        <w:rPr>
          <w:rFonts w:ascii="Times New Roman" w:hAnsi="Times New Roman" w:cs="Times New Roman"/>
          <w:b w:val="0"/>
          <w:sz w:val="24"/>
          <w:szCs w:val="24"/>
        </w:rPr>
        <w:t xml:space="preserve">2009, there was also use of HCFC-141b in imported fully formulated polyol and HCFC-142b in a solvent application, but both applications are slated to discontinue HCFC use </w:t>
      </w:r>
      <w:r w:rsidR="00A73D71">
        <w:rPr>
          <w:rFonts w:ascii="Times New Roman" w:hAnsi="Times New Roman" w:cs="Times New Roman"/>
          <w:b w:val="0"/>
          <w:sz w:val="24"/>
          <w:szCs w:val="24"/>
        </w:rPr>
        <w:t xml:space="preserve">by the end of </w:t>
      </w:r>
      <w:r w:rsidRPr="006927E2">
        <w:rPr>
          <w:rFonts w:ascii="Times New Roman" w:hAnsi="Times New Roman" w:cs="Times New Roman"/>
          <w:b w:val="0"/>
          <w:sz w:val="24"/>
          <w:szCs w:val="24"/>
        </w:rPr>
        <w:t>2010. Therefore for purposes of the HPMP,</w:t>
      </w:r>
      <w:r w:rsidR="00A73D71">
        <w:rPr>
          <w:rFonts w:ascii="Times New Roman" w:hAnsi="Times New Roman" w:cs="Times New Roman"/>
          <w:b w:val="0"/>
          <w:sz w:val="24"/>
          <w:szCs w:val="24"/>
        </w:rPr>
        <w:t xml:space="preserve"> </w:t>
      </w:r>
      <w:r w:rsidRPr="006927E2">
        <w:rPr>
          <w:rFonts w:ascii="Times New Roman" w:hAnsi="Times New Roman" w:cs="Times New Roman"/>
          <w:b w:val="0"/>
          <w:sz w:val="24"/>
          <w:szCs w:val="24"/>
        </w:rPr>
        <w:t>all future consumption from 201</w:t>
      </w:r>
      <w:r w:rsidR="008031CD">
        <w:rPr>
          <w:rFonts w:ascii="Times New Roman" w:hAnsi="Times New Roman" w:cs="Times New Roman"/>
          <w:b w:val="0"/>
          <w:sz w:val="24"/>
          <w:szCs w:val="24"/>
        </w:rPr>
        <w:t>1</w:t>
      </w:r>
      <w:r w:rsidRPr="006927E2">
        <w:rPr>
          <w:rFonts w:ascii="Times New Roman" w:hAnsi="Times New Roman" w:cs="Times New Roman"/>
          <w:b w:val="0"/>
          <w:sz w:val="24"/>
          <w:szCs w:val="24"/>
        </w:rPr>
        <w:t xml:space="preserve"> forward is assumed to be HCFC-22. Current</w:t>
      </w:r>
      <w:r w:rsidR="008031CD">
        <w:rPr>
          <w:rFonts w:ascii="Times New Roman" w:hAnsi="Times New Roman" w:cs="Times New Roman"/>
          <w:b w:val="0"/>
          <w:sz w:val="24"/>
          <w:szCs w:val="24"/>
        </w:rPr>
        <w:t>ly</w:t>
      </w:r>
      <w:r w:rsidRPr="006927E2">
        <w:rPr>
          <w:rFonts w:ascii="Times New Roman" w:hAnsi="Times New Roman" w:cs="Times New Roman"/>
          <w:b w:val="0"/>
          <w:sz w:val="24"/>
          <w:szCs w:val="24"/>
        </w:rPr>
        <w:t xml:space="preserve"> </w:t>
      </w:r>
      <w:r w:rsidR="00A73D71">
        <w:rPr>
          <w:rFonts w:ascii="Times New Roman" w:hAnsi="Times New Roman" w:cs="Times New Roman"/>
          <w:b w:val="0"/>
          <w:sz w:val="24"/>
          <w:szCs w:val="24"/>
        </w:rPr>
        <w:t xml:space="preserve">estimated </w:t>
      </w:r>
      <w:r w:rsidRPr="006927E2">
        <w:rPr>
          <w:rFonts w:ascii="Times New Roman" w:hAnsi="Times New Roman" w:cs="Times New Roman"/>
          <w:b w:val="0"/>
          <w:sz w:val="24"/>
          <w:szCs w:val="24"/>
        </w:rPr>
        <w:t>2009 HCFC consumption based on the survey work is summarized in Table 3.3</w:t>
      </w:r>
      <w:r w:rsidR="00A73D71">
        <w:rPr>
          <w:rFonts w:ascii="Times New Roman" w:hAnsi="Times New Roman" w:cs="Times New Roman"/>
          <w:b w:val="0"/>
          <w:sz w:val="24"/>
          <w:szCs w:val="24"/>
        </w:rPr>
        <w:t xml:space="preserve"> and is utilized as the base consumption for purposes of forecasting and analysis in this HPMP</w:t>
      </w:r>
      <w:r w:rsidRPr="006927E2">
        <w:rPr>
          <w:rFonts w:ascii="Times New Roman" w:hAnsi="Times New Roman" w:cs="Times New Roman"/>
          <w:b w:val="0"/>
          <w:sz w:val="24"/>
          <w:szCs w:val="24"/>
        </w:rPr>
        <w:t xml:space="preserve">. </w:t>
      </w:r>
    </w:p>
    <w:p w:rsidR="00FB6EDB" w:rsidRDefault="008869C3" w:rsidP="00E1338D">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br w:type="page"/>
      </w:r>
      <w:r w:rsidR="00FB6EDB" w:rsidRPr="00745584">
        <w:rPr>
          <w:rFonts w:ascii="Times New Roman" w:hAnsi="Times New Roman" w:cs="Times New Roman"/>
          <w:sz w:val="24"/>
          <w:szCs w:val="24"/>
        </w:rPr>
        <w:lastRenderedPageBreak/>
        <w:t>Table 3.</w:t>
      </w:r>
      <w:r w:rsidR="00CC18FF">
        <w:rPr>
          <w:rFonts w:ascii="Times New Roman" w:hAnsi="Times New Roman" w:cs="Times New Roman"/>
          <w:sz w:val="24"/>
          <w:szCs w:val="24"/>
        </w:rPr>
        <w:t>3</w:t>
      </w:r>
      <w:r>
        <w:rPr>
          <w:rFonts w:ascii="Times New Roman" w:hAnsi="Times New Roman" w:cs="Times New Roman"/>
          <w:sz w:val="24"/>
          <w:szCs w:val="24"/>
        </w:rPr>
        <w:t xml:space="preserve">. </w:t>
      </w:r>
      <w:r w:rsidR="008031CD">
        <w:rPr>
          <w:rFonts w:ascii="Times New Roman" w:hAnsi="Times New Roman" w:cs="Times New Roman"/>
          <w:sz w:val="24"/>
          <w:szCs w:val="24"/>
        </w:rPr>
        <w:t xml:space="preserve">Estimated </w:t>
      </w:r>
      <w:r w:rsidR="00FB6EDB" w:rsidRPr="00745584">
        <w:rPr>
          <w:rFonts w:ascii="Times New Roman" w:hAnsi="Times New Roman" w:cs="Times New Roman"/>
          <w:sz w:val="24"/>
          <w:szCs w:val="24"/>
        </w:rPr>
        <w:t>HCFC Consumption for 2009</w:t>
      </w:r>
      <w:r w:rsidR="00703ECE">
        <w:rPr>
          <w:rFonts w:ascii="Times New Roman" w:hAnsi="Times New Roman" w:cs="Times New Roman"/>
          <w:sz w:val="24"/>
          <w:szCs w:val="24"/>
        </w:rPr>
        <w:t xml:space="preserve"> (tons)</w:t>
      </w:r>
    </w:p>
    <w:p w:rsidR="008869C3" w:rsidRPr="008869C3" w:rsidRDefault="008869C3" w:rsidP="008869C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4"/>
        <w:gridCol w:w="1372"/>
      </w:tblGrid>
      <w:tr w:rsidR="004423C0" w:rsidRPr="0009448F">
        <w:trPr>
          <w:jc w:val="center"/>
        </w:trPr>
        <w:tc>
          <w:tcPr>
            <w:tcW w:w="0" w:type="auto"/>
          </w:tcPr>
          <w:p w:rsidR="00013D2F" w:rsidRPr="0009448F" w:rsidRDefault="006136F2">
            <w:pPr>
              <w:spacing w:after="0" w:line="240" w:lineRule="auto"/>
              <w:jc w:val="center"/>
              <w:rPr>
                <w:rFonts w:ascii="Times New Roman" w:hAnsi="Times New Roman"/>
                <w:sz w:val="20"/>
                <w:szCs w:val="20"/>
              </w:rPr>
            </w:pPr>
            <w:r w:rsidRPr="0009448F">
              <w:rPr>
                <w:rFonts w:ascii="Times New Roman" w:hAnsi="Times New Roman"/>
                <w:b/>
                <w:sz w:val="20"/>
                <w:szCs w:val="20"/>
              </w:rPr>
              <w:t>Equipment Application Category</w:t>
            </w:r>
          </w:p>
        </w:tc>
        <w:tc>
          <w:tcPr>
            <w:tcW w:w="0" w:type="auto"/>
            <w:vAlign w:val="bottom"/>
          </w:tcPr>
          <w:p w:rsidR="004423C0" w:rsidRPr="0009448F" w:rsidRDefault="00514C9C" w:rsidP="00514C9C">
            <w:pPr>
              <w:spacing w:after="0"/>
              <w:jc w:val="center"/>
              <w:rPr>
                <w:rFonts w:ascii="Times New Roman" w:hAnsi="Times New Roman"/>
                <w:b/>
                <w:sz w:val="20"/>
                <w:szCs w:val="20"/>
              </w:rPr>
            </w:pPr>
            <w:r w:rsidRPr="0009448F">
              <w:rPr>
                <w:rFonts w:ascii="Times New Roman" w:hAnsi="Times New Roman"/>
                <w:b/>
                <w:sz w:val="20"/>
                <w:szCs w:val="20"/>
              </w:rPr>
              <w:t>Consumption</w:t>
            </w:r>
          </w:p>
        </w:tc>
      </w:tr>
      <w:tr w:rsidR="004423C0" w:rsidRPr="0009448F">
        <w:trPr>
          <w:jc w:val="center"/>
        </w:trPr>
        <w:tc>
          <w:tcPr>
            <w:tcW w:w="0" w:type="auto"/>
          </w:tcPr>
          <w:p w:rsidR="004423C0" w:rsidRPr="0009448F" w:rsidRDefault="004423C0" w:rsidP="00AD4DF8">
            <w:pPr>
              <w:spacing w:after="0" w:line="240" w:lineRule="auto"/>
              <w:rPr>
                <w:rFonts w:ascii="Times New Roman" w:hAnsi="Times New Roman"/>
                <w:sz w:val="20"/>
                <w:szCs w:val="20"/>
              </w:rPr>
            </w:pPr>
            <w:r w:rsidRPr="0009448F">
              <w:rPr>
                <w:rFonts w:ascii="Times New Roman" w:hAnsi="Times New Roman"/>
                <w:sz w:val="20"/>
                <w:szCs w:val="20"/>
              </w:rPr>
              <w:t xml:space="preserve">Commercial refrigeration equipment with cooling capacity up to 3000 watt </w:t>
            </w:r>
          </w:p>
        </w:tc>
        <w:tc>
          <w:tcPr>
            <w:tcW w:w="0" w:type="auto"/>
          </w:tcPr>
          <w:p w:rsidR="004423C0" w:rsidRPr="0009448F" w:rsidRDefault="00E93394" w:rsidP="00BE0B5F">
            <w:pPr>
              <w:spacing w:after="0" w:line="240" w:lineRule="auto"/>
              <w:jc w:val="center"/>
              <w:rPr>
                <w:rFonts w:ascii="Times New Roman" w:hAnsi="Times New Roman"/>
                <w:sz w:val="20"/>
                <w:szCs w:val="20"/>
              </w:rPr>
            </w:pPr>
            <w:r>
              <w:rPr>
                <w:rFonts w:ascii="Times New Roman" w:hAnsi="Times New Roman"/>
                <w:sz w:val="20"/>
                <w:szCs w:val="20"/>
              </w:rPr>
              <w:t>11.0</w:t>
            </w:r>
            <w:r w:rsidR="00D33F85">
              <w:rPr>
                <w:rFonts w:ascii="Times New Roman" w:hAnsi="Times New Roman"/>
                <w:sz w:val="20"/>
                <w:szCs w:val="20"/>
              </w:rPr>
              <w:t>6</w:t>
            </w:r>
          </w:p>
        </w:tc>
      </w:tr>
      <w:tr w:rsidR="004423C0" w:rsidRPr="0009448F">
        <w:trPr>
          <w:jc w:val="center"/>
        </w:trPr>
        <w:tc>
          <w:tcPr>
            <w:tcW w:w="0" w:type="auto"/>
          </w:tcPr>
          <w:p w:rsidR="004423C0" w:rsidRPr="0009448F" w:rsidRDefault="004423C0" w:rsidP="00AD4DF8">
            <w:pPr>
              <w:spacing w:after="0" w:line="240" w:lineRule="auto"/>
              <w:rPr>
                <w:rFonts w:ascii="Times New Roman" w:hAnsi="Times New Roman"/>
                <w:sz w:val="20"/>
                <w:szCs w:val="20"/>
              </w:rPr>
            </w:pPr>
            <w:r w:rsidRPr="0009448F">
              <w:rPr>
                <w:rFonts w:ascii="Times New Roman" w:hAnsi="Times New Roman"/>
                <w:sz w:val="20"/>
                <w:szCs w:val="20"/>
              </w:rPr>
              <w:t>Commercial/Industrial refrigeration equipment with cooling capacity above 3000 watt</w:t>
            </w:r>
          </w:p>
        </w:tc>
        <w:tc>
          <w:tcPr>
            <w:tcW w:w="0" w:type="auto"/>
          </w:tcPr>
          <w:p w:rsidR="004423C0" w:rsidRPr="0009448F" w:rsidRDefault="004423C0" w:rsidP="00BE0B5F">
            <w:pPr>
              <w:spacing w:after="0" w:line="240" w:lineRule="auto"/>
              <w:jc w:val="center"/>
              <w:rPr>
                <w:rFonts w:ascii="Times New Roman" w:hAnsi="Times New Roman"/>
                <w:sz w:val="20"/>
                <w:szCs w:val="20"/>
              </w:rPr>
            </w:pPr>
            <w:r w:rsidRPr="0009448F">
              <w:rPr>
                <w:rFonts w:ascii="Times New Roman" w:hAnsi="Times New Roman"/>
                <w:sz w:val="20"/>
                <w:szCs w:val="20"/>
              </w:rPr>
              <w:t>9.87</w:t>
            </w:r>
          </w:p>
        </w:tc>
      </w:tr>
      <w:tr w:rsidR="004423C0" w:rsidRPr="0009448F">
        <w:trPr>
          <w:jc w:val="center"/>
        </w:trPr>
        <w:tc>
          <w:tcPr>
            <w:tcW w:w="0" w:type="auto"/>
          </w:tcPr>
          <w:p w:rsidR="004423C0" w:rsidRPr="0009448F" w:rsidRDefault="004423C0" w:rsidP="00BE0B5F">
            <w:pPr>
              <w:spacing w:after="0" w:line="240" w:lineRule="auto"/>
              <w:rPr>
                <w:rFonts w:ascii="Times New Roman" w:hAnsi="Times New Roman"/>
                <w:sz w:val="20"/>
                <w:szCs w:val="20"/>
              </w:rPr>
            </w:pPr>
            <w:r w:rsidRPr="0009448F">
              <w:rPr>
                <w:rFonts w:ascii="Times New Roman" w:hAnsi="Times New Roman"/>
                <w:sz w:val="20"/>
                <w:szCs w:val="20"/>
              </w:rPr>
              <w:t>Air conditioners</w:t>
            </w:r>
          </w:p>
        </w:tc>
        <w:tc>
          <w:tcPr>
            <w:tcW w:w="0" w:type="auto"/>
          </w:tcPr>
          <w:p w:rsidR="004423C0" w:rsidRPr="0009448F" w:rsidRDefault="004423C0" w:rsidP="00BE0B5F">
            <w:pPr>
              <w:spacing w:after="0" w:line="240" w:lineRule="auto"/>
              <w:jc w:val="center"/>
              <w:rPr>
                <w:rFonts w:ascii="Times New Roman" w:hAnsi="Times New Roman"/>
                <w:sz w:val="20"/>
                <w:szCs w:val="20"/>
              </w:rPr>
            </w:pPr>
            <w:r w:rsidRPr="0009448F">
              <w:rPr>
                <w:rFonts w:ascii="Times New Roman" w:hAnsi="Times New Roman"/>
                <w:sz w:val="20"/>
                <w:szCs w:val="20"/>
              </w:rPr>
              <w:t>15.00</w:t>
            </w:r>
          </w:p>
        </w:tc>
      </w:tr>
      <w:tr w:rsidR="004423C0" w:rsidRPr="0009448F">
        <w:trPr>
          <w:jc w:val="center"/>
        </w:trPr>
        <w:tc>
          <w:tcPr>
            <w:tcW w:w="0" w:type="auto"/>
          </w:tcPr>
          <w:p w:rsidR="004423C0" w:rsidRPr="0009448F" w:rsidRDefault="004423C0" w:rsidP="00BE0B5F">
            <w:pPr>
              <w:spacing w:after="0" w:line="240" w:lineRule="auto"/>
              <w:rPr>
                <w:rFonts w:ascii="Times New Roman" w:hAnsi="Times New Roman"/>
                <w:sz w:val="20"/>
                <w:szCs w:val="20"/>
              </w:rPr>
            </w:pPr>
            <w:r w:rsidRPr="0009448F">
              <w:rPr>
                <w:rFonts w:ascii="Times New Roman" w:hAnsi="Times New Roman"/>
                <w:sz w:val="20"/>
                <w:szCs w:val="20"/>
              </w:rPr>
              <w:t xml:space="preserve">Refrigerators on trucks </w:t>
            </w:r>
          </w:p>
        </w:tc>
        <w:tc>
          <w:tcPr>
            <w:tcW w:w="0" w:type="auto"/>
          </w:tcPr>
          <w:p w:rsidR="004423C0" w:rsidRPr="0009448F" w:rsidRDefault="004423C0" w:rsidP="00BE0B5F">
            <w:pPr>
              <w:spacing w:after="0" w:line="240" w:lineRule="auto"/>
              <w:jc w:val="center"/>
              <w:rPr>
                <w:rFonts w:ascii="Times New Roman" w:hAnsi="Times New Roman"/>
                <w:sz w:val="20"/>
                <w:szCs w:val="20"/>
              </w:rPr>
            </w:pPr>
            <w:r w:rsidRPr="0009448F">
              <w:rPr>
                <w:rFonts w:ascii="Times New Roman" w:hAnsi="Times New Roman"/>
                <w:sz w:val="20"/>
                <w:szCs w:val="20"/>
              </w:rPr>
              <w:t>2.56</w:t>
            </w:r>
          </w:p>
        </w:tc>
      </w:tr>
      <w:tr w:rsidR="00150F60" w:rsidRPr="0009448F">
        <w:trPr>
          <w:jc w:val="center"/>
        </w:trPr>
        <w:tc>
          <w:tcPr>
            <w:tcW w:w="0" w:type="auto"/>
          </w:tcPr>
          <w:p w:rsidR="00150F60" w:rsidRPr="0009448F" w:rsidRDefault="00150F60" w:rsidP="0052179E">
            <w:pPr>
              <w:spacing w:after="0" w:line="240" w:lineRule="auto"/>
              <w:rPr>
                <w:rFonts w:ascii="Times New Roman" w:hAnsi="Times New Roman"/>
                <w:sz w:val="20"/>
                <w:szCs w:val="20"/>
              </w:rPr>
            </w:pPr>
            <w:r>
              <w:rPr>
                <w:rFonts w:ascii="Times New Roman" w:hAnsi="Times New Roman"/>
                <w:sz w:val="20"/>
                <w:szCs w:val="20"/>
              </w:rPr>
              <w:t>Service</w:t>
            </w:r>
            <w:r w:rsidRPr="00166DCD">
              <w:rPr>
                <w:rFonts w:ascii="Times New Roman" w:hAnsi="Times New Roman"/>
                <w:sz w:val="20"/>
                <w:szCs w:val="20"/>
              </w:rPr>
              <w:t xml:space="preserve"> </w:t>
            </w:r>
            <w:r w:rsidR="0052179E">
              <w:rPr>
                <w:rFonts w:ascii="Times New Roman" w:hAnsi="Times New Roman"/>
                <w:sz w:val="20"/>
                <w:szCs w:val="20"/>
              </w:rPr>
              <w:t xml:space="preserve">of </w:t>
            </w:r>
            <w:r w:rsidRPr="00166DCD">
              <w:rPr>
                <w:rFonts w:ascii="Times New Roman" w:hAnsi="Times New Roman"/>
                <w:sz w:val="20"/>
                <w:szCs w:val="20"/>
              </w:rPr>
              <w:t>assembled equipment</w:t>
            </w:r>
          </w:p>
        </w:tc>
        <w:tc>
          <w:tcPr>
            <w:tcW w:w="0" w:type="auto"/>
          </w:tcPr>
          <w:p w:rsidR="00150F60" w:rsidRPr="0009448F" w:rsidRDefault="00150F60" w:rsidP="00BE0B5F">
            <w:pPr>
              <w:spacing w:after="0" w:line="240" w:lineRule="auto"/>
              <w:jc w:val="center"/>
              <w:rPr>
                <w:rFonts w:ascii="Times New Roman" w:hAnsi="Times New Roman"/>
                <w:sz w:val="20"/>
                <w:szCs w:val="20"/>
              </w:rPr>
            </w:pPr>
            <w:r w:rsidRPr="0009448F">
              <w:rPr>
                <w:rFonts w:ascii="Times New Roman" w:hAnsi="Times New Roman"/>
                <w:sz w:val="20"/>
                <w:szCs w:val="20"/>
              </w:rPr>
              <w:t>23.27</w:t>
            </w:r>
          </w:p>
        </w:tc>
      </w:tr>
      <w:tr w:rsidR="00150F60" w:rsidRPr="0009448F">
        <w:trPr>
          <w:trHeight w:val="242"/>
          <w:jc w:val="center"/>
        </w:trPr>
        <w:tc>
          <w:tcPr>
            <w:tcW w:w="0" w:type="auto"/>
          </w:tcPr>
          <w:p w:rsidR="00150F60" w:rsidRPr="0009448F" w:rsidRDefault="00150F60" w:rsidP="00E14973">
            <w:pPr>
              <w:spacing w:after="0" w:line="240" w:lineRule="auto"/>
              <w:rPr>
                <w:rFonts w:ascii="Times New Roman" w:hAnsi="Times New Roman"/>
                <w:b/>
                <w:sz w:val="20"/>
                <w:szCs w:val="20"/>
              </w:rPr>
            </w:pPr>
            <w:r w:rsidRPr="0009448F">
              <w:rPr>
                <w:rFonts w:ascii="Times New Roman" w:hAnsi="Times New Roman"/>
                <w:b/>
                <w:sz w:val="20"/>
                <w:szCs w:val="20"/>
              </w:rPr>
              <w:t xml:space="preserve">Total Refrigeration Servicing </w:t>
            </w:r>
          </w:p>
        </w:tc>
        <w:tc>
          <w:tcPr>
            <w:tcW w:w="0" w:type="auto"/>
          </w:tcPr>
          <w:p w:rsidR="00150F60" w:rsidRPr="0009448F" w:rsidRDefault="00E93394" w:rsidP="00E14973">
            <w:pPr>
              <w:spacing w:after="0" w:line="240" w:lineRule="auto"/>
              <w:jc w:val="center"/>
              <w:rPr>
                <w:rFonts w:ascii="Times New Roman" w:hAnsi="Times New Roman"/>
                <w:b/>
                <w:sz w:val="20"/>
                <w:szCs w:val="20"/>
              </w:rPr>
            </w:pPr>
            <w:r>
              <w:rPr>
                <w:rFonts w:ascii="Times New Roman" w:hAnsi="Times New Roman"/>
                <w:b/>
                <w:sz w:val="20"/>
                <w:szCs w:val="20"/>
              </w:rPr>
              <w:t>61.7</w:t>
            </w:r>
            <w:r w:rsidR="00D33F85">
              <w:rPr>
                <w:rFonts w:ascii="Times New Roman" w:hAnsi="Times New Roman"/>
                <w:b/>
                <w:sz w:val="20"/>
                <w:szCs w:val="20"/>
              </w:rPr>
              <w:t>6</w:t>
            </w:r>
          </w:p>
        </w:tc>
      </w:tr>
      <w:tr w:rsidR="00150F60" w:rsidRPr="0009448F">
        <w:trPr>
          <w:jc w:val="center"/>
        </w:trPr>
        <w:tc>
          <w:tcPr>
            <w:tcW w:w="0" w:type="auto"/>
          </w:tcPr>
          <w:p w:rsidR="00150F60" w:rsidRPr="0009448F" w:rsidRDefault="00150F60" w:rsidP="00BE0B5F">
            <w:pPr>
              <w:spacing w:after="0" w:line="240" w:lineRule="auto"/>
              <w:rPr>
                <w:rFonts w:ascii="Times New Roman" w:hAnsi="Times New Roman"/>
                <w:b/>
                <w:sz w:val="20"/>
                <w:szCs w:val="20"/>
              </w:rPr>
            </w:pPr>
            <w:r w:rsidRPr="0009448F">
              <w:rPr>
                <w:rFonts w:ascii="Times New Roman" w:hAnsi="Times New Roman"/>
                <w:b/>
                <w:sz w:val="20"/>
                <w:szCs w:val="20"/>
              </w:rPr>
              <w:t>Total HCFC-22 Consumption</w:t>
            </w:r>
          </w:p>
        </w:tc>
        <w:tc>
          <w:tcPr>
            <w:tcW w:w="0" w:type="auto"/>
            <w:vAlign w:val="bottom"/>
          </w:tcPr>
          <w:p w:rsidR="00150F60" w:rsidRPr="0009448F" w:rsidRDefault="00E93394" w:rsidP="00BE0B5F">
            <w:pPr>
              <w:spacing w:after="0"/>
              <w:jc w:val="center"/>
              <w:rPr>
                <w:rFonts w:ascii="Times New Roman" w:hAnsi="Times New Roman"/>
                <w:b/>
                <w:sz w:val="20"/>
                <w:szCs w:val="20"/>
              </w:rPr>
            </w:pPr>
            <w:r>
              <w:rPr>
                <w:rFonts w:ascii="Times New Roman" w:hAnsi="Times New Roman"/>
                <w:b/>
                <w:sz w:val="20"/>
                <w:szCs w:val="20"/>
              </w:rPr>
              <w:t>61.7</w:t>
            </w:r>
            <w:r w:rsidR="00D33F85">
              <w:rPr>
                <w:rFonts w:ascii="Times New Roman" w:hAnsi="Times New Roman"/>
                <w:b/>
                <w:sz w:val="20"/>
                <w:szCs w:val="20"/>
              </w:rPr>
              <w:t>6</w:t>
            </w:r>
          </w:p>
        </w:tc>
      </w:tr>
      <w:tr w:rsidR="00150F60" w:rsidRPr="0009448F">
        <w:trPr>
          <w:jc w:val="center"/>
        </w:trPr>
        <w:tc>
          <w:tcPr>
            <w:tcW w:w="0" w:type="auto"/>
          </w:tcPr>
          <w:p w:rsidR="00150F60" w:rsidRPr="0009448F" w:rsidRDefault="00150F60" w:rsidP="00BE0B5F">
            <w:pPr>
              <w:spacing w:after="0" w:line="240" w:lineRule="auto"/>
              <w:rPr>
                <w:rFonts w:ascii="Times New Roman" w:hAnsi="Times New Roman"/>
                <w:sz w:val="20"/>
                <w:szCs w:val="20"/>
              </w:rPr>
            </w:pPr>
            <w:r w:rsidRPr="0009448F">
              <w:rPr>
                <w:rFonts w:ascii="Times New Roman" w:hAnsi="Times New Roman"/>
                <w:sz w:val="20"/>
                <w:szCs w:val="20"/>
              </w:rPr>
              <w:t>Manufacturing: Insulating Panels (HCFC-141b)*</w:t>
            </w:r>
          </w:p>
        </w:tc>
        <w:tc>
          <w:tcPr>
            <w:tcW w:w="0" w:type="auto"/>
            <w:vAlign w:val="bottom"/>
          </w:tcPr>
          <w:p w:rsidR="00150F60" w:rsidRPr="0009448F" w:rsidRDefault="00150F60" w:rsidP="00BE0B5F">
            <w:pPr>
              <w:spacing w:after="0"/>
              <w:jc w:val="center"/>
              <w:rPr>
                <w:rFonts w:ascii="Times New Roman" w:hAnsi="Times New Roman"/>
                <w:b/>
                <w:sz w:val="20"/>
                <w:szCs w:val="20"/>
              </w:rPr>
            </w:pPr>
            <w:r w:rsidRPr="0009448F">
              <w:rPr>
                <w:rFonts w:ascii="Times New Roman" w:hAnsi="Times New Roman"/>
                <w:b/>
                <w:sz w:val="20"/>
                <w:szCs w:val="20"/>
              </w:rPr>
              <w:t>7.26</w:t>
            </w:r>
          </w:p>
        </w:tc>
      </w:tr>
      <w:tr w:rsidR="00150F60" w:rsidRPr="0009448F">
        <w:trPr>
          <w:jc w:val="center"/>
        </w:trPr>
        <w:tc>
          <w:tcPr>
            <w:tcW w:w="0" w:type="auto"/>
          </w:tcPr>
          <w:p w:rsidR="00150F60" w:rsidRPr="0009448F" w:rsidRDefault="00150F60" w:rsidP="004423C0">
            <w:pPr>
              <w:spacing w:after="0" w:line="240" w:lineRule="auto"/>
              <w:rPr>
                <w:rFonts w:ascii="Times New Roman" w:hAnsi="Times New Roman"/>
                <w:sz w:val="20"/>
                <w:szCs w:val="20"/>
              </w:rPr>
            </w:pPr>
            <w:r w:rsidRPr="0009448F">
              <w:rPr>
                <w:rFonts w:ascii="Times New Roman" w:hAnsi="Times New Roman"/>
                <w:sz w:val="20"/>
                <w:szCs w:val="20"/>
              </w:rPr>
              <w:t>Manufacturing: Solvents (HCFC-142b)*</w:t>
            </w:r>
          </w:p>
        </w:tc>
        <w:tc>
          <w:tcPr>
            <w:tcW w:w="0" w:type="auto"/>
            <w:vAlign w:val="bottom"/>
          </w:tcPr>
          <w:p w:rsidR="00150F60" w:rsidRPr="0009448F" w:rsidRDefault="00150F60" w:rsidP="00BE0B5F">
            <w:pPr>
              <w:spacing w:after="0"/>
              <w:jc w:val="center"/>
              <w:rPr>
                <w:rFonts w:ascii="Times New Roman" w:hAnsi="Times New Roman"/>
                <w:b/>
                <w:sz w:val="20"/>
                <w:szCs w:val="20"/>
              </w:rPr>
            </w:pPr>
            <w:r w:rsidRPr="0009448F">
              <w:rPr>
                <w:rFonts w:ascii="Times New Roman" w:hAnsi="Times New Roman"/>
                <w:b/>
                <w:sz w:val="20"/>
                <w:szCs w:val="20"/>
              </w:rPr>
              <w:t>3.00</w:t>
            </w:r>
          </w:p>
        </w:tc>
      </w:tr>
      <w:tr w:rsidR="00150F60" w:rsidRPr="0009448F">
        <w:trPr>
          <w:jc w:val="center"/>
        </w:trPr>
        <w:tc>
          <w:tcPr>
            <w:tcW w:w="0" w:type="auto"/>
          </w:tcPr>
          <w:p w:rsidR="00150F60" w:rsidRPr="0009448F" w:rsidRDefault="00150F60" w:rsidP="004423C0">
            <w:pPr>
              <w:spacing w:after="0" w:line="240" w:lineRule="auto"/>
              <w:rPr>
                <w:rFonts w:ascii="Times New Roman" w:hAnsi="Times New Roman"/>
                <w:b/>
                <w:sz w:val="20"/>
                <w:szCs w:val="20"/>
              </w:rPr>
            </w:pPr>
            <w:r w:rsidRPr="0009448F">
              <w:rPr>
                <w:rFonts w:ascii="Times New Roman" w:hAnsi="Times New Roman"/>
                <w:b/>
                <w:sz w:val="20"/>
                <w:szCs w:val="20"/>
              </w:rPr>
              <w:t>Total Declared National Consumption</w:t>
            </w:r>
            <w:r w:rsidR="004F6820">
              <w:rPr>
                <w:rFonts w:ascii="Times New Roman" w:hAnsi="Times New Roman"/>
                <w:b/>
                <w:sz w:val="20"/>
                <w:szCs w:val="20"/>
              </w:rPr>
              <w:t xml:space="preserve"> (ODS tons)</w:t>
            </w:r>
          </w:p>
        </w:tc>
        <w:tc>
          <w:tcPr>
            <w:tcW w:w="0" w:type="auto"/>
            <w:vAlign w:val="bottom"/>
          </w:tcPr>
          <w:p w:rsidR="00150F60" w:rsidRPr="0009448F" w:rsidRDefault="00150F60" w:rsidP="00D33F85">
            <w:pPr>
              <w:spacing w:after="0"/>
              <w:jc w:val="center"/>
              <w:rPr>
                <w:rFonts w:ascii="Times New Roman" w:hAnsi="Times New Roman"/>
                <w:b/>
                <w:sz w:val="20"/>
                <w:szCs w:val="20"/>
              </w:rPr>
            </w:pPr>
            <w:r w:rsidRPr="0009448F">
              <w:rPr>
                <w:rFonts w:ascii="Times New Roman" w:hAnsi="Times New Roman"/>
                <w:b/>
                <w:sz w:val="20"/>
                <w:szCs w:val="20"/>
              </w:rPr>
              <w:t>7</w:t>
            </w:r>
            <w:r w:rsidR="00D33F85">
              <w:rPr>
                <w:rFonts w:ascii="Times New Roman" w:hAnsi="Times New Roman"/>
                <w:b/>
                <w:sz w:val="20"/>
                <w:szCs w:val="20"/>
              </w:rPr>
              <w:t>2</w:t>
            </w:r>
            <w:r w:rsidRPr="0009448F">
              <w:rPr>
                <w:rFonts w:ascii="Times New Roman" w:hAnsi="Times New Roman"/>
                <w:b/>
                <w:sz w:val="20"/>
                <w:szCs w:val="20"/>
              </w:rPr>
              <w:t>.</w:t>
            </w:r>
            <w:r w:rsidR="00D33F85">
              <w:rPr>
                <w:rFonts w:ascii="Times New Roman" w:hAnsi="Times New Roman"/>
                <w:b/>
                <w:sz w:val="20"/>
                <w:szCs w:val="20"/>
              </w:rPr>
              <w:t>02</w:t>
            </w:r>
          </w:p>
        </w:tc>
      </w:tr>
      <w:tr w:rsidR="004F6820" w:rsidRPr="0009448F">
        <w:trPr>
          <w:jc w:val="center"/>
        </w:trPr>
        <w:tc>
          <w:tcPr>
            <w:tcW w:w="0" w:type="auto"/>
          </w:tcPr>
          <w:p w:rsidR="004F6820" w:rsidRPr="0009448F" w:rsidRDefault="004F6820" w:rsidP="004F6820">
            <w:pPr>
              <w:spacing w:after="0" w:line="240" w:lineRule="auto"/>
              <w:rPr>
                <w:rFonts w:ascii="Times New Roman" w:hAnsi="Times New Roman"/>
                <w:b/>
                <w:sz w:val="20"/>
                <w:szCs w:val="20"/>
              </w:rPr>
            </w:pPr>
            <w:r w:rsidRPr="0009448F">
              <w:rPr>
                <w:rFonts w:ascii="Times New Roman" w:hAnsi="Times New Roman"/>
                <w:b/>
                <w:sz w:val="20"/>
                <w:szCs w:val="20"/>
              </w:rPr>
              <w:t>Total Declared National Consumption</w:t>
            </w:r>
            <w:r>
              <w:rPr>
                <w:rFonts w:ascii="Times New Roman" w:hAnsi="Times New Roman"/>
                <w:b/>
                <w:sz w:val="20"/>
                <w:szCs w:val="20"/>
              </w:rPr>
              <w:t xml:space="preserve"> (ODP tons)</w:t>
            </w:r>
          </w:p>
        </w:tc>
        <w:tc>
          <w:tcPr>
            <w:tcW w:w="0" w:type="auto"/>
            <w:vAlign w:val="bottom"/>
          </w:tcPr>
          <w:p w:rsidR="004F6820" w:rsidRPr="0009448F" w:rsidRDefault="00706138" w:rsidP="00706138">
            <w:pPr>
              <w:spacing w:after="0"/>
              <w:jc w:val="center"/>
              <w:rPr>
                <w:rFonts w:ascii="Times New Roman" w:hAnsi="Times New Roman"/>
                <w:b/>
                <w:sz w:val="20"/>
                <w:szCs w:val="20"/>
              </w:rPr>
            </w:pPr>
            <w:r>
              <w:rPr>
                <w:rFonts w:ascii="Times New Roman" w:hAnsi="Times New Roman"/>
                <w:b/>
                <w:sz w:val="20"/>
                <w:szCs w:val="20"/>
              </w:rPr>
              <w:t>4.39</w:t>
            </w:r>
          </w:p>
        </w:tc>
      </w:tr>
    </w:tbl>
    <w:p w:rsidR="00013D2F" w:rsidRDefault="006927E2">
      <w:pPr>
        <w:pStyle w:val="af5"/>
        <w:ind w:left="360"/>
        <w:rPr>
          <w:rFonts w:ascii="Times New Roman" w:hAnsi="Times New Roman"/>
          <w:b w:val="0"/>
        </w:rPr>
      </w:pPr>
      <w:r w:rsidRPr="006927E2">
        <w:rPr>
          <w:rFonts w:ascii="Times New Roman" w:hAnsi="Times New Roman"/>
          <w:b w:val="0"/>
        </w:rPr>
        <w:t>*</w:t>
      </w:r>
      <w:r w:rsidR="00B00A21">
        <w:rPr>
          <w:rFonts w:ascii="Times New Roman" w:hAnsi="Times New Roman"/>
          <w:b w:val="0"/>
        </w:rPr>
        <w:t>Anticipated to be d</w:t>
      </w:r>
      <w:r w:rsidRPr="006927E2">
        <w:rPr>
          <w:rFonts w:ascii="Times New Roman" w:hAnsi="Times New Roman"/>
          <w:b w:val="0"/>
        </w:rPr>
        <w:t xml:space="preserve">iscontinued </w:t>
      </w:r>
      <w:r w:rsidR="00A73D71">
        <w:rPr>
          <w:rFonts w:ascii="Times New Roman" w:hAnsi="Times New Roman"/>
          <w:b w:val="0"/>
        </w:rPr>
        <w:t xml:space="preserve">by the end </w:t>
      </w:r>
      <w:r w:rsidRPr="006927E2">
        <w:rPr>
          <w:rFonts w:ascii="Times New Roman" w:hAnsi="Times New Roman"/>
          <w:b w:val="0"/>
        </w:rPr>
        <w:t>of 2010</w:t>
      </w:r>
    </w:p>
    <w:p w:rsidR="00FB6EDB" w:rsidRPr="00703ECE" w:rsidRDefault="00FB6EDB" w:rsidP="00745584">
      <w:pPr>
        <w:pStyle w:val="5"/>
        <w:rPr>
          <w:rFonts w:ascii="Times New Roman" w:hAnsi="Times New Roman"/>
          <w:i w:val="0"/>
          <w:sz w:val="24"/>
          <w:szCs w:val="24"/>
        </w:rPr>
      </w:pPr>
      <w:r w:rsidRPr="00703ECE">
        <w:rPr>
          <w:rFonts w:ascii="Times New Roman" w:hAnsi="Times New Roman"/>
          <w:i w:val="0"/>
          <w:sz w:val="24"/>
          <w:szCs w:val="24"/>
        </w:rPr>
        <w:t>3.4</w:t>
      </w:r>
      <w:r w:rsidRPr="00703ECE">
        <w:rPr>
          <w:rFonts w:ascii="Times New Roman" w:hAnsi="Times New Roman"/>
          <w:i w:val="0"/>
          <w:sz w:val="24"/>
          <w:szCs w:val="24"/>
        </w:rPr>
        <w:tab/>
        <w:t xml:space="preserve">Forecast </w:t>
      </w:r>
      <w:r w:rsidR="008869C3">
        <w:rPr>
          <w:rFonts w:ascii="Times New Roman" w:hAnsi="Times New Roman"/>
          <w:i w:val="0"/>
          <w:sz w:val="24"/>
          <w:szCs w:val="24"/>
        </w:rPr>
        <w:t xml:space="preserve">of </w:t>
      </w:r>
      <w:r w:rsidRPr="00703ECE">
        <w:rPr>
          <w:rFonts w:ascii="Times New Roman" w:hAnsi="Times New Roman"/>
          <w:i w:val="0"/>
          <w:sz w:val="24"/>
          <w:szCs w:val="24"/>
        </w:rPr>
        <w:t>HCFC Consumption</w:t>
      </w:r>
    </w:p>
    <w:p w:rsidR="008869C3" w:rsidRDefault="001812E1" w:rsidP="008E7CED">
      <w:pPr>
        <w:pStyle w:val="ab"/>
        <w:spacing w:line="276" w:lineRule="auto"/>
        <w:rPr>
          <w:b w:val="0"/>
          <w:sz w:val="24"/>
          <w:szCs w:val="24"/>
          <w:lang w:val="en-US"/>
        </w:rPr>
      </w:pPr>
      <w:r>
        <w:rPr>
          <w:b w:val="0"/>
          <w:sz w:val="24"/>
          <w:szCs w:val="24"/>
          <w:lang w:val="en-US"/>
        </w:rPr>
        <w:t xml:space="preserve">The starting point for forecasting of HCFC consumption is the </w:t>
      </w:r>
      <w:r w:rsidR="00FB6EDB" w:rsidRPr="00AD64AF">
        <w:rPr>
          <w:b w:val="0"/>
          <w:sz w:val="24"/>
          <w:szCs w:val="24"/>
          <w:lang w:val="en-US"/>
        </w:rPr>
        <w:t xml:space="preserve">estimated 2009 consumption </w:t>
      </w:r>
      <w:r w:rsidR="00A15F51">
        <w:rPr>
          <w:b w:val="0"/>
          <w:sz w:val="24"/>
          <w:szCs w:val="24"/>
          <w:lang w:val="en-US"/>
        </w:rPr>
        <w:t xml:space="preserve">summarized </w:t>
      </w:r>
      <w:r w:rsidR="00FB6EDB" w:rsidRPr="00AD64AF">
        <w:rPr>
          <w:b w:val="0"/>
          <w:sz w:val="24"/>
          <w:szCs w:val="24"/>
          <w:lang w:val="en-US"/>
        </w:rPr>
        <w:t>in Section 3.</w:t>
      </w:r>
      <w:r w:rsidR="00EF5F08">
        <w:rPr>
          <w:b w:val="0"/>
          <w:sz w:val="24"/>
          <w:szCs w:val="24"/>
          <w:lang w:val="en-US"/>
        </w:rPr>
        <w:t>3</w:t>
      </w:r>
      <w:r>
        <w:rPr>
          <w:b w:val="0"/>
          <w:sz w:val="24"/>
          <w:szCs w:val="24"/>
          <w:lang w:val="en-US"/>
        </w:rPr>
        <w:t xml:space="preserve">. </w:t>
      </w:r>
      <w:r w:rsidR="00A15F51">
        <w:rPr>
          <w:b w:val="0"/>
          <w:sz w:val="24"/>
          <w:szCs w:val="24"/>
          <w:lang w:val="en-US"/>
        </w:rPr>
        <w:t xml:space="preserve">The total consumption </w:t>
      </w:r>
      <w:r>
        <w:rPr>
          <w:b w:val="0"/>
          <w:sz w:val="24"/>
          <w:szCs w:val="24"/>
          <w:lang w:val="en-US"/>
        </w:rPr>
        <w:t>is</w:t>
      </w:r>
      <w:r w:rsidR="00870554">
        <w:rPr>
          <w:b w:val="0"/>
          <w:sz w:val="24"/>
          <w:szCs w:val="24"/>
          <w:lang w:val="en-US"/>
        </w:rPr>
        <w:t xml:space="preserve"> </w:t>
      </w:r>
      <w:r w:rsidR="00A15F51">
        <w:rPr>
          <w:b w:val="0"/>
          <w:sz w:val="24"/>
          <w:szCs w:val="24"/>
          <w:lang w:val="en-US"/>
        </w:rPr>
        <w:t>72.0 tons</w:t>
      </w:r>
      <w:r w:rsidR="006927E2" w:rsidRPr="006927E2">
        <w:rPr>
          <w:b w:val="0"/>
          <w:sz w:val="24"/>
          <w:szCs w:val="24"/>
          <w:lang w:val="en-US"/>
        </w:rPr>
        <w:t xml:space="preserve"> consisting of </w:t>
      </w:r>
      <w:r w:rsidR="004B0ED2">
        <w:rPr>
          <w:b w:val="0"/>
          <w:sz w:val="24"/>
          <w:szCs w:val="24"/>
          <w:lang w:val="en-US"/>
        </w:rPr>
        <w:t>61.7</w:t>
      </w:r>
      <w:r w:rsidR="00D33F85">
        <w:rPr>
          <w:b w:val="0"/>
          <w:sz w:val="24"/>
          <w:szCs w:val="24"/>
          <w:lang w:val="en-US"/>
        </w:rPr>
        <w:t>6</w:t>
      </w:r>
      <w:r w:rsidR="008869C3" w:rsidRPr="008869C3">
        <w:rPr>
          <w:b w:val="0"/>
          <w:sz w:val="24"/>
          <w:szCs w:val="24"/>
          <w:lang w:val="en-US"/>
        </w:rPr>
        <w:t xml:space="preserve"> tons</w:t>
      </w:r>
      <w:r w:rsidR="006927E2" w:rsidRPr="006927E2">
        <w:rPr>
          <w:b w:val="0"/>
          <w:sz w:val="24"/>
          <w:szCs w:val="24"/>
          <w:lang w:val="en-US"/>
        </w:rPr>
        <w:t xml:space="preserve"> of refrigeration </w:t>
      </w:r>
      <w:r w:rsidR="00A15F51">
        <w:rPr>
          <w:b w:val="0"/>
          <w:sz w:val="24"/>
          <w:szCs w:val="24"/>
          <w:lang w:val="en-US"/>
        </w:rPr>
        <w:t xml:space="preserve">servicing </w:t>
      </w:r>
      <w:r w:rsidR="006927E2" w:rsidRPr="006927E2">
        <w:rPr>
          <w:b w:val="0"/>
          <w:sz w:val="24"/>
          <w:szCs w:val="24"/>
          <w:lang w:val="en-US"/>
        </w:rPr>
        <w:t>consumption</w:t>
      </w:r>
      <w:r w:rsidR="00A15F51">
        <w:rPr>
          <w:b w:val="0"/>
          <w:sz w:val="24"/>
          <w:szCs w:val="24"/>
          <w:lang w:val="en-US"/>
        </w:rPr>
        <w:t xml:space="preserve"> and 10</w:t>
      </w:r>
      <w:r w:rsidR="006927E2" w:rsidRPr="006927E2">
        <w:rPr>
          <w:b w:val="0"/>
          <w:sz w:val="24"/>
          <w:szCs w:val="24"/>
          <w:lang w:val="en-US"/>
        </w:rPr>
        <w:t>.</w:t>
      </w:r>
      <w:r w:rsidR="00A15F51">
        <w:rPr>
          <w:b w:val="0"/>
          <w:sz w:val="24"/>
          <w:szCs w:val="24"/>
          <w:lang w:val="en-US"/>
        </w:rPr>
        <w:t xml:space="preserve">3 tons of manufacturing consumption in the process of being discontinued by the end of 2010. </w:t>
      </w:r>
    </w:p>
    <w:p w:rsidR="008E7CED" w:rsidRDefault="008869C3" w:rsidP="008E7CED">
      <w:pPr>
        <w:pStyle w:val="ab"/>
        <w:spacing w:line="276" w:lineRule="auto"/>
        <w:rPr>
          <w:b w:val="0"/>
          <w:sz w:val="24"/>
          <w:szCs w:val="24"/>
          <w:lang w:val="en-US"/>
        </w:rPr>
      </w:pPr>
      <w:r>
        <w:rPr>
          <w:b w:val="0"/>
          <w:sz w:val="24"/>
          <w:szCs w:val="24"/>
          <w:lang w:val="en-US"/>
        </w:rPr>
        <w:t>T</w:t>
      </w:r>
      <w:r w:rsidR="001812E1" w:rsidRPr="00CC18FF">
        <w:rPr>
          <w:b w:val="0"/>
          <w:sz w:val="24"/>
          <w:szCs w:val="24"/>
          <w:lang w:val="en-US"/>
        </w:rPr>
        <w:t>he forecast for consumption in the absence of  Decision XIX/6 assumes th</w:t>
      </w:r>
      <w:r w:rsidR="001812E1">
        <w:rPr>
          <w:b w:val="0"/>
          <w:sz w:val="24"/>
          <w:szCs w:val="24"/>
          <w:lang w:val="en-US"/>
        </w:rPr>
        <w:t xml:space="preserve">at unconstrained growth in HCFC consumption occurs </w:t>
      </w:r>
      <w:r w:rsidR="00FB6EDB" w:rsidRPr="00AD64AF">
        <w:rPr>
          <w:b w:val="0"/>
          <w:sz w:val="24"/>
          <w:szCs w:val="24"/>
          <w:lang w:val="en-US"/>
        </w:rPr>
        <w:t>through to 201</w:t>
      </w:r>
      <w:r w:rsidR="001812E1">
        <w:rPr>
          <w:b w:val="0"/>
          <w:sz w:val="24"/>
          <w:szCs w:val="24"/>
          <w:lang w:val="en-US"/>
        </w:rPr>
        <w:t xml:space="preserve">6 at which point it is assumed that a </w:t>
      </w:r>
      <w:r w:rsidR="00F145F5" w:rsidRPr="00490CC0">
        <w:rPr>
          <w:b w:val="0"/>
          <w:sz w:val="24"/>
          <w:szCs w:val="24"/>
          <w:lang w:val="en-US"/>
        </w:rPr>
        <w:t xml:space="preserve">2016 freeze would </w:t>
      </w:r>
      <w:r w:rsidR="001812E1">
        <w:rPr>
          <w:b w:val="0"/>
          <w:sz w:val="24"/>
          <w:szCs w:val="24"/>
          <w:lang w:val="en-US"/>
        </w:rPr>
        <w:t xml:space="preserve">apply, as would have been </w:t>
      </w:r>
      <w:r w:rsidR="00F145F5" w:rsidRPr="00490CC0">
        <w:rPr>
          <w:b w:val="0"/>
          <w:sz w:val="24"/>
          <w:szCs w:val="24"/>
          <w:lang w:val="en-US"/>
        </w:rPr>
        <w:t xml:space="preserve">the country’s compliance obligation under the Copenhagen Amendment </w:t>
      </w:r>
      <w:r w:rsidR="003F1A2F">
        <w:rPr>
          <w:b w:val="0"/>
          <w:sz w:val="24"/>
          <w:szCs w:val="24"/>
          <w:lang w:val="en-US"/>
        </w:rPr>
        <w:t xml:space="preserve">prior to the adoption of </w:t>
      </w:r>
      <w:r w:rsidR="00F145F5" w:rsidRPr="00490CC0">
        <w:rPr>
          <w:b w:val="0"/>
          <w:sz w:val="24"/>
          <w:szCs w:val="24"/>
          <w:lang w:val="en-US"/>
        </w:rPr>
        <w:t>Decision XIX/6</w:t>
      </w:r>
      <w:r w:rsidR="003F1A2F">
        <w:rPr>
          <w:b w:val="0"/>
          <w:sz w:val="24"/>
          <w:szCs w:val="24"/>
          <w:lang w:val="en-US"/>
        </w:rPr>
        <w:t xml:space="preserve">. </w:t>
      </w:r>
    </w:p>
    <w:p w:rsidR="00F145F5" w:rsidRPr="008E7CED" w:rsidRDefault="008E7CED" w:rsidP="008E7CED">
      <w:pPr>
        <w:pStyle w:val="ab"/>
        <w:spacing w:before="0" w:after="0" w:line="276" w:lineRule="auto"/>
        <w:rPr>
          <w:b w:val="0"/>
          <w:sz w:val="24"/>
          <w:szCs w:val="24"/>
          <w:lang w:val="en-US"/>
        </w:rPr>
      </w:pPr>
      <w:r w:rsidRPr="00490CC0">
        <w:rPr>
          <w:b w:val="0"/>
          <w:sz w:val="24"/>
          <w:szCs w:val="24"/>
          <w:lang w:val="en-US"/>
        </w:rPr>
        <w:t>In general</w:t>
      </w:r>
      <w:r w:rsidR="00ED134C">
        <w:rPr>
          <w:b w:val="0"/>
          <w:sz w:val="24"/>
          <w:szCs w:val="24"/>
          <w:lang w:val="en-US"/>
        </w:rPr>
        <w:t>,</w:t>
      </w:r>
      <w:r w:rsidRPr="00490CC0">
        <w:rPr>
          <w:b w:val="0"/>
          <w:sz w:val="24"/>
          <w:szCs w:val="24"/>
          <w:lang w:val="en-US"/>
        </w:rPr>
        <w:t xml:space="preserve"> the following </w:t>
      </w:r>
      <w:r w:rsidR="00F145F5" w:rsidRPr="00490CC0">
        <w:rPr>
          <w:b w:val="0"/>
          <w:sz w:val="24"/>
          <w:szCs w:val="24"/>
          <w:lang w:val="en-US"/>
        </w:rPr>
        <w:t>rationale</w:t>
      </w:r>
      <w:r w:rsidRPr="00490CC0">
        <w:rPr>
          <w:b w:val="0"/>
          <w:sz w:val="24"/>
          <w:szCs w:val="24"/>
          <w:lang w:val="en-US"/>
        </w:rPr>
        <w:t xml:space="preserve"> applies to the unconstrained growth forecasts presented for the 2010-2016 period</w:t>
      </w:r>
      <w:r w:rsidR="00F145F5" w:rsidRPr="00490CC0">
        <w:rPr>
          <w:b w:val="0"/>
          <w:sz w:val="24"/>
          <w:szCs w:val="24"/>
          <w:lang w:val="en-US"/>
        </w:rPr>
        <w:t xml:space="preserve">.  Firstly, it is assumed that </w:t>
      </w:r>
      <w:r w:rsidR="00A15F51">
        <w:rPr>
          <w:b w:val="0"/>
          <w:sz w:val="24"/>
          <w:szCs w:val="24"/>
          <w:lang w:val="en-US"/>
        </w:rPr>
        <w:t>10.</w:t>
      </w:r>
      <w:r w:rsidR="00E93394">
        <w:rPr>
          <w:b w:val="0"/>
          <w:sz w:val="24"/>
          <w:szCs w:val="24"/>
          <w:lang w:val="en-US"/>
        </w:rPr>
        <w:t>2</w:t>
      </w:r>
      <w:r w:rsidR="00A15F51">
        <w:rPr>
          <w:b w:val="0"/>
          <w:sz w:val="24"/>
          <w:szCs w:val="24"/>
          <w:lang w:val="en-US"/>
        </w:rPr>
        <w:t>6 tons will be eliminated by the end of 201</w:t>
      </w:r>
      <w:r w:rsidR="008031CD">
        <w:rPr>
          <w:b w:val="0"/>
          <w:sz w:val="24"/>
          <w:szCs w:val="24"/>
          <w:lang w:val="en-US"/>
        </w:rPr>
        <w:t>0</w:t>
      </w:r>
      <w:r w:rsidR="00E93394">
        <w:rPr>
          <w:b w:val="0"/>
          <w:sz w:val="24"/>
          <w:szCs w:val="24"/>
          <w:lang w:val="en-US"/>
        </w:rPr>
        <w:t xml:space="preserve"> or throughout 2011</w:t>
      </w:r>
      <w:r w:rsidR="00A15F51">
        <w:rPr>
          <w:b w:val="0"/>
          <w:sz w:val="24"/>
          <w:szCs w:val="24"/>
          <w:lang w:val="en-US"/>
        </w:rPr>
        <w:t xml:space="preserve">.  Secondly, sustaining </w:t>
      </w:r>
      <w:r w:rsidR="00F145F5" w:rsidRPr="00490CC0">
        <w:rPr>
          <w:b w:val="0"/>
          <w:sz w:val="24"/>
          <w:szCs w:val="24"/>
          <w:lang w:val="en-US"/>
        </w:rPr>
        <w:t>consumption growth will be driven by growth in the bank of HCFC based equipment, primarily imported, with annual increase in this bank requiring servicing being reflected of the country’s econom</w:t>
      </w:r>
      <w:r w:rsidR="00E14973" w:rsidRPr="00490CC0">
        <w:rPr>
          <w:b w:val="0"/>
          <w:sz w:val="24"/>
          <w:szCs w:val="24"/>
          <w:lang w:val="en-US"/>
        </w:rPr>
        <w:t xml:space="preserve">ic performance </w:t>
      </w:r>
      <w:r w:rsidR="00F145F5" w:rsidRPr="00490CC0">
        <w:rPr>
          <w:b w:val="0"/>
          <w:sz w:val="24"/>
          <w:szCs w:val="24"/>
          <w:lang w:val="en-US"/>
        </w:rPr>
        <w:t xml:space="preserve">and </w:t>
      </w:r>
      <w:r w:rsidR="00514C9C">
        <w:rPr>
          <w:b w:val="0"/>
          <w:sz w:val="24"/>
          <w:szCs w:val="24"/>
          <w:lang w:val="en-US"/>
        </w:rPr>
        <w:t xml:space="preserve">anticipated </w:t>
      </w:r>
      <w:r w:rsidR="00F145F5" w:rsidRPr="00490CC0">
        <w:rPr>
          <w:b w:val="0"/>
          <w:sz w:val="24"/>
          <w:szCs w:val="24"/>
          <w:lang w:val="en-US"/>
        </w:rPr>
        <w:t xml:space="preserve">market trends. A similar growth rate can be assumed for the </w:t>
      </w:r>
      <w:r w:rsidR="00514C9C">
        <w:rPr>
          <w:b w:val="0"/>
          <w:sz w:val="24"/>
          <w:szCs w:val="24"/>
          <w:lang w:val="en-US"/>
        </w:rPr>
        <w:t xml:space="preserve">local assembly and filling of </w:t>
      </w:r>
      <w:r w:rsidR="00F145F5" w:rsidRPr="00490CC0">
        <w:rPr>
          <w:b w:val="0"/>
          <w:sz w:val="24"/>
          <w:szCs w:val="24"/>
          <w:lang w:val="en-US"/>
        </w:rPr>
        <w:t>refrigeration equipment</w:t>
      </w:r>
      <w:r w:rsidR="006F3B6A">
        <w:rPr>
          <w:b w:val="0"/>
          <w:sz w:val="24"/>
          <w:szCs w:val="24"/>
          <w:lang w:val="en-US"/>
        </w:rPr>
        <w:t xml:space="preserve"> </w:t>
      </w:r>
      <w:r w:rsidR="00514C9C">
        <w:rPr>
          <w:b w:val="0"/>
          <w:sz w:val="24"/>
          <w:szCs w:val="24"/>
          <w:lang w:val="en-US"/>
        </w:rPr>
        <w:t>based on imported components</w:t>
      </w:r>
      <w:r w:rsidR="00F145F5" w:rsidRPr="00490CC0">
        <w:rPr>
          <w:b w:val="0"/>
          <w:sz w:val="24"/>
          <w:szCs w:val="24"/>
          <w:lang w:val="en-US"/>
        </w:rPr>
        <w:t xml:space="preserve">. It is also assumed </w:t>
      </w:r>
      <w:r w:rsidRPr="00490CC0">
        <w:rPr>
          <w:b w:val="0"/>
          <w:sz w:val="24"/>
          <w:szCs w:val="24"/>
          <w:lang w:val="en-US"/>
        </w:rPr>
        <w:t xml:space="preserve">that </w:t>
      </w:r>
      <w:r w:rsidR="00F145F5" w:rsidRPr="00490CC0">
        <w:rPr>
          <w:b w:val="0"/>
          <w:sz w:val="24"/>
          <w:szCs w:val="24"/>
          <w:lang w:val="en-US"/>
        </w:rPr>
        <w:t xml:space="preserve">no significant change in the technology of choice would occur given that </w:t>
      </w:r>
      <w:r w:rsidRPr="00490CC0">
        <w:rPr>
          <w:b w:val="0"/>
          <w:sz w:val="24"/>
          <w:szCs w:val="24"/>
          <w:lang w:val="en-US"/>
        </w:rPr>
        <w:t xml:space="preserve">HCFC based </w:t>
      </w:r>
      <w:r w:rsidR="00F145F5" w:rsidRPr="00490CC0">
        <w:rPr>
          <w:b w:val="0"/>
          <w:sz w:val="24"/>
          <w:szCs w:val="24"/>
          <w:lang w:val="en-US"/>
        </w:rPr>
        <w:t xml:space="preserve">equipment would likely remain the lowest price alternative and continue to be available from industrialized Article 5 country producers as would be the case for HCFC-22 required to service operating equipment.  In making this assumption, it is recognized that in the same period it would be anticipated that Article 2 country markets for such equipment would increasingly be closed to </w:t>
      </w:r>
      <w:r w:rsidRPr="00490CC0">
        <w:rPr>
          <w:b w:val="0"/>
          <w:sz w:val="24"/>
          <w:szCs w:val="24"/>
          <w:lang w:val="en-US"/>
        </w:rPr>
        <w:t xml:space="preserve">HCFC </w:t>
      </w:r>
      <w:r w:rsidR="00F145F5" w:rsidRPr="00490CC0">
        <w:rPr>
          <w:b w:val="0"/>
          <w:sz w:val="24"/>
          <w:szCs w:val="24"/>
          <w:lang w:val="en-US"/>
        </w:rPr>
        <w:t xml:space="preserve">equipment and non-ODS alternatives would generally start to become more readily available and competitive.  However, this would be balanced by producing Article 5 countries redirecting established production </w:t>
      </w:r>
      <w:r w:rsidR="00514C9C">
        <w:rPr>
          <w:b w:val="0"/>
          <w:sz w:val="24"/>
          <w:szCs w:val="24"/>
          <w:lang w:val="en-US"/>
        </w:rPr>
        <w:t xml:space="preserve">of HCFC based equipment and products </w:t>
      </w:r>
      <w:r w:rsidR="00F145F5" w:rsidRPr="00490CC0">
        <w:rPr>
          <w:b w:val="0"/>
          <w:sz w:val="24"/>
          <w:szCs w:val="24"/>
          <w:lang w:val="en-US"/>
        </w:rPr>
        <w:t>in the immediate future to smaller Article 5 countries at discounts as they fully convert to non-ODS alternatives required in their primary markets.</w:t>
      </w:r>
    </w:p>
    <w:p w:rsidR="008E7CED" w:rsidRPr="003F1A2F" w:rsidRDefault="008E7CED" w:rsidP="008E7CED">
      <w:pPr>
        <w:pStyle w:val="ab"/>
        <w:spacing w:line="276" w:lineRule="auto"/>
        <w:rPr>
          <w:b w:val="0"/>
          <w:sz w:val="24"/>
          <w:szCs w:val="24"/>
          <w:lang w:val="en-US"/>
        </w:rPr>
      </w:pPr>
      <w:r>
        <w:rPr>
          <w:b w:val="0"/>
          <w:sz w:val="24"/>
          <w:szCs w:val="24"/>
          <w:lang w:val="en-US"/>
        </w:rPr>
        <w:t>On this basis three</w:t>
      </w:r>
      <w:r w:rsidRPr="00490CC0">
        <w:rPr>
          <w:b w:val="0"/>
          <w:sz w:val="24"/>
          <w:szCs w:val="24"/>
          <w:lang w:val="en-US"/>
        </w:rPr>
        <w:t xml:space="preserve"> </w:t>
      </w:r>
      <w:r>
        <w:rPr>
          <w:b w:val="0"/>
          <w:sz w:val="24"/>
          <w:szCs w:val="24"/>
          <w:lang w:val="en-US"/>
        </w:rPr>
        <w:t xml:space="preserve">unconstrained consumption growth scenarios were evaluated which effectively medium, high and low cases that would result from various assumptions related to overall economic growth in the country and the assessments of local experts on what consumption </w:t>
      </w:r>
      <w:r>
        <w:rPr>
          <w:b w:val="0"/>
          <w:sz w:val="24"/>
          <w:szCs w:val="24"/>
          <w:lang w:val="en-US"/>
        </w:rPr>
        <w:lastRenderedPageBreak/>
        <w:t xml:space="preserve">increases may be in various sectors.  The first utilizes official government economic growth projections, the second is based on consumption growth estimates of </w:t>
      </w:r>
      <w:r w:rsidR="005A1F87">
        <w:rPr>
          <w:b w:val="0"/>
          <w:sz w:val="24"/>
          <w:szCs w:val="24"/>
          <w:lang w:val="en-US"/>
        </w:rPr>
        <w:t>NO</w:t>
      </w:r>
      <w:r w:rsidR="008B63A4">
        <w:rPr>
          <w:b w:val="0"/>
          <w:sz w:val="24"/>
          <w:szCs w:val="24"/>
          <w:lang w:val="en-US"/>
        </w:rPr>
        <w:t xml:space="preserve">C </w:t>
      </w:r>
      <w:r>
        <w:rPr>
          <w:b w:val="0"/>
          <w:sz w:val="24"/>
          <w:szCs w:val="24"/>
          <w:lang w:val="en-US"/>
        </w:rPr>
        <w:t xml:space="preserve">experts and the third is based on current international economic growth projects for the country. </w:t>
      </w:r>
    </w:p>
    <w:p w:rsidR="008E7CED" w:rsidRDefault="008E7CED" w:rsidP="00E14973">
      <w:pPr>
        <w:spacing w:after="0"/>
        <w:rPr>
          <w:rFonts w:ascii="Times New Roman" w:hAnsi="Times New Roman"/>
        </w:rPr>
      </w:pPr>
    </w:p>
    <w:p w:rsidR="00FB6EDB" w:rsidRPr="00ED134C" w:rsidRDefault="008E7CED" w:rsidP="003A4962">
      <w:pPr>
        <w:numPr>
          <w:ilvl w:val="0"/>
          <w:numId w:val="19"/>
        </w:numPr>
        <w:spacing w:after="0"/>
        <w:rPr>
          <w:b/>
          <w:sz w:val="24"/>
          <w:szCs w:val="24"/>
        </w:rPr>
      </w:pPr>
      <w:r w:rsidRPr="008031CD">
        <w:rPr>
          <w:rFonts w:ascii="Times New Roman" w:hAnsi="Times New Roman"/>
          <w:i/>
          <w:sz w:val="24"/>
          <w:szCs w:val="24"/>
        </w:rPr>
        <w:t xml:space="preserve">Official Government Economic Growth </w:t>
      </w:r>
      <w:r w:rsidR="00BA3B55" w:rsidRPr="008031CD">
        <w:rPr>
          <w:rFonts w:ascii="Times New Roman" w:hAnsi="Times New Roman"/>
          <w:i/>
          <w:sz w:val="24"/>
          <w:szCs w:val="24"/>
        </w:rPr>
        <w:t>Projections</w:t>
      </w:r>
      <w:r w:rsidRPr="008031CD">
        <w:rPr>
          <w:rFonts w:ascii="Times New Roman" w:hAnsi="Times New Roman"/>
          <w:sz w:val="24"/>
          <w:szCs w:val="24"/>
        </w:rPr>
        <w:t xml:space="preserve">: </w:t>
      </w:r>
      <w:r w:rsidR="00F145F5" w:rsidRPr="008031CD">
        <w:rPr>
          <w:rFonts w:ascii="Times New Roman" w:hAnsi="Times New Roman"/>
          <w:sz w:val="24"/>
          <w:szCs w:val="24"/>
        </w:rPr>
        <w:t>The growth rates applied for 2010 through 2012 are based on the official Kyrgyz government</w:t>
      </w:r>
      <w:r w:rsidR="00E14973" w:rsidRPr="008031CD">
        <w:rPr>
          <w:rFonts w:ascii="Times New Roman" w:hAnsi="Times New Roman"/>
          <w:sz w:val="24"/>
          <w:szCs w:val="24"/>
        </w:rPr>
        <w:t>’s</w:t>
      </w:r>
      <w:r w:rsidR="00F145F5" w:rsidRPr="008031CD">
        <w:rPr>
          <w:rFonts w:ascii="Times New Roman" w:hAnsi="Times New Roman"/>
          <w:sz w:val="24"/>
          <w:szCs w:val="24"/>
        </w:rPr>
        <w:t xml:space="preserve"> projections for GDP growth in the </w:t>
      </w:r>
      <w:r w:rsidR="00F145F5" w:rsidRPr="00F145F5">
        <w:rPr>
          <w:rFonts w:ascii="Times New Roman" w:hAnsi="Times New Roman"/>
          <w:sz w:val="24"/>
          <w:szCs w:val="24"/>
        </w:rPr>
        <w:t>overall service sector</w:t>
      </w:r>
      <w:r w:rsidR="00E14973">
        <w:rPr>
          <w:rFonts w:ascii="Times New Roman" w:hAnsi="Times New Roman"/>
          <w:sz w:val="24"/>
          <w:szCs w:val="24"/>
        </w:rPr>
        <w:t>,</w:t>
      </w:r>
      <w:r w:rsidR="00F145F5" w:rsidRPr="00F145F5">
        <w:rPr>
          <w:rFonts w:ascii="Times New Roman" w:hAnsi="Times New Roman"/>
          <w:sz w:val="24"/>
          <w:szCs w:val="24"/>
        </w:rPr>
        <w:t xml:space="preserve"> for the years 2010 through 2012</w:t>
      </w:r>
      <w:r w:rsidR="00F145F5" w:rsidRPr="00F145F5">
        <w:rPr>
          <w:rStyle w:val="aa"/>
          <w:rFonts w:ascii="Times New Roman" w:hAnsi="Times New Roman"/>
          <w:sz w:val="24"/>
          <w:szCs w:val="24"/>
        </w:rPr>
        <w:footnoteReference w:id="10"/>
      </w:r>
      <w:r w:rsidR="00ED134C">
        <w:rPr>
          <w:rFonts w:ascii="Times New Roman" w:hAnsi="Times New Roman"/>
          <w:sz w:val="24"/>
          <w:szCs w:val="24"/>
        </w:rPr>
        <w:t xml:space="preserve"> </w:t>
      </w:r>
      <w:r w:rsidR="00F145F5" w:rsidRPr="00F145F5">
        <w:rPr>
          <w:rFonts w:ascii="Times New Roman" w:hAnsi="Times New Roman"/>
          <w:sz w:val="24"/>
          <w:szCs w:val="24"/>
        </w:rPr>
        <w:t>and continues with the 2012 rate through to 201</w:t>
      </w:r>
      <w:r w:rsidR="00F145F5">
        <w:rPr>
          <w:rFonts w:ascii="Times New Roman" w:hAnsi="Times New Roman"/>
          <w:sz w:val="24"/>
          <w:szCs w:val="24"/>
        </w:rPr>
        <w:t>6</w:t>
      </w:r>
      <w:r w:rsidR="00F145F5" w:rsidRPr="00F145F5">
        <w:rPr>
          <w:rFonts w:ascii="Times New Roman" w:hAnsi="Times New Roman"/>
          <w:sz w:val="24"/>
          <w:szCs w:val="24"/>
        </w:rPr>
        <w:t>.</w:t>
      </w:r>
      <w:r w:rsidR="00FB6EDB" w:rsidRPr="00E14973">
        <w:rPr>
          <w:rFonts w:ascii="Times New Roman" w:hAnsi="Times New Roman"/>
          <w:sz w:val="24"/>
          <w:szCs w:val="24"/>
        </w:rPr>
        <w:t xml:space="preserve">  Recognizing the continued rapid growth of small domestic air conditioners, the rate applied is 1.5 times the official service sector GDP rate. These official rates are summarized below.</w:t>
      </w:r>
    </w:p>
    <w:p w:rsidR="00ED134C" w:rsidRPr="00A25C89" w:rsidRDefault="00ED134C" w:rsidP="00ED134C">
      <w:pPr>
        <w:spacing w:after="0"/>
        <w:rPr>
          <w:b/>
          <w:sz w:val="24"/>
          <w:szCs w:val="24"/>
        </w:rPr>
      </w:pPr>
    </w:p>
    <w:tbl>
      <w:tblPr>
        <w:tblW w:w="0" w:type="auto"/>
        <w:jc w:val="center"/>
        <w:tblCellMar>
          <w:left w:w="0" w:type="dxa"/>
          <w:right w:w="0" w:type="dxa"/>
        </w:tblCellMar>
        <w:tblLook w:val="04A0" w:firstRow="1" w:lastRow="0" w:firstColumn="1" w:lastColumn="0" w:noHBand="0" w:noVBand="1"/>
      </w:tblPr>
      <w:tblGrid>
        <w:gridCol w:w="2790"/>
        <w:gridCol w:w="1423"/>
        <w:gridCol w:w="1594"/>
        <w:gridCol w:w="1594"/>
      </w:tblGrid>
      <w:tr w:rsidR="00FB6EDB" w:rsidRPr="00745584">
        <w:trPr>
          <w:jc w:val="center"/>
        </w:trPr>
        <w:tc>
          <w:tcPr>
            <w:tcW w:w="2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6EDB" w:rsidRPr="00745584" w:rsidRDefault="00FB6EDB" w:rsidP="00BE0B5F">
            <w:pPr>
              <w:spacing w:after="0"/>
              <w:rPr>
                <w:rFonts w:ascii="Times New Roman" w:hAnsi="Times New Roman"/>
                <w:sz w:val="24"/>
                <w:szCs w:val="24"/>
              </w:rPr>
            </w:pPr>
          </w:p>
        </w:tc>
        <w:tc>
          <w:tcPr>
            <w:tcW w:w="142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B6EDB" w:rsidRPr="00745584" w:rsidRDefault="00FB6EDB" w:rsidP="00BE0B5F">
            <w:pPr>
              <w:spacing w:after="0"/>
              <w:jc w:val="center"/>
              <w:rPr>
                <w:rFonts w:ascii="Times New Roman" w:hAnsi="Times New Roman"/>
                <w:sz w:val="24"/>
                <w:szCs w:val="24"/>
              </w:rPr>
            </w:pPr>
            <w:r w:rsidRPr="00745584">
              <w:rPr>
                <w:rFonts w:ascii="Times New Roman" w:hAnsi="Times New Roman"/>
                <w:sz w:val="24"/>
                <w:szCs w:val="24"/>
              </w:rPr>
              <w:t>2010</w:t>
            </w:r>
          </w:p>
        </w:tc>
        <w:tc>
          <w:tcPr>
            <w:tcW w:w="15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B6EDB" w:rsidRPr="00745584" w:rsidRDefault="00FB6EDB" w:rsidP="00BE0B5F">
            <w:pPr>
              <w:spacing w:after="0"/>
              <w:jc w:val="center"/>
              <w:rPr>
                <w:rFonts w:ascii="Times New Roman" w:hAnsi="Times New Roman"/>
                <w:sz w:val="24"/>
                <w:szCs w:val="24"/>
              </w:rPr>
            </w:pPr>
            <w:r w:rsidRPr="00745584">
              <w:rPr>
                <w:rFonts w:ascii="Times New Roman" w:hAnsi="Times New Roman"/>
                <w:sz w:val="24"/>
                <w:szCs w:val="24"/>
              </w:rPr>
              <w:t>2011</w:t>
            </w:r>
          </w:p>
        </w:tc>
        <w:tc>
          <w:tcPr>
            <w:tcW w:w="15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B6EDB" w:rsidRPr="00745584" w:rsidRDefault="00FB6EDB" w:rsidP="00BE0B5F">
            <w:pPr>
              <w:spacing w:after="0"/>
              <w:jc w:val="center"/>
              <w:rPr>
                <w:rFonts w:ascii="Times New Roman" w:hAnsi="Times New Roman"/>
                <w:sz w:val="24"/>
                <w:szCs w:val="24"/>
              </w:rPr>
            </w:pPr>
            <w:r w:rsidRPr="00745584">
              <w:rPr>
                <w:rFonts w:ascii="Times New Roman" w:hAnsi="Times New Roman"/>
                <w:sz w:val="24"/>
                <w:szCs w:val="24"/>
              </w:rPr>
              <w:t>2012</w:t>
            </w:r>
          </w:p>
        </w:tc>
      </w:tr>
      <w:tr w:rsidR="00FB6EDB" w:rsidRPr="00745584">
        <w:trPr>
          <w:jc w:val="center"/>
        </w:trPr>
        <w:tc>
          <w:tcPr>
            <w:tcW w:w="27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B6EDB" w:rsidRPr="00745584" w:rsidRDefault="00FB6EDB" w:rsidP="00E14973">
            <w:pPr>
              <w:spacing w:after="0"/>
              <w:rPr>
                <w:rFonts w:ascii="Times New Roman" w:hAnsi="Times New Roman"/>
                <w:sz w:val="24"/>
                <w:szCs w:val="24"/>
              </w:rPr>
            </w:pPr>
            <w:r w:rsidRPr="00745584">
              <w:rPr>
                <w:rFonts w:ascii="Times New Roman" w:hAnsi="Times New Roman"/>
                <w:sz w:val="24"/>
                <w:szCs w:val="24"/>
              </w:rPr>
              <w:t>Real growth of GDP</w:t>
            </w:r>
            <w:r w:rsidR="00E14973">
              <w:rPr>
                <w:rFonts w:ascii="Times New Roman" w:hAnsi="Times New Roman"/>
                <w:sz w:val="24"/>
                <w:szCs w:val="24"/>
              </w:rPr>
              <w:t xml:space="preserve"> (%)</w:t>
            </w:r>
            <w:r w:rsidRPr="00745584">
              <w:rPr>
                <w:rFonts w:ascii="Times New Roman" w:hAnsi="Times New Roman"/>
                <w:sz w:val="24"/>
                <w:szCs w:val="24"/>
              </w:rPr>
              <w:t xml:space="preserve"> </w:t>
            </w:r>
          </w:p>
        </w:tc>
        <w:tc>
          <w:tcPr>
            <w:tcW w:w="1423" w:type="dxa"/>
            <w:tcBorders>
              <w:top w:val="nil"/>
              <w:left w:val="nil"/>
              <w:bottom w:val="single" w:sz="8" w:space="0" w:color="000000"/>
              <w:right w:val="single" w:sz="8" w:space="0" w:color="000000"/>
            </w:tcBorders>
            <w:tcMar>
              <w:top w:w="0" w:type="dxa"/>
              <w:left w:w="108" w:type="dxa"/>
              <w:bottom w:w="0" w:type="dxa"/>
              <w:right w:w="108" w:type="dxa"/>
            </w:tcMar>
          </w:tcPr>
          <w:p w:rsidR="00FB6EDB" w:rsidRPr="00745584" w:rsidRDefault="00FB6EDB" w:rsidP="00BE0B5F">
            <w:pPr>
              <w:spacing w:after="0"/>
              <w:jc w:val="center"/>
              <w:rPr>
                <w:rFonts w:ascii="Times New Roman" w:hAnsi="Times New Roman"/>
                <w:sz w:val="24"/>
                <w:szCs w:val="24"/>
              </w:rPr>
            </w:pPr>
            <w:r w:rsidRPr="00745584">
              <w:rPr>
                <w:rFonts w:ascii="Times New Roman" w:hAnsi="Times New Roman"/>
                <w:sz w:val="24"/>
                <w:szCs w:val="24"/>
              </w:rPr>
              <w:t>5.3</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FB6EDB" w:rsidRPr="00745584" w:rsidRDefault="00FB6EDB" w:rsidP="00BE0B5F">
            <w:pPr>
              <w:spacing w:after="0"/>
              <w:jc w:val="center"/>
              <w:rPr>
                <w:rFonts w:ascii="Times New Roman" w:hAnsi="Times New Roman"/>
                <w:sz w:val="24"/>
                <w:szCs w:val="24"/>
              </w:rPr>
            </w:pPr>
            <w:r w:rsidRPr="00745584">
              <w:rPr>
                <w:rFonts w:ascii="Times New Roman" w:hAnsi="Times New Roman"/>
                <w:sz w:val="24"/>
                <w:szCs w:val="24"/>
              </w:rPr>
              <w:t>5.5</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FB6EDB" w:rsidRPr="00745584" w:rsidRDefault="00FB6EDB" w:rsidP="00BE0B5F">
            <w:pPr>
              <w:spacing w:after="0"/>
              <w:jc w:val="center"/>
              <w:rPr>
                <w:rFonts w:ascii="Times New Roman" w:hAnsi="Times New Roman"/>
                <w:sz w:val="24"/>
                <w:szCs w:val="24"/>
              </w:rPr>
            </w:pPr>
            <w:r w:rsidRPr="00745584">
              <w:rPr>
                <w:rFonts w:ascii="Times New Roman" w:hAnsi="Times New Roman"/>
                <w:sz w:val="24"/>
                <w:szCs w:val="24"/>
              </w:rPr>
              <w:t>5.9</w:t>
            </w:r>
          </w:p>
        </w:tc>
      </w:tr>
      <w:tr w:rsidR="00FB6EDB" w:rsidRPr="00745584">
        <w:trPr>
          <w:jc w:val="center"/>
        </w:trPr>
        <w:tc>
          <w:tcPr>
            <w:tcW w:w="27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B6EDB" w:rsidRPr="00745584" w:rsidRDefault="00FB6EDB" w:rsidP="00BE0B5F">
            <w:pPr>
              <w:spacing w:after="0"/>
              <w:rPr>
                <w:rFonts w:ascii="Times New Roman" w:hAnsi="Times New Roman"/>
                <w:sz w:val="24"/>
                <w:szCs w:val="24"/>
              </w:rPr>
            </w:pPr>
            <w:r w:rsidRPr="00745584">
              <w:rPr>
                <w:rFonts w:ascii="Times New Roman" w:hAnsi="Times New Roman"/>
                <w:sz w:val="24"/>
                <w:szCs w:val="24"/>
              </w:rPr>
              <w:t>Service sector, %</w:t>
            </w:r>
          </w:p>
        </w:tc>
        <w:tc>
          <w:tcPr>
            <w:tcW w:w="1423" w:type="dxa"/>
            <w:tcBorders>
              <w:top w:val="nil"/>
              <w:left w:val="nil"/>
              <w:bottom w:val="single" w:sz="8" w:space="0" w:color="000000"/>
              <w:right w:val="single" w:sz="8" w:space="0" w:color="000000"/>
            </w:tcBorders>
            <w:tcMar>
              <w:top w:w="0" w:type="dxa"/>
              <w:left w:w="108" w:type="dxa"/>
              <w:bottom w:w="0" w:type="dxa"/>
              <w:right w:w="108" w:type="dxa"/>
            </w:tcMar>
          </w:tcPr>
          <w:p w:rsidR="00FB6EDB" w:rsidRPr="00745584" w:rsidRDefault="00FB6EDB" w:rsidP="00BE0B5F">
            <w:pPr>
              <w:spacing w:after="0"/>
              <w:jc w:val="center"/>
              <w:rPr>
                <w:rFonts w:ascii="Times New Roman" w:hAnsi="Times New Roman"/>
                <w:sz w:val="24"/>
                <w:szCs w:val="24"/>
              </w:rPr>
            </w:pPr>
            <w:r w:rsidRPr="00745584">
              <w:rPr>
                <w:rFonts w:ascii="Times New Roman" w:hAnsi="Times New Roman"/>
                <w:sz w:val="24"/>
                <w:szCs w:val="24"/>
              </w:rPr>
              <w:t>7.3</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FB6EDB" w:rsidRPr="00745584" w:rsidRDefault="00FB6EDB" w:rsidP="00BE0B5F">
            <w:pPr>
              <w:spacing w:after="0"/>
              <w:jc w:val="center"/>
              <w:rPr>
                <w:rFonts w:ascii="Times New Roman" w:hAnsi="Times New Roman"/>
                <w:sz w:val="24"/>
                <w:szCs w:val="24"/>
              </w:rPr>
            </w:pPr>
            <w:r w:rsidRPr="00745584">
              <w:rPr>
                <w:rFonts w:ascii="Times New Roman" w:hAnsi="Times New Roman"/>
                <w:sz w:val="24"/>
                <w:szCs w:val="24"/>
              </w:rPr>
              <w:t>7.5</w:t>
            </w:r>
          </w:p>
        </w:tc>
        <w:tc>
          <w:tcPr>
            <w:tcW w:w="1594" w:type="dxa"/>
            <w:tcBorders>
              <w:top w:val="nil"/>
              <w:left w:val="nil"/>
              <w:bottom w:val="single" w:sz="8" w:space="0" w:color="000000"/>
              <w:right w:val="single" w:sz="8" w:space="0" w:color="000000"/>
            </w:tcBorders>
            <w:tcMar>
              <w:top w:w="0" w:type="dxa"/>
              <w:left w:w="108" w:type="dxa"/>
              <w:bottom w:w="0" w:type="dxa"/>
              <w:right w:w="108" w:type="dxa"/>
            </w:tcMar>
          </w:tcPr>
          <w:p w:rsidR="00FB6EDB" w:rsidRPr="00745584" w:rsidRDefault="00FB6EDB" w:rsidP="00BE0B5F">
            <w:pPr>
              <w:spacing w:after="0"/>
              <w:jc w:val="center"/>
              <w:rPr>
                <w:rFonts w:ascii="Times New Roman" w:hAnsi="Times New Roman"/>
                <w:sz w:val="24"/>
                <w:szCs w:val="24"/>
              </w:rPr>
            </w:pPr>
            <w:r w:rsidRPr="00745584">
              <w:rPr>
                <w:rFonts w:ascii="Times New Roman" w:hAnsi="Times New Roman"/>
                <w:sz w:val="24"/>
                <w:szCs w:val="24"/>
              </w:rPr>
              <w:t>8.1</w:t>
            </w:r>
          </w:p>
        </w:tc>
      </w:tr>
    </w:tbl>
    <w:p w:rsidR="00FB6EDB" w:rsidRPr="00E14973" w:rsidRDefault="00FB6EDB" w:rsidP="00FB6EDB">
      <w:pPr>
        <w:spacing w:after="0"/>
        <w:rPr>
          <w:rFonts w:ascii="Times New Roman" w:hAnsi="Times New Roman"/>
          <w:sz w:val="24"/>
          <w:szCs w:val="24"/>
        </w:rPr>
      </w:pPr>
    </w:p>
    <w:p w:rsidR="00FB6EDB" w:rsidRDefault="00FB6EDB" w:rsidP="00240BFE">
      <w:pPr>
        <w:pStyle w:val="ab"/>
        <w:ind w:left="360"/>
        <w:rPr>
          <w:b w:val="0"/>
          <w:sz w:val="24"/>
          <w:szCs w:val="24"/>
          <w:lang w:val="en-US"/>
        </w:rPr>
      </w:pPr>
      <w:r w:rsidRPr="00E14973">
        <w:rPr>
          <w:b w:val="0"/>
          <w:sz w:val="24"/>
          <w:szCs w:val="24"/>
          <w:lang w:val="en-US"/>
        </w:rPr>
        <w:t>Table 3.</w:t>
      </w:r>
      <w:r w:rsidR="00CC18FF">
        <w:rPr>
          <w:b w:val="0"/>
          <w:sz w:val="24"/>
          <w:szCs w:val="24"/>
          <w:lang w:val="en-US"/>
        </w:rPr>
        <w:t>4</w:t>
      </w:r>
      <w:r w:rsidRPr="00E14973">
        <w:rPr>
          <w:b w:val="0"/>
          <w:sz w:val="24"/>
          <w:szCs w:val="24"/>
          <w:lang w:val="en-US"/>
        </w:rPr>
        <w:t xml:space="preserve"> below provides the base case </w:t>
      </w:r>
      <w:r w:rsidR="00E14973">
        <w:rPr>
          <w:b w:val="0"/>
          <w:sz w:val="24"/>
          <w:szCs w:val="24"/>
          <w:lang w:val="en-US"/>
        </w:rPr>
        <w:t xml:space="preserve">consumption forecast </w:t>
      </w:r>
      <w:r w:rsidRPr="00E14973">
        <w:rPr>
          <w:b w:val="0"/>
          <w:sz w:val="24"/>
          <w:szCs w:val="24"/>
          <w:lang w:val="en-US"/>
        </w:rPr>
        <w:t>based on the above.</w:t>
      </w:r>
      <w:r w:rsidR="00C653E1">
        <w:rPr>
          <w:b w:val="0"/>
          <w:sz w:val="24"/>
          <w:szCs w:val="24"/>
          <w:lang w:val="en-US"/>
        </w:rPr>
        <w:t xml:space="preserve"> Figure 3.1 illustrates this projection graphically with the associated table illustrating the compliance deficit that would occur.</w:t>
      </w:r>
    </w:p>
    <w:p w:rsidR="00ED134C" w:rsidRPr="00E14973" w:rsidRDefault="00ED134C" w:rsidP="00240BFE">
      <w:pPr>
        <w:pStyle w:val="ab"/>
        <w:ind w:left="360"/>
        <w:rPr>
          <w:b w:val="0"/>
          <w:sz w:val="24"/>
          <w:szCs w:val="24"/>
          <w:lang w:val="en-US"/>
        </w:rPr>
      </w:pPr>
    </w:p>
    <w:p w:rsidR="00FB6EDB" w:rsidRDefault="00FB6EDB" w:rsidP="00E14973">
      <w:pPr>
        <w:pStyle w:val="ab"/>
        <w:spacing w:before="0" w:after="0"/>
        <w:jc w:val="center"/>
        <w:rPr>
          <w:sz w:val="24"/>
          <w:szCs w:val="24"/>
          <w:lang w:val="en-US"/>
        </w:rPr>
      </w:pPr>
      <w:r w:rsidRPr="00745584">
        <w:rPr>
          <w:sz w:val="24"/>
          <w:szCs w:val="24"/>
          <w:lang w:val="en-US"/>
        </w:rPr>
        <w:t>Table 3.</w:t>
      </w:r>
      <w:r w:rsidR="00CC18FF">
        <w:rPr>
          <w:sz w:val="24"/>
          <w:szCs w:val="24"/>
          <w:lang w:val="en-US"/>
        </w:rPr>
        <w:t>4</w:t>
      </w:r>
      <w:r w:rsidR="00136C72">
        <w:rPr>
          <w:sz w:val="24"/>
          <w:szCs w:val="24"/>
          <w:lang w:val="en-US"/>
        </w:rPr>
        <w:t xml:space="preserve">. </w:t>
      </w:r>
      <w:r w:rsidRPr="00745584">
        <w:rPr>
          <w:sz w:val="24"/>
          <w:szCs w:val="24"/>
          <w:lang w:val="en-US"/>
        </w:rPr>
        <w:t>Forecast HCFC-22 Refrigeration Servicing Consumption using Official GDP forecasts for the Service Sector</w:t>
      </w:r>
    </w:p>
    <w:p w:rsidR="00ED134C" w:rsidRPr="00745584" w:rsidRDefault="00ED134C" w:rsidP="00E14973">
      <w:pPr>
        <w:pStyle w:val="ab"/>
        <w:spacing w:before="0" w:after="0"/>
        <w:jc w:val="center"/>
        <w:rPr>
          <w:sz w:val="24"/>
          <w:szCs w:val="24"/>
          <w:lang w:val="en-US"/>
        </w:rPr>
      </w:pP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6"/>
        <w:gridCol w:w="810"/>
        <w:gridCol w:w="720"/>
        <w:gridCol w:w="720"/>
        <w:gridCol w:w="720"/>
        <w:gridCol w:w="810"/>
        <w:gridCol w:w="720"/>
        <w:gridCol w:w="720"/>
        <w:gridCol w:w="799"/>
      </w:tblGrid>
      <w:tr w:rsidR="00981CD2" w:rsidRPr="00745584">
        <w:trPr>
          <w:jc w:val="center"/>
        </w:trPr>
        <w:tc>
          <w:tcPr>
            <w:tcW w:w="3236" w:type="dxa"/>
            <w:vMerge w:val="restart"/>
          </w:tcPr>
          <w:p w:rsidR="00981CD2" w:rsidRPr="00E14973" w:rsidRDefault="00981CD2" w:rsidP="00BE0B5F">
            <w:pPr>
              <w:spacing w:after="0" w:line="240" w:lineRule="auto"/>
              <w:rPr>
                <w:rFonts w:ascii="Times New Roman" w:hAnsi="Times New Roman"/>
                <w:sz w:val="20"/>
                <w:szCs w:val="20"/>
              </w:rPr>
            </w:pPr>
            <w:r w:rsidRPr="00E14973">
              <w:rPr>
                <w:rFonts w:ascii="Times New Roman" w:hAnsi="Times New Roman"/>
                <w:b/>
                <w:sz w:val="20"/>
                <w:szCs w:val="20"/>
              </w:rPr>
              <w:t>Equipment Application Category</w:t>
            </w:r>
          </w:p>
        </w:tc>
        <w:tc>
          <w:tcPr>
            <w:tcW w:w="6019" w:type="dxa"/>
            <w:gridSpan w:val="8"/>
          </w:tcPr>
          <w:p w:rsidR="00981CD2" w:rsidRPr="00E14973" w:rsidRDefault="00981CD2" w:rsidP="00BE0B5F">
            <w:pPr>
              <w:spacing w:after="0"/>
              <w:jc w:val="center"/>
              <w:rPr>
                <w:rFonts w:ascii="Times New Roman" w:hAnsi="Times New Roman"/>
                <w:b/>
                <w:sz w:val="20"/>
                <w:szCs w:val="20"/>
              </w:rPr>
            </w:pPr>
            <w:r w:rsidRPr="00E14973">
              <w:rPr>
                <w:rFonts w:ascii="Times New Roman" w:hAnsi="Times New Roman"/>
                <w:b/>
                <w:sz w:val="20"/>
                <w:szCs w:val="20"/>
              </w:rPr>
              <w:t>Forecast HCFC-22 Consumption (MT)</w:t>
            </w:r>
          </w:p>
        </w:tc>
      </w:tr>
      <w:tr w:rsidR="00987129" w:rsidRPr="00745584">
        <w:trPr>
          <w:jc w:val="center"/>
        </w:trPr>
        <w:tc>
          <w:tcPr>
            <w:tcW w:w="3236" w:type="dxa"/>
            <w:vMerge/>
          </w:tcPr>
          <w:p w:rsidR="00981CD2" w:rsidRPr="00E14973" w:rsidRDefault="00981CD2" w:rsidP="00BE0B5F">
            <w:pPr>
              <w:spacing w:after="0" w:line="240" w:lineRule="auto"/>
              <w:rPr>
                <w:rFonts w:ascii="Times New Roman" w:hAnsi="Times New Roman"/>
                <w:b/>
                <w:sz w:val="20"/>
                <w:szCs w:val="20"/>
              </w:rPr>
            </w:pPr>
          </w:p>
        </w:tc>
        <w:tc>
          <w:tcPr>
            <w:tcW w:w="810" w:type="dxa"/>
          </w:tcPr>
          <w:p w:rsidR="00981CD2" w:rsidRPr="00E14973" w:rsidRDefault="00981CD2" w:rsidP="00BE0B5F">
            <w:pPr>
              <w:spacing w:after="0"/>
              <w:jc w:val="center"/>
              <w:rPr>
                <w:rFonts w:ascii="Times New Roman" w:hAnsi="Times New Roman"/>
                <w:b/>
                <w:sz w:val="20"/>
                <w:szCs w:val="20"/>
              </w:rPr>
            </w:pPr>
            <w:r w:rsidRPr="00E14973">
              <w:rPr>
                <w:rFonts w:ascii="Times New Roman" w:hAnsi="Times New Roman"/>
                <w:b/>
                <w:sz w:val="20"/>
                <w:szCs w:val="20"/>
              </w:rPr>
              <w:t>2009</w:t>
            </w:r>
          </w:p>
        </w:tc>
        <w:tc>
          <w:tcPr>
            <w:tcW w:w="720" w:type="dxa"/>
          </w:tcPr>
          <w:p w:rsidR="00981CD2" w:rsidRPr="00E14973" w:rsidRDefault="00981CD2" w:rsidP="00BE0B5F">
            <w:pPr>
              <w:spacing w:after="0"/>
              <w:jc w:val="center"/>
              <w:rPr>
                <w:rFonts w:ascii="Times New Roman" w:hAnsi="Times New Roman"/>
                <w:b/>
                <w:sz w:val="20"/>
                <w:szCs w:val="20"/>
              </w:rPr>
            </w:pPr>
            <w:r w:rsidRPr="00E14973">
              <w:rPr>
                <w:rFonts w:ascii="Times New Roman" w:hAnsi="Times New Roman"/>
                <w:b/>
                <w:sz w:val="20"/>
                <w:szCs w:val="20"/>
              </w:rPr>
              <w:t>2010</w:t>
            </w:r>
          </w:p>
        </w:tc>
        <w:tc>
          <w:tcPr>
            <w:tcW w:w="720" w:type="dxa"/>
          </w:tcPr>
          <w:p w:rsidR="00981CD2" w:rsidRPr="00E14973" w:rsidRDefault="00981CD2" w:rsidP="00BE0B5F">
            <w:pPr>
              <w:spacing w:after="0"/>
              <w:jc w:val="center"/>
              <w:rPr>
                <w:rFonts w:ascii="Times New Roman" w:hAnsi="Times New Roman"/>
                <w:b/>
                <w:sz w:val="20"/>
                <w:szCs w:val="20"/>
              </w:rPr>
            </w:pPr>
            <w:r w:rsidRPr="00E14973">
              <w:rPr>
                <w:rFonts w:ascii="Times New Roman" w:hAnsi="Times New Roman"/>
                <w:b/>
                <w:sz w:val="20"/>
                <w:szCs w:val="20"/>
              </w:rPr>
              <w:t>2011</w:t>
            </w:r>
          </w:p>
        </w:tc>
        <w:tc>
          <w:tcPr>
            <w:tcW w:w="720" w:type="dxa"/>
          </w:tcPr>
          <w:p w:rsidR="00981CD2" w:rsidRPr="00E14973" w:rsidRDefault="00981CD2" w:rsidP="00BE0B5F">
            <w:pPr>
              <w:spacing w:after="0"/>
              <w:jc w:val="center"/>
              <w:rPr>
                <w:rFonts w:ascii="Times New Roman" w:hAnsi="Times New Roman"/>
                <w:b/>
                <w:sz w:val="20"/>
                <w:szCs w:val="20"/>
              </w:rPr>
            </w:pPr>
            <w:r w:rsidRPr="00E14973">
              <w:rPr>
                <w:rFonts w:ascii="Times New Roman" w:hAnsi="Times New Roman"/>
                <w:b/>
                <w:sz w:val="20"/>
                <w:szCs w:val="20"/>
              </w:rPr>
              <w:t>2012</w:t>
            </w:r>
          </w:p>
        </w:tc>
        <w:tc>
          <w:tcPr>
            <w:tcW w:w="810" w:type="dxa"/>
          </w:tcPr>
          <w:p w:rsidR="00981CD2" w:rsidRPr="00E14973" w:rsidRDefault="00981CD2" w:rsidP="00BE0B5F">
            <w:pPr>
              <w:spacing w:after="0"/>
              <w:jc w:val="center"/>
              <w:rPr>
                <w:rFonts w:ascii="Times New Roman" w:hAnsi="Times New Roman"/>
                <w:b/>
                <w:sz w:val="20"/>
                <w:szCs w:val="20"/>
              </w:rPr>
            </w:pPr>
            <w:r w:rsidRPr="00E14973">
              <w:rPr>
                <w:rFonts w:ascii="Times New Roman" w:hAnsi="Times New Roman"/>
                <w:b/>
                <w:sz w:val="20"/>
                <w:szCs w:val="20"/>
              </w:rPr>
              <w:t>2013</w:t>
            </w:r>
          </w:p>
        </w:tc>
        <w:tc>
          <w:tcPr>
            <w:tcW w:w="720" w:type="dxa"/>
          </w:tcPr>
          <w:p w:rsidR="00981CD2" w:rsidRPr="00E14973" w:rsidRDefault="00981CD2" w:rsidP="00BE0B5F">
            <w:pPr>
              <w:spacing w:after="0"/>
              <w:jc w:val="center"/>
              <w:rPr>
                <w:rFonts w:ascii="Times New Roman" w:hAnsi="Times New Roman"/>
                <w:b/>
                <w:sz w:val="20"/>
                <w:szCs w:val="20"/>
              </w:rPr>
            </w:pPr>
            <w:r w:rsidRPr="00E14973">
              <w:rPr>
                <w:rFonts w:ascii="Times New Roman" w:hAnsi="Times New Roman"/>
                <w:b/>
                <w:sz w:val="20"/>
                <w:szCs w:val="20"/>
              </w:rPr>
              <w:t>2014</w:t>
            </w:r>
          </w:p>
        </w:tc>
        <w:tc>
          <w:tcPr>
            <w:tcW w:w="720" w:type="dxa"/>
          </w:tcPr>
          <w:p w:rsidR="00981CD2" w:rsidRPr="00E14973" w:rsidRDefault="00981CD2" w:rsidP="00BE0B5F">
            <w:pPr>
              <w:spacing w:after="0"/>
              <w:jc w:val="center"/>
              <w:rPr>
                <w:rFonts w:ascii="Times New Roman" w:hAnsi="Times New Roman"/>
                <w:b/>
                <w:sz w:val="20"/>
                <w:szCs w:val="20"/>
              </w:rPr>
            </w:pPr>
            <w:r w:rsidRPr="00E14973">
              <w:rPr>
                <w:rFonts w:ascii="Times New Roman" w:hAnsi="Times New Roman"/>
                <w:b/>
                <w:sz w:val="20"/>
                <w:szCs w:val="20"/>
              </w:rPr>
              <w:t>2015</w:t>
            </w:r>
          </w:p>
        </w:tc>
        <w:tc>
          <w:tcPr>
            <w:tcW w:w="799" w:type="dxa"/>
          </w:tcPr>
          <w:p w:rsidR="00981CD2" w:rsidRPr="00E14973" w:rsidRDefault="00981CD2" w:rsidP="00BE0B5F">
            <w:pPr>
              <w:spacing w:after="0"/>
              <w:jc w:val="center"/>
              <w:rPr>
                <w:rFonts w:ascii="Times New Roman" w:hAnsi="Times New Roman"/>
                <w:b/>
                <w:sz w:val="20"/>
                <w:szCs w:val="20"/>
              </w:rPr>
            </w:pPr>
            <w:r>
              <w:rPr>
                <w:rFonts w:ascii="Times New Roman" w:hAnsi="Times New Roman"/>
                <w:b/>
                <w:sz w:val="20"/>
                <w:szCs w:val="20"/>
              </w:rPr>
              <w:t>2016</w:t>
            </w:r>
          </w:p>
        </w:tc>
      </w:tr>
      <w:tr w:rsidR="00987129" w:rsidRPr="00745584">
        <w:trPr>
          <w:jc w:val="center"/>
        </w:trPr>
        <w:tc>
          <w:tcPr>
            <w:tcW w:w="3236" w:type="dxa"/>
          </w:tcPr>
          <w:p w:rsidR="00981CD2" w:rsidRPr="00E14973" w:rsidRDefault="00981CD2" w:rsidP="00E14973">
            <w:pPr>
              <w:spacing w:after="0" w:line="240" w:lineRule="auto"/>
              <w:rPr>
                <w:rFonts w:ascii="Times New Roman" w:hAnsi="Times New Roman"/>
                <w:sz w:val="20"/>
                <w:szCs w:val="20"/>
              </w:rPr>
            </w:pPr>
            <w:r w:rsidRPr="00E14973">
              <w:rPr>
                <w:rFonts w:ascii="Times New Roman" w:hAnsi="Times New Roman"/>
                <w:sz w:val="20"/>
                <w:szCs w:val="20"/>
              </w:rPr>
              <w:t>Commercial refrigerat</w:t>
            </w:r>
            <w:r>
              <w:rPr>
                <w:rFonts w:ascii="Times New Roman" w:hAnsi="Times New Roman"/>
                <w:sz w:val="20"/>
                <w:szCs w:val="20"/>
              </w:rPr>
              <w:t>ion equipment</w:t>
            </w:r>
            <w:r w:rsidRPr="00E14973">
              <w:rPr>
                <w:rFonts w:ascii="Times New Roman" w:hAnsi="Times New Roman"/>
                <w:sz w:val="20"/>
                <w:szCs w:val="20"/>
              </w:rPr>
              <w:t xml:space="preserve"> with cooling capacity up to 3000 watt </w:t>
            </w:r>
          </w:p>
        </w:tc>
        <w:tc>
          <w:tcPr>
            <w:tcW w:w="810" w:type="dxa"/>
          </w:tcPr>
          <w:p w:rsidR="00981CD2" w:rsidRPr="00E14973" w:rsidRDefault="00D33F85" w:rsidP="00BE0B5F">
            <w:pPr>
              <w:spacing w:after="0" w:line="240" w:lineRule="auto"/>
              <w:jc w:val="center"/>
              <w:rPr>
                <w:rFonts w:ascii="Times New Roman" w:hAnsi="Times New Roman"/>
                <w:sz w:val="20"/>
                <w:szCs w:val="20"/>
              </w:rPr>
            </w:pPr>
            <w:r>
              <w:rPr>
                <w:rFonts w:ascii="Times New Roman" w:hAnsi="Times New Roman"/>
                <w:sz w:val="20"/>
                <w:szCs w:val="20"/>
              </w:rPr>
              <w:t>11.06</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11.80</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12.69</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13.72</w:t>
            </w:r>
          </w:p>
        </w:tc>
        <w:tc>
          <w:tcPr>
            <w:tcW w:w="81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14.83</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16.03</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17.33</w:t>
            </w:r>
          </w:p>
        </w:tc>
        <w:tc>
          <w:tcPr>
            <w:tcW w:w="799" w:type="dxa"/>
          </w:tcPr>
          <w:p w:rsidR="00981CD2" w:rsidRPr="00E14973" w:rsidRDefault="00981CD2" w:rsidP="00BE0B5F">
            <w:pPr>
              <w:spacing w:after="0" w:line="240" w:lineRule="auto"/>
              <w:jc w:val="center"/>
              <w:rPr>
                <w:rFonts w:ascii="Times New Roman" w:hAnsi="Times New Roman"/>
                <w:sz w:val="20"/>
                <w:szCs w:val="20"/>
              </w:rPr>
            </w:pPr>
            <w:r>
              <w:rPr>
                <w:rFonts w:ascii="Times New Roman" w:hAnsi="Times New Roman"/>
                <w:sz w:val="20"/>
                <w:szCs w:val="20"/>
              </w:rPr>
              <w:t>18.73</w:t>
            </w:r>
          </w:p>
        </w:tc>
      </w:tr>
      <w:tr w:rsidR="00987129" w:rsidRPr="00745584">
        <w:trPr>
          <w:jc w:val="center"/>
        </w:trPr>
        <w:tc>
          <w:tcPr>
            <w:tcW w:w="3236" w:type="dxa"/>
          </w:tcPr>
          <w:p w:rsidR="00981CD2" w:rsidRPr="00E14973" w:rsidRDefault="00981CD2" w:rsidP="00E14973">
            <w:pPr>
              <w:spacing w:after="0" w:line="240" w:lineRule="auto"/>
              <w:rPr>
                <w:rFonts w:ascii="Times New Roman" w:hAnsi="Times New Roman"/>
                <w:sz w:val="20"/>
                <w:szCs w:val="20"/>
              </w:rPr>
            </w:pPr>
            <w:r w:rsidRPr="00E14973">
              <w:rPr>
                <w:rFonts w:ascii="Times New Roman" w:hAnsi="Times New Roman"/>
                <w:sz w:val="20"/>
                <w:szCs w:val="20"/>
              </w:rPr>
              <w:t>Commercial</w:t>
            </w:r>
            <w:r>
              <w:rPr>
                <w:rFonts w:ascii="Times New Roman" w:hAnsi="Times New Roman"/>
                <w:sz w:val="20"/>
                <w:szCs w:val="20"/>
              </w:rPr>
              <w:t>/Industrial refrigeration equipment</w:t>
            </w:r>
            <w:r w:rsidRPr="00E14973">
              <w:rPr>
                <w:rFonts w:ascii="Times New Roman" w:hAnsi="Times New Roman"/>
                <w:sz w:val="20"/>
                <w:szCs w:val="20"/>
              </w:rPr>
              <w:t xml:space="preserve"> with cooling capacity above 3000 watt</w:t>
            </w:r>
          </w:p>
        </w:tc>
        <w:tc>
          <w:tcPr>
            <w:tcW w:w="81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9.87</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10.59</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11.38</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12.31</w:t>
            </w:r>
          </w:p>
        </w:tc>
        <w:tc>
          <w:tcPr>
            <w:tcW w:w="81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13.30</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14.38</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15.55</w:t>
            </w:r>
          </w:p>
        </w:tc>
        <w:tc>
          <w:tcPr>
            <w:tcW w:w="799" w:type="dxa"/>
          </w:tcPr>
          <w:p w:rsidR="00981CD2" w:rsidRPr="00E14973" w:rsidRDefault="00981CD2" w:rsidP="00BE0B5F">
            <w:pPr>
              <w:spacing w:after="0" w:line="240" w:lineRule="auto"/>
              <w:jc w:val="center"/>
              <w:rPr>
                <w:rFonts w:ascii="Times New Roman" w:hAnsi="Times New Roman"/>
                <w:sz w:val="20"/>
                <w:szCs w:val="20"/>
              </w:rPr>
            </w:pPr>
            <w:r>
              <w:rPr>
                <w:rFonts w:ascii="Times New Roman" w:hAnsi="Times New Roman"/>
                <w:sz w:val="20"/>
                <w:szCs w:val="20"/>
              </w:rPr>
              <w:t>16.81</w:t>
            </w:r>
          </w:p>
        </w:tc>
      </w:tr>
      <w:tr w:rsidR="00987129" w:rsidRPr="00745584">
        <w:trPr>
          <w:jc w:val="center"/>
        </w:trPr>
        <w:tc>
          <w:tcPr>
            <w:tcW w:w="3236" w:type="dxa"/>
          </w:tcPr>
          <w:p w:rsidR="00981CD2" w:rsidRPr="00E14973" w:rsidRDefault="00981CD2" w:rsidP="00BE0B5F">
            <w:pPr>
              <w:spacing w:after="0" w:line="240" w:lineRule="auto"/>
              <w:rPr>
                <w:rFonts w:ascii="Times New Roman" w:hAnsi="Times New Roman"/>
                <w:sz w:val="20"/>
                <w:szCs w:val="20"/>
              </w:rPr>
            </w:pPr>
            <w:r w:rsidRPr="00E14973">
              <w:rPr>
                <w:rFonts w:ascii="Times New Roman" w:hAnsi="Times New Roman"/>
                <w:sz w:val="20"/>
                <w:szCs w:val="20"/>
              </w:rPr>
              <w:t>Air conditioners</w:t>
            </w:r>
          </w:p>
        </w:tc>
        <w:tc>
          <w:tcPr>
            <w:tcW w:w="81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15.00</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16.10</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17.30</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18.70</w:t>
            </w:r>
          </w:p>
        </w:tc>
        <w:tc>
          <w:tcPr>
            <w:tcW w:w="81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20.22</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21.86</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23.63</w:t>
            </w:r>
          </w:p>
        </w:tc>
        <w:tc>
          <w:tcPr>
            <w:tcW w:w="799" w:type="dxa"/>
          </w:tcPr>
          <w:p w:rsidR="00981CD2" w:rsidRPr="00E14973" w:rsidRDefault="00981CD2" w:rsidP="00BE0B5F">
            <w:pPr>
              <w:spacing w:after="0" w:line="240" w:lineRule="auto"/>
              <w:jc w:val="center"/>
              <w:rPr>
                <w:rFonts w:ascii="Times New Roman" w:hAnsi="Times New Roman"/>
                <w:sz w:val="20"/>
                <w:szCs w:val="20"/>
              </w:rPr>
            </w:pPr>
            <w:r>
              <w:rPr>
                <w:rFonts w:ascii="Times New Roman" w:hAnsi="Times New Roman"/>
                <w:sz w:val="20"/>
                <w:szCs w:val="20"/>
              </w:rPr>
              <w:t>25.54</w:t>
            </w:r>
          </w:p>
        </w:tc>
      </w:tr>
      <w:tr w:rsidR="00987129" w:rsidRPr="00745584">
        <w:trPr>
          <w:jc w:val="center"/>
        </w:trPr>
        <w:tc>
          <w:tcPr>
            <w:tcW w:w="3236" w:type="dxa"/>
          </w:tcPr>
          <w:p w:rsidR="00981CD2" w:rsidRPr="00E14973" w:rsidRDefault="00981CD2" w:rsidP="00BE0B5F">
            <w:pPr>
              <w:spacing w:after="0" w:line="240" w:lineRule="auto"/>
              <w:rPr>
                <w:rFonts w:ascii="Times New Roman" w:hAnsi="Times New Roman"/>
                <w:sz w:val="20"/>
                <w:szCs w:val="20"/>
              </w:rPr>
            </w:pPr>
            <w:r w:rsidRPr="00E14973">
              <w:rPr>
                <w:rFonts w:ascii="Times New Roman" w:hAnsi="Times New Roman"/>
                <w:sz w:val="20"/>
                <w:szCs w:val="20"/>
              </w:rPr>
              <w:t xml:space="preserve">Refrigerators on trucks </w:t>
            </w:r>
          </w:p>
        </w:tc>
        <w:tc>
          <w:tcPr>
            <w:tcW w:w="81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2.56</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2.75</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2.95</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3.19</w:t>
            </w:r>
          </w:p>
        </w:tc>
        <w:tc>
          <w:tcPr>
            <w:tcW w:w="81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3.45</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3.73</w:t>
            </w:r>
          </w:p>
        </w:tc>
        <w:tc>
          <w:tcPr>
            <w:tcW w:w="720" w:type="dxa"/>
          </w:tcPr>
          <w:p w:rsidR="00981CD2" w:rsidRPr="00E14973" w:rsidRDefault="00981CD2" w:rsidP="00BE0B5F">
            <w:pPr>
              <w:spacing w:after="0" w:line="240" w:lineRule="auto"/>
              <w:jc w:val="center"/>
              <w:rPr>
                <w:rFonts w:ascii="Times New Roman" w:hAnsi="Times New Roman"/>
                <w:sz w:val="20"/>
                <w:szCs w:val="20"/>
              </w:rPr>
            </w:pPr>
            <w:r w:rsidRPr="00E14973">
              <w:rPr>
                <w:rFonts w:ascii="Times New Roman" w:hAnsi="Times New Roman"/>
                <w:sz w:val="20"/>
                <w:szCs w:val="20"/>
              </w:rPr>
              <w:t>4.03</w:t>
            </w:r>
          </w:p>
        </w:tc>
        <w:tc>
          <w:tcPr>
            <w:tcW w:w="799" w:type="dxa"/>
          </w:tcPr>
          <w:p w:rsidR="00981CD2" w:rsidRPr="00E14973" w:rsidRDefault="00987129" w:rsidP="00BE0B5F">
            <w:pPr>
              <w:spacing w:after="0" w:line="240" w:lineRule="auto"/>
              <w:jc w:val="center"/>
              <w:rPr>
                <w:rFonts w:ascii="Times New Roman" w:hAnsi="Times New Roman"/>
                <w:sz w:val="20"/>
                <w:szCs w:val="20"/>
              </w:rPr>
            </w:pPr>
            <w:r>
              <w:rPr>
                <w:rFonts w:ascii="Times New Roman" w:hAnsi="Times New Roman"/>
                <w:sz w:val="20"/>
                <w:szCs w:val="20"/>
              </w:rPr>
              <w:t>4.36</w:t>
            </w:r>
          </w:p>
        </w:tc>
      </w:tr>
      <w:tr w:rsidR="002D1084" w:rsidRPr="00745584">
        <w:trPr>
          <w:jc w:val="center"/>
        </w:trPr>
        <w:tc>
          <w:tcPr>
            <w:tcW w:w="3236" w:type="dxa"/>
          </w:tcPr>
          <w:p w:rsidR="002D1084" w:rsidRPr="00987129" w:rsidRDefault="00597298" w:rsidP="0052179E">
            <w:pPr>
              <w:spacing w:after="0" w:line="240" w:lineRule="auto"/>
              <w:rPr>
                <w:rFonts w:ascii="Times New Roman" w:hAnsi="Times New Roman"/>
                <w:b/>
                <w:sz w:val="20"/>
                <w:szCs w:val="20"/>
              </w:rPr>
            </w:pPr>
            <w:r>
              <w:rPr>
                <w:rFonts w:ascii="Times New Roman" w:hAnsi="Times New Roman"/>
                <w:sz w:val="20"/>
                <w:szCs w:val="20"/>
              </w:rPr>
              <w:t>Service</w:t>
            </w:r>
            <w:r w:rsidRPr="00166DCD">
              <w:rPr>
                <w:rFonts w:ascii="Times New Roman" w:hAnsi="Times New Roman"/>
                <w:sz w:val="20"/>
                <w:szCs w:val="20"/>
              </w:rPr>
              <w:t xml:space="preserve"> </w:t>
            </w:r>
            <w:r w:rsidR="00ED134C">
              <w:rPr>
                <w:rFonts w:ascii="Times New Roman" w:hAnsi="Times New Roman"/>
                <w:sz w:val="20"/>
                <w:szCs w:val="20"/>
              </w:rPr>
              <w:t>of</w:t>
            </w:r>
            <w:r w:rsidRPr="00166DCD">
              <w:rPr>
                <w:rFonts w:ascii="Times New Roman" w:hAnsi="Times New Roman"/>
                <w:sz w:val="20"/>
                <w:szCs w:val="20"/>
              </w:rPr>
              <w:t xml:space="preserve"> assembled equipment</w:t>
            </w:r>
            <w:r w:rsidDel="00597298">
              <w:rPr>
                <w:rFonts w:ascii="Times New Roman" w:hAnsi="Times New Roman"/>
                <w:sz w:val="20"/>
                <w:szCs w:val="20"/>
                <w:lang w:val="ru-RU"/>
              </w:rPr>
              <w:t xml:space="preserve"> </w:t>
            </w:r>
          </w:p>
        </w:tc>
        <w:tc>
          <w:tcPr>
            <w:tcW w:w="810" w:type="dxa"/>
          </w:tcPr>
          <w:p w:rsidR="002D1084" w:rsidRPr="00987129" w:rsidRDefault="002D1084" w:rsidP="00BE0B5F">
            <w:pPr>
              <w:spacing w:after="0" w:line="240" w:lineRule="auto"/>
              <w:jc w:val="center"/>
              <w:rPr>
                <w:rFonts w:ascii="Times New Roman" w:hAnsi="Times New Roman"/>
                <w:b/>
                <w:sz w:val="20"/>
                <w:szCs w:val="20"/>
              </w:rPr>
            </w:pPr>
            <w:r w:rsidRPr="00E14973">
              <w:rPr>
                <w:rFonts w:ascii="Times New Roman" w:hAnsi="Times New Roman"/>
                <w:sz w:val="20"/>
                <w:szCs w:val="20"/>
              </w:rPr>
              <w:t>23.27</w:t>
            </w:r>
          </w:p>
        </w:tc>
        <w:tc>
          <w:tcPr>
            <w:tcW w:w="720" w:type="dxa"/>
          </w:tcPr>
          <w:p w:rsidR="002D1084" w:rsidRPr="00987129" w:rsidRDefault="002D1084" w:rsidP="00BE0B5F">
            <w:pPr>
              <w:spacing w:after="0" w:line="240" w:lineRule="auto"/>
              <w:jc w:val="center"/>
              <w:rPr>
                <w:rFonts w:ascii="Times New Roman" w:hAnsi="Times New Roman"/>
                <w:b/>
                <w:sz w:val="20"/>
                <w:szCs w:val="20"/>
              </w:rPr>
            </w:pPr>
            <w:r w:rsidRPr="00E14973">
              <w:rPr>
                <w:rFonts w:ascii="Times New Roman" w:hAnsi="Times New Roman"/>
                <w:sz w:val="20"/>
                <w:szCs w:val="20"/>
              </w:rPr>
              <w:t>24.97</w:t>
            </w:r>
          </w:p>
        </w:tc>
        <w:tc>
          <w:tcPr>
            <w:tcW w:w="720" w:type="dxa"/>
          </w:tcPr>
          <w:p w:rsidR="002D1084" w:rsidRPr="00987129" w:rsidRDefault="002D1084" w:rsidP="00BE0B5F">
            <w:pPr>
              <w:spacing w:after="0" w:line="240" w:lineRule="auto"/>
              <w:jc w:val="center"/>
              <w:rPr>
                <w:rFonts w:ascii="Times New Roman" w:hAnsi="Times New Roman"/>
                <w:b/>
                <w:sz w:val="20"/>
                <w:szCs w:val="20"/>
              </w:rPr>
            </w:pPr>
            <w:r w:rsidRPr="00E14973">
              <w:rPr>
                <w:rFonts w:ascii="Times New Roman" w:hAnsi="Times New Roman"/>
                <w:sz w:val="20"/>
                <w:szCs w:val="20"/>
              </w:rPr>
              <w:t>26.84</w:t>
            </w:r>
          </w:p>
        </w:tc>
        <w:tc>
          <w:tcPr>
            <w:tcW w:w="720" w:type="dxa"/>
          </w:tcPr>
          <w:p w:rsidR="002D1084" w:rsidRPr="00987129" w:rsidRDefault="002D1084" w:rsidP="00BE0B5F">
            <w:pPr>
              <w:spacing w:after="0" w:line="240" w:lineRule="auto"/>
              <w:jc w:val="center"/>
              <w:rPr>
                <w:rFonts w:ascii="Times New Roman" w:hAnsi="Times New Roman"/>
                <w:b/>
                <w:sz w:val="20"/>
                <w:szCs w:val="20"/>
              </w:rPr>
            </w:pPr>
            <w:r w:rsidRPr="00E14973">
              <w:rPr>
                <w:rFonts w:ascii="Times New Roman" w:hAnsi="Times New Roman"/>
                <w:sz w:val="20"/>
                <w:szCs w:val="20"/>
              </w:rPr>
              <w:t>29.02</w:t>
            </w:r>
          </w:p>
        </w:tc>
        <w:tc>
          <w:tcPr>
            <w:tcW w:w="810" w:type="dxa"/>
          </w:tcPr>
          <w:p w:rsidR="002D1084" w:rsidRPr="00987129" w:rsidRDefault="002D1084" w:rsidP="00987129">
            <w:pPr>
              <w:spacing w:after="0" w:line="240" w:lineRule="auto"/>
              <w:jc w:val="center"/>
              <w:rPr>
                <w:rFonts w:ascii="Times New Roman" w:hAnsi="Times New Roman"/>
                <w:b/>
                <w:sz w:val="20"/>
                <w:szCs w:val="20"/>
              </w:rPr>
            </w:pPr>
            <w:r w:rsidRPr="00E14973">
              <w:rPr>
                <w:rFonts w:ascii="Times New Roman" w:hAnsi="Times New Roman"/>
                <w:sz w:val="20"/>
                <w:szCs w:val="20"/>
              </w:rPr>
              <w:t>31.37</w:t>
            </w:r>
          </w:p>
        </w:tc>
        <w:tc>
          <w:tcPr>
            <w:tcW w:w="720" w:type="dxa"/>
          </w:tcPr>
          <w:p w:rsidR="002D1084" w:rsidRPr="00987129" w:rsidRDefault="002D1084" w:rsidP="00BE0B5F">
            <w:pPr>
              <w:spacing w:after="0" w:line="240" w:lineRule="auto"/>
              <w:jc w:val="center"/>
              <w:rPr>
                <w:rFonts w:ascii="Times New Roman" w:hAnsi="Times New Roman"/>
                <w:b/>
                <w:sz w:val="20"/>
                <w:szCs w:val="20"/>
              </w:rPr>
            </w:pPr>
            <w:r w:rsidRPr="00E14973">
              <w:rPr>
                <w:rFonts w:ascii="Times New Roman" w:hAnsi="Times New Roman"/>
                <w:sz w:val="20"/>
                <w:szCs w:val="20"/>
              </w:rPr>
              <w:t>33.91</w:t>
            </w:r>
          </w:p>
        </w:tc>
        <w:tc>
          <w:tcPr>
            <w:tcW w:w="720" w:type="dxa"/>
          </w:tcPr>
          <w:p w:rsidR="002D1084" w:rsidRPr="00987129" w:rsidRDefault="002D1084" w:rsidP="00BE0B5F">
            <w:pPr>
              <w:spacing w:after="0" w:line="240" w:lineRule="auto"/>
              <w:jc w:val="center"/>
              <w:rPr>
                <w:rFonts w:ascii="Times New Roman" w:hAnsi="Times New Roman"/>
                <w:b/>
                <w:sz w:val="20"/>
                <w:szCs w:val="20"/>
              </w:rPr>
            </w:pPr>
            <w:r w:rsidRPr="00E14973">
              <w:rPr>
                <w:rFonts w:ascii="Times New Roman" w:hAnsi="Times New Roman"/>
                <w:sz w:val="20"/>
                <w:szCs w:val="20"/>
              </w:rPr>
              <w:t>36.65</w:t>
            </w:r>
          </w:p>
        </w:tc>
        <w:tc>
          <w:tcPr>
            <w:tcW w:w="799" w:type="dxa"/>
          </w:tcPr>
          <w:p w:rsidR="002D1084" w:rsidRPr="00987129" w:rsidRDefault="002D1084" w:rsidP="00BE0B5F">
            <w:pPr>
              <w:spacing w:after="0" w:line="240" w:lineRule="auto"/>
              <w:jc w:val="center"/>
              <w:rPr>
                <w:rFonts w:ascii="Times New Roman" w:hAnsi="Times New Roman"/>
                <w:b/>
                <w:sz w:val="20"/>
                <w:szCs w:val="20"/>
              </w:rPr>
            </w:pPr>
            <w:r>
              <w:rPr>
                <w:rFonts w:ascii="Times New Roman" w:hAnsi="Times New Roman"/>
                <w:sz w:val="20"/>
                <w:szCs w:val="20"/>
              </w:rPr>
              <w:t>39.62</w:t>
            </w:r>
          </w:p>
        </w:tc>
      </w:tr>
      <w:tr w:rsidR="002D1084" w:rsidRPr="00745584">
        <w:trPr>
          <w:jc w:val="center"/>
        </w:trPr>
        <w:tc>
          <w:tcPr>
            <w:tcW w:w="3236" w:type="dxa"/>
          </w:tcPr>
          <w:p w:rsidR="002D1084" w:rsidRPr="00987129" w:rsidRDefault="002D1084" w:rsidP="00BE0B5F">
            <w:pPr>
              <w:spacing w:after="0" w:line="240" w:lineRule="auto"/>
              <w:rPr>
                <w:rFonts w:ascii="Times New Roman" w:hAnsi="Times New Roman"/>
                <w:b/>
                <w:sz w:val="20"/>
                <w:szCs w:val="20"/>
              </w:rPr>
            </w:pPr>
            <w:r w:rsidRPr="00987129">
              <w:rPr>
                <w:rFonts w:ascii="Times New Roman" w:hAnsi="Times New Roman"/>
                <w:b/>
                <w:sz w:val="20"/>
                <w:szCs w:val="20"/>
              </w:rPr>
              <w:t>Total Servicing Sector HCFC Consumption (ODS)</w:t>
            </w:r>
          </w:p>
        </w:tc>
        <w:tc>
          <w:tcPr>
            <w:tcW w:w="810" w:type="dxa"/>
          </w:tcPr>
          <w:p w:rsidR="002D1084" w:rsidRPr="002D1084" w:rsidRDefault="002D1084" w:rsidP="00BE0B5F">
            <w:pPr>
              <w:spacing w:after="0" w:line="240" w:lineRule="auto"/>
              <w:jc w:val="center"/>
              <w:rPr>
                <w:rFonts w:ascii="Times New Roman" w:hAnsi="Times New Roman"/>
                <w:b/>
                <w:sz w:val="20"/>
                <w:szCs w:val="20"/>
              </w:rPr>
            </w:pPr>
            <w:r w:rsidRPr="002D1084">
              <w:rPr>
                <w:rFonts w:ascii="Times New Roman" w:hAnsi="Times New Roman"/>
                <w:b/>
                <w:sz w:val="20"/>
                <w:szCs w:val="20"/>
              </w:rPr>
              <w:t>61,7</w:t>
            </w:r>
            <w:r w:rsidR="00E93394">
              <w:rPr>
                <w:rFonts w:ascii="Times New Roman" w:hAnsi="Times New Roman"/>
                <w:b/>
                <w:sz w:val="20"/>
                <w:szCs w:val="20"/>
              </w:rPr>
              <w:t>6</w:t>
            </w:r>
          </w:p>
        </w:tc>
        <w:tc>
          <w:tcPr>
            <w:tcW w:w="720" w:type="dxa"/>
          </w:tcPr>
          <w:p w:rsidR="002D1084" w:rsidRPr="00987129" w:rsidRDefault="002D1084" w:rsidP="00BE0B5F">
            <w:pPr>
              <w:spacing w:after="0" w:line="240" w:lineRule="auto"/>
              <w:jc w:val="center"/>
              <w:rPr>
                <w:rFonts w:ascii="Times New Roman" w:hAnsi="Times New Roman"/>
                <w:b/>
                <w:sz w:val="20"/>
                <w:szCs w:val="20"/>
              </w:rPr>
            </w:pPr>
            <w:r>
              <w:rPr>
                <w:rFonts w:ascii="Times New Roman" w:hAnsi="Times New Roman"/>
                <w:b/>
                <w:sz w:val="20"/>
                <w:szCs w:val="20"/>
              </w:rPr>
              <w:t>66,2</w:t>
            </w:r>
          </w:p>
        </w:tc>
        <w:tc>
          <w:tcPr>
            <w:tcW w:w="720" w:type="dxa"/>
          </w:tcPr>
          <w:p w:rsidR="002D1084" w:rsidRPr="00987129" w:rsidRDefault="002D1084" w:rsidP="00BE0B5F">
            <w:pPr>
              <w:spacing w:after="0" w:line="240" w:lineRule="auto"/>
              <w:jc w:val="center"/>
              <w:rPr>
                <w:rFonts w:ascii="Times New Roman" w:hAnsi="Times New Roman"/>
                <w:b/>
                <w:sz w:val="20"/>
                <w:szCs w:val="20"/>
              </w:rPr>
            </w:pPr>
            <w:r>
              <w:rPr>
                <w:rFonts w:ascii="Times New Roman" w:hAnsi="Times New Roman"/>
                <w:b/>
                <w:sz w:val="20"/>
                <w:szCs w:val="20"/>
              </w:rPr>
              <w:t>71,17</w:t>
            </w:r>
          </w:p>
        </w:tc>
        <w:tc>
          <w:tcPr>
            <w:tcW w:w="720" w:type="dxa"/>
          </w:tcPr>
          <w:p w:rsidR="002D1084" w:rsidRPr="00987129" w:rsidRDefault="002D1084" w:rsidP="00BE0B5F">
            <w:pPr>
              <w:spacing w:after="0" w:line="240" w:lineRule="auto"/>
              <w:jc w:val="center"/>
              <w:rPr>
                <w:rFonts w:ascii="Times New Roman" w:hAnsi="Times New Roman"/>
                <w:b/>
                <w:sz w:val="20"/>
                <w:szCs w:val="20"/>
              </w:rPr>
            </w:pPr>
            <w:r>
              <w:rPr>
                <w:rFonts w:ascii="Times New Roman" w:hAnsi="Times New Roman"/>
                <w:b/>
                <w:sz w:val="20"/>
                <w:szCs w:val="20"/>
              </w:rPr>
              <w:t>76,93</w:t>
            </w:r>
          </w:p>
        </w:tc>
        <w:tc>
          <w:tcPr>
            <w:tcW w:w="810" w:type="dxa"/>
          </w:tcPr>
          <w:p w:rsidR="002D1084" w:rsidRPr="00987129" w:rsidRDefault="002D1084" w:rsidP="00987129">
            <w:pPr>
              <w:spacing w:after="0" w:line="240" w:lineRule="auto"/>
              <w:jc w:val="center"/>
              <w:rPr>
                <w:rFonts w:ascii="Times New Roman" w:hAnsi="Times New Roman"/>
                <w:b/>
                <w:sz w:val="20"/>
                <w:szCs w:val="20"/>
              </w:rPr>
            </w:pPr>
            <w:r w:rsidRPr="00987129">
              <w:rPr>
                <w:rFonts w:ascii="Times New Roman" w:hAnsi="Times New Roman"/>
                <w:b/>
                <w:sz w:val="20"/>
                <w:szCs w:val="20"/>
              </w:rPr>
              <w:t>83.17</w:t>
            </w:r>
          </w:p>
        </w:tc>
        <w:tc>
          <w:tcPr>
            <w:tcW w:w="720" w:type="dxa"/>
          </w:tcPr>
          <w:p w:rsidR="002D1084" w:rsidRPr="00987129" w:rsidRDefault="002D1084" w:rsidP="00BE0B5F">
            <w:pPr>
              <w:spacing w:after="0" w:line="240" w:lineRule="auto"/>
              <w:jc w:val="center"/>
              <w:rPr>
                <w:rFonts w:ascii="Times New Roman" w:hAnsi="Times New Roman"/>
                <w:b/>
                <w:sz w:val="20"/>
                <w:szCs w:val="20"/>
              </w:rPr>
            </w:pPr>
            <w:r w:rsidRPr="00987129">
              <w:rPr>
                <w:rFonts w:ascii="Times New Roman" w:hAnsi="Times New Roman"/>
                <w:b/>
                <w:sz w:val="20"/>
                <w:szCs w:val="20"/>
              </w:rPr>
              <w:t>89.90</w:t>
            </w:r>
          </w:p>
        </w:tc>
        <w:tc>
          <w:tcPr>
            <w:tcW w:w="720" w:type="dxa"/>
          </w:tcPr>
          <w:p w:rsidR="002D1084" w:rsidRPr="00987129" w:rsidRDefault="002D1084" w:rsidP="00BE0B5F">
            <w:pPr>
              <w:spacing w:after="0" w:line="240" w:lineRule="auto"/>
              <w:jc w:val="center"/>
              <w:rPr>
                <w:rFonts w:ascii="Times New Roman" w:hAnsi="Times New Roman"/>
                <w:b/>
                <w:sz w:val="20"/>
                <w:szCs w:val="20"/>
              </w:rPr>
            </w:pPr>
            <w:r w:rsidRPr="00987129">
              <w:rPr>
                <w:rFonts w:ascii="Times New Roman" w:hAnsi="Times New Roman"/>
                <w:b/>
                <w:sz w:val="20"/>
                <w:szCs w:val="20"/>
              </w:rPr>
              <w:t>97.18</w:t>
            </w:r>
          </w:p>
        </w:tc>
        <w:tc>
          <w:tcPr>
            <w:tcW w:w="799" w:type="dxa"/>
          </w:tcPr>
          <w:p w:rsidR="002D1084" w:rsidRPr="00987129" w:rsidRDefault="002D1084" w:rsidP="00BE0B5F">
            <w:pPr>
              <w:spacing w:after="0" w:line="240" w:lineRule="auto"/>
              <w:jc w:val="center"/>
              <w:rPr>
                <w:rFonts w:ascii="Times New Roman" w:hAnsi="Times New Roman"/>
                <w:b/>
                <w:sz w:val="20"/>
                <w:szCs w:val="20"/>
              </w:rPr>
            </w:pPr>
            <w:r w:rsidRPr="00987129">
              <w:rPr>
                <w:rFonts w:ascii="Times New Roman" w:hAnsi="Times New Roman"/>
                <w:b/>
                <w:sz w:val="20"/>
                <w:szCs w:val="20"/>
              </w:rPr>
              <w:t>105.06</w:t>
            </w:r>
          </w:p>
        </w:tc>
      </w:tr>
      <w:tr w:rsidR="002D1084" w:rsidRPr="00745584">
        <w:trPr>
          <w:jc w:val="center"/>
        </w:trPr>
        <w:tc>
          <w:tcPr>
            <w:tcW w:w="3236" w:type="dxa"/>
          </w:tcPr>
          <w:p w:rsidR="002D1084" w:rsidRPr="00987129" w:rsidRDefault="002D1084" w:rsidP="00A15F51">
            <w:pPr>
              <w:spacing w:after="0" w:line="240" w:lineRule="auto"/>
              <w:rPr>
                <w:rFonts w:ascii="Times New Roman" w:hAnsi="Times New Roman"/>
                <w:b/>
                <w:sz w:val="20"/>
                <w:szCs w:val="20"/>
              </w:rPr>
            </w:pPr>
            <w:r>
              <w:rPr>
                <w:rFonts w:ascii="Times New Roman" w:hAnsi="Times New Roman"/>
                <w:b/>
                <w:sz w:val="20"/>
                <w:szCs w:val="20"/>
              </w:rPr>
              <w:t>Short Term Manufacturing consumption (Foam and Solvent)</w:t>
            </w:r>
          </w:p>
        </w:tc>
        <w:tc>
          <w:tcPr>
            <w:tcW w:w="810" w:type="dxa"/>
          </w:tcPr>
          <w:p w:rsidR="002D1084" w:rsidRPr="000C7B6D" w:rsidRDefault="002D1084" w:rsidP="00665E7D">
            <w:pPr>
              <w:spacing w:after="0" w:line="240" w:lineRule="auto"/>
              <w:jc w:val="center"/>
              <w:rPr>
                <w:rFonts w:ascii="Times New Roman" w:hAnsi="Times New Roman"/>
                <w:sz w:val="20"/>
                <w:szCs w:val="20"/>
              </w:rPr>
            </w:pPr>
            <w:r w:rsidRPr="000C7B6D">
              <w:rPr>
                <w:rFonts w:ascii="Times New Roman" w:hAnsi="Times New Roman"/>
                <w:sz w:val="20"/>
                <w:szCs w:val="20"/>
              </w:rPr>
              <w:t>10.26</w:t>
            </w:r>
          </w:p>
        </w:tc>
        <w:tc>
          <w:tcPr>
            <w:tcW w:w="720" w:type="dxa"/>
          </w:tcPr>
          <w:p w:rsidR="002D1084" w:rsidRPr="000C7B6D" w:rsidRDefault="002D1084" w:rsidP="00665E7D">
            <w:pPr>
              <w:spacing w:after="0" w:line="240" w:lineRule="auto"/>
              <w:jc w:val="center"/>
              <w:rPr>
                <w:rFonts w:ascii="Times New Roman" w:hAnsi="Times New Roman"/>
                <w:sz w:val="20"/>
                <w:szCs w:val="20"/>
              </w:rPr>
            </w:pPr>
            <w:r w:rsidRPr="000C7B6D">
              <w:rPr>
                <w:rFonts w:ascii="Times New Roman" w:hAnsi="Times New Roman"/>
                <w:sz w:val="20"/>
                <w:szCs w:val="20"/>
              </w:rPr>
              <w:t>10.26</w:t>
            </w:r>
          </w:p>
        </w:tc>
        <w:tc>
          <w:tcPr>
            <w:tcW w:w="720" w:type="dxa"/>
          </w:tcPr>
          <w:p w:rsidR="002D1084" w:rsidRPr="000C7B6D" w:rsidRDefault="002D1084" w:rsidP="00665E7D">
            <w:pPr>
              <w:spacing w:after="0" w:line="240" w:lineRule="auto"/>
              <w:jc w:val="center"/>
              <w:rPr>
                <w:rFonts w:ascii="Times New Roman" w:hAnsi="Times New Roman"/>
                <w:sz w:val="20"/>
                <w:szCs w:val="20"/>
              </w:rPr>
            </w:pPr>
            <w:r w:rsidRPr="000C7B6D">
              <w:rPr>
                <w:rFonts w:ascii="Times New Roman" w:hAnsi="Times New Roman"/>
                <w:sz w:val="20"/>
                <w:szCs w:val="20"/>
              </w:rPr>
              <w:t>0</w:t>
            </w:r>
          </w:p>
        </w:tc>
        <w:tc>
          <w:tcPr>
            <w:tcW w:w="720" w:type="dxa"/>
          </w:tcPr>
          <w:p w:rsidR="002D1084" w:rsidRPr="000C7B6D" w:rsidRDefault="002D1084" w:rsidP="00665E7D">
            <w:pPr>
              <w:spacing w:after="0" w:line="240" w:lineRule="auto"/>
              <w:jc w:val="center"/>
              <w:rPr>
                <w:rFonts w:ascii="Times New Roman" w:hAnsi="Times New Roman"/>
                <w:sz w:val="20"/>
                <w:szCs w:val="20"/>
              </w:rPr>
            </w:pPr>
            <w:r w:rsidRPr="000C7B6D">
              <w:rPr>
                <w:rFonts w:ascii="Times New Roman" w:hAnsi="Times New Roman"/>
                <w:sz w:val="20"/>
                <w:szCs w:val="20"/>
              </w:rPr>
              <w:t>0</w:t>
            </w:r>
          </w:p>
        </w:tc>
        <w:tc>
          <w:tcPr>
            <w:tcW w:w="810" w:type="dxa"/>
          </w:tcPr>
          <w:p w:rsidR="002D1084" w:rsidRPr="000C7B6D" w:rsidRDefault="002D1084" w:rsidP="00665E7D">
            <w:pPr>
              <w:spacing w:after="0" w:line="240" w:lineRule="auto"/>
              <w:jc w:val="center"/>
              <w:rPr>
                <w:rFonts w:ascii="Times New Roman" w:hAnsi="Times New Roman"/>
                <w:sz w:val="20"/>
                <w:szCs w:val="20"/>
              </w:rPr>
            </w:pPr>
            <w:r w:rsidRPr="000C7B6D">
              <w:rPr>
                <w:rFonts w:ascii="Times New Roman" w:hAnsi="Times New Roman"/>
                <w:sz w:val="20"/>
                <w:szCs w:val="20"/>
              </w:rPr>
              <w:t>0</w:t>
            </w:r>
          </w:p>
        </w:tc>
        <w:tc>
          <w:tcPr>
            <w:tcW w:w="720" w:type="dxa"/>
          </w:tcPr>
          <w:p w:rsidR="002D1084" w:rsidRPr="000C7B6D" w:rsidRDefault="002D1084" w:rsidP="00665E7D">
            <w:pPr>
              <w:spacing w:after="0" w:line="240" w:lineRule="auto"/>
              <w:jc w:val="center"/>
              <w:rPr>
                <w:rFonts w:ascii="Times New Roman" w:hAnsi="Times New Roman"/>
                <w:sz w:val="20"/>
                <w:szCs w:val="20"/>
              </w:rPr>
            </w:pPr>
            <w:r w:rsidRPr="000C7B6D">
              <w:rPr>
                <w:rFonts w:ascii="Times New Roman" w:hAnsi="Times New Roman"/>
                <w:sz w:val="20"/>
                <w:szCs w:val="20"/>
              </w:rPr>
              <w:t>0</w:t>
            </w:r>
          </w:p>
        </w:tc>
        <w:tc>
          <w:tcPr>
            <w:tcW w:w="720" w:type="dxa"/>
          </w:tcPr>
          <w:p w:rsidR="002D1084" w:rsidRPr="000C7B6D" w:rsidRDefault="002D1084" w:rsidP="00665E7D">
            <w:pPr>
              <w:spacing w:after="0" w:line="240" w:lineRule="auto"/>
              <w:jc w:val="center"/>
              <w:rPr>
                <w:rFonts w:ascii="Times New Roman" w:hAnsi="Times New Roman"/>
                <w:sz w:val="20"/>
                <w:szCs w:val="20"/>
              </w:rPr>
            </w:pPr>
            <w:r w:rsidRPr="000C7B6D">
              <w:rPr>
                <w:rFonts w:ascii="Times New Roman" w:hAnsi="Times New Roman"/>
                <w:sz w:val="20"/>
                <w:szCs w:val="20"/>
              </w:rPr>
              <w:t>0</w:t>
            </w:r>
          </w:p>
        </w:tc>
        <w:tc>
          <w:tcPr>
            <w:tcW w:w="799" w:type="dxa"/>
          </w:tcPr>
          <w:p w:rsidR="002D1084" w:rsidRPr="000C7B6D" w:rsidRDefault="002D1084" w:rsidP="00665E7D">
            <w:pPr>
              <w:spacing w:after="0" w:line="240" w:lineRule="auto"/>
              <w:jc w:val="center"/>
              <w:rPr>
                <w:rFonts w:ascii="Times New Roman" w:hAnsi="Times New Roman"/>
                <w:sz w:val="20"/>
                <w:szCs w:val="20"/>
              </w:rPr>
            </w:pPr>
            <w:r w:rsidRPr="000C7B6D">
              <w:rPr>
                <w:rFonts w:ascii="Times New Roman" w:hAnsi="Times New Roman"/>
                <w:sz w:val="20"/>
                <w:szCs w:val="20"/>
              </w:rPr>
              <w:t>0</w:t>
            </w:r>
          </w:p>
        </w:tc>
      </w:tr>
      <w:tr w:rsidR="002D1084" w:rsidRPr="00745584">
        <w:trPr>
          <w:jc w:val="center"/>
        </w:trPr>
        <w:tc>
          <w:tcPr>
            <w:tcW w:w="3236" w:type="dxa"/>
          </w:tcPr>
          <w:p w:rsidR="002D1084" w:rsidRPr="00987129" w:rsidRDefault="002D1084" w:rsidP="00BE0B5F">
            <w:pPr>
              <w:spacing w:after="0" w:line="240" w:lineRule="auto"/>
              <w:rPr>
                <w:rFonts w:ascii="Times New Roman" w:hAnsi="Times New Roman"/>
                <w:b/>
                <w:sz w:val="20"/>
                <w:szCs w:val="20"/>
              </w:rPr>
            </w:pPr>
            <w:r w:rsidRPr="00987129">
              <w:rPr>
                <w:rFonts w:ascii="Times New Roman" w:hAnsi="Times New Roman"/>
                <w:b/>
                <w:sz w:val="20"/>
                <w:szCs w:val="20"/>
              </w:rPr>
              <w:t>Total Consumption (ODS)</w:t>
            </w:r>
          </w:p>
        </w:tc>
        <w:tc>
          <w:tcPr>
            <w:tcW w:w="810" w:type="dxa"/>
          </w:tcPr>
          <w:p w:rsidR="002D1084" w:rsidRPr="00987129" w:rsidRDefault="002D1084" w:rsidP="00D33F85">
            <w:pPr>
              <w:spacing w:after="0" w:line="240" w:lineRule="auto"/>
              <w:jc w:val="center"/>
              <w:rPr>
                <w:rFonts w:ascii="Times New Roman" w:hAnsi="Times New Roman"/>
                <w:b/>
                <w:sz w:val="20"/>
                <w:szCs w:val="20"/>
              </w:rPr>
            </w:pPr>
            <w:r>
              <w:rPr>
                <w:rFonts w:ascii="Times New Roman" w:hAnsi="Times New Roman"/>
                <w:b/>
                <w:sz w:val="20"/>
                <w:szCs w:val="20"/>
              </w:rPr>
              <w:t>7</w:t>
            </w:r>
            <w:r w:rsidR="00D33F85">
              <w:rPr>
                <w:rFonts w:ascii="Times New Roman" w:hAnsi="Times New Roman"/>
                <w:b/>
                <w:sz w:val="20"/>
                <w:szCs w:val="20"/>
              </w:rPr>
              <w:t>2</w:t>
            </w:r>
            <w:r w:rsidRPr="00987129">
              <w:rPr>
                <w:rFonts w:ascii="Times New Roman" w:hAnsi="Times New Roman"/>
                <w:b/>
                <w:sz w:val="20"/>
                <w:szCs w:val="20"/>
              </w:rPr>
              <w:t>.</w:t>
            </w:r>
            <w:r w:rsidR="00D33F85">
              <w:rPr>
                <w:rFonts w:ascii="Times New Roman" w:hAnsi="Times New Roman"/>
                <w:b/>
                <w:sz w:val="20"/>
                <w:szCs w:val="20"/>
              </w:rPr>
              <w:t>02</w:t>
            </w:r>
          </w:p>
        </w:tc>
        <w:tc>
          <w:tcPr>
            <w:tcW w:w="720" w:type="dxa"/>
          </w:tcPr>
          <w:p w:rsidR="002D1084" w:rsidRPr="00987129" w:rsidRDefault="002D1084" w:rsidP="002B1F3A">
            <w:pPr>
              <w:spacing w:after="0" w:line="240" w:lineRule="auto"/>
              <w:jc w:val="center"/>
              <w:rPr>
                <w:rFonts w:ascii="Times New Roman" w:hAnsi="Times New Roman"/>
                <w:b/>
                <w:sz w:val="20"/>
                <w:szCs w:val="20"/>
              </w:rPr>
            </w:pPr>
            <w:r>
              <w:rPr>
                <w:rFonts w:ascii="Times New Roman" w:hAnsi="Times New Roman"/>
                <w:b/>
                <w:sz w:val="20"/>
                <w:szCs w:val="20"/>
              </w:rPr>
              <w:t>76.46</w:t>
            </w:r>
          </w:p>
        </w:tc>
        <w:tc>
          <w:tcPr>
            <w:tcW w:w="720" w:type="dxa"/>
          </w:tcPr>
          <w:p w:rsidR="002D1084" w:rsidRPr="00987129" w:rsidRDefault="002D1084" w:rsidP="00665E7D">
            <w:pPr>
              <w:spacing w:after="0" w:line="240" w:lineRule="auto"/>
              <w:jc w:val="center"/>
              <w:rPr>
                <w:rFonts w:ascii="Times New Roman" w:hAnsi="Times New Roman"/>
                <w:b/>
                <w:sz w:val="20"/>
                <w:szCs w:val="20"/>
              </w:rPr>
            </w:pPr>
            <w:r w:rsidRPr="00987129">
              <w:rPr>
                <w:rFonts w:ascii="Times New Roman" w:hAnsi="Times New Roman"/>
                <w:b/>
                <w:sz w:val="20"/>
                <w:szCs w:val="20"/>
              </w:rPr>
              <w:t>71.17</w:t>
            </w:r>
          </w:p>
        </w:tc>
        <w:tc>
          <w:tcPr>
            <w:tcW w:w="720" w:type="dxa"/>
          </w:tcPr>
          <w:p w:rsidR="002D1084" w:rsidRPr="00987129" w:rsidRDefault="002D1084" w:rsidP="00665E7D">
            <w:pPr>
              <w:spacing w:after="0" w:line="240" w:lineRule="auto"/>
              <w:jc w:val="center"/>
              <w:rPr>
                <w:rFonts w:ascii="Times New Roman" w:hAnsi="Times New Roman"/>
                <w:b/>
                <w:sz w:val="20"/>
                <w:szCs w:val="20"/>
              </w:rPr>
            </w:pPr>
            <w:r w:rsidRPr="00987129">
              <w:rPr>
                <w:rFonts w:ascii="Times New Roman" w:hAnsi="Times New Roman"/>
                <w:b/>
                <w:sz w:val="20"/>
                <w:szCs w:val="20"/>
              </w:rPr>
              <w:t>76.93</w:t>
            </w:r>
          </w:p>
        </w:tc>
        <w:tc>
          <w:tcPr>
            <w:tcW w:w="810" w:type="dxa"/>
          </w:tcPr>
          <w:p w:rsidR="002D1084" w:rsidRPr="00987129" w:rsidRDefault="002D1084" w:rsidP="00665E7D">
            <w:pPr>
              <w:spacing w:after="0" w:line="240" w:lineRule="auto"/>
              <w:jc w:val="center"/>
              <w:rPr>
                <w:rFonts w:ascii="Times New Roman" w:hAnsi="Times New Roman"/>
                <w:b/>
                <w:sz w:val="20"/>
                <w:szCs w:val="20"/>
              </w:rPr>
            </w:pPr>
            <w:r w:rsidRPr="00987129">
              <w:rPr>
                <w:rFonts w:ascii="Times New Roman" w:hAnsi="Times New Roman"/>
                <w:b/>
                <w:sz w:val="20"/>
                <w:szCs w:val="20"/>
              </w:rPr>
              <w:t>83.17</w:t>
            </w:r>
          </w:p>
        </w:tc>
        <w:tc>
          <w:tcPr>
            <w:tcW w:w="720" w:type="dxa"/>
          </w:tcPr>
          <w:p w:rsidR="002D1084" w:rsidRPr="00987129" w:rsidRDefault="002D1084" w:rsidP="00665E7D">
            <w:pPr>
              <w:spacing w:after="0" w:line="240" w:lineRule="auto"/>
              <w:jc w:val="center"/>
              <w:rPr>
                <w:rFonts w:ascii="Times New Roman" w:hAnsi="Times New Roman"/>
                <w:b/>
                <w:sz w:val="20"/>
                <w:szCs w:val="20"/>
              </w:rPr>
            </w:pPr>
            <w:r w:rsidRPr="00987129">
              <w:rPr>
                <w:rFonts w:ascii="Times New Roman" w:hAnsi="Times New Roman"/>
                <w:b/>
                <w:sz w:val="20"/>
                <w:szCs w:val="20"/>
              </w:rPr>
              <w:t>89.90</w:t>
            </w:r>
          </w:p>
        </w:tc>
        <w:tc>
          <w:tcPr>
            <w:tcW w:w="720" w:type="dxa"/>
          </w:tcPr>
          <w:p w:rsidR="002D1084" w:rsidRPr="00987129" w:rsidRDefault="002D1084" w:rsidP="00665E7D">
            <w:pPr>
              <w:spacing w:after="0" w:line="240" w:lineRule="auto"/>
              <w:jc w:val="center"/>
              <w:rPr>
                <w:rFonts w:ascii="Times New Roman" w:hAnsi="Times New Roman"/>
                <w:b/>
                <w:sz w:val="20"/>
                <w:szCs w:val="20"/>
              </w:rPr>
            </w:pPr>
            <w:r w:rsidRPr="00987129">
              <w:rPr>
                <w:rFonts w:ascii="Times New Roman" w:hAnsi="Times New Roman"/>
                <w:b/>
                <w:sz w:val="20"/>
                <w:szCs w:val="20"/>
              </w:rPr>
              <w:t>97.18</w:t>
            </w:r>
          </w:p>
        </w:tc>
        <w:tc>
          <w:tcPr>
            <w:tcW w:w="799" w:type="dxa"/>
          </w:tcPr>
          <w:p w:rsidR="002D1084" w:rsidRPr="00987129" w:rsidRDefault="002D1084" w:rsidP="00665E7D">
            <w:pPr>
              <w:spacing w:after="0" w:line="240" w:lineRule="auto"/>
              <w:jc w:val="center"/>
              <w:rPr>
                <w:rFonts w:ascii="Times New Roman" w:hAnsi="Times New Roman"/>
                <w:b/>
                <w:sz w:val="20"/>
                <w:szCs w:val="20"/>
              </w:rPr>
            </w:pPr>
            <w:r w:rsidRPr="00987129">
              <w:rPr>
                <w:rFonts w:ascii="Times New Roman" w:hAnsi="Times New Roman"/>
                <w:b/>
                <w:sz w:val="20"/>
                <w:szCs w:val="20"/>
              </w:rPr>
              <w:t>105.06</w:t>
            </w:r>
          </w:p>
        </w:tc>
      </w:tr>
      <w:tr w:rsidR="002D1084" w:rsidRPr="00745584">
        <w:trPr>
          <w:jc w:val="center"/>
        </w:trPr>
        <w:tc>
          <w:tcPr>
            <w:tcW w:w="3236" w:type="dxa"/>
          </w:tcPr>
          <w:p w:rsidR="002D1084" w:rsidRPr="00987129" w:rsidRDefault="002D1084" w:rsidP="00C03B92">
            <w:pPr>
              <w:spacing w:after="0" w:line="240" w:lineRule="auto"/>
              <w:rPr>
                <w:rFonts w:ascii="Times New Roman" w:hAnsi="Times New Roman"/>
                <w:b/>
                <w:sz w:val="20"/>
                <w:szCs w:val="20"/>
              </w:rPr>
            </w:pPr>
            <w:r w:rsidRPr="00987129">
              <w:rPr>
                <w:rFonts w:ascii="Times New Roman" w:hAnsi="Times New Roman"/>
                <w:b/>
                <w:sz w:val="20"/>
                <w:szCs w:val="20"/>
              </w:rPr>
              <w:t>Total Consumption (ODP)</w:t>
            </w:r>
          </w:p>
        </w:tc>
        <w:tc>
          <w:tcPr>
            <w:tcW w:w="810" w:type="dxa"/>
          </w:tcPr>
          <w:p w:rsidR="002D1084" w:rsidRPr="00987129" w:rsidRDefault="002D1084" w:rsidP="00665E7D">
            <w:pPr>
              <w:spacing w:after="0" w:line="240" w:lineRule="auto"/>
              <w:jc w:val="center"/>
              <w:rPr>
                <w:rFonts w:ascii="Times New Roman" w:hAnsi="Times New Roman"/>
                <w:b/>
                <w:sz w:val="20"/>
                <w:szCs w:val="20"/>
              </w:rPr>
            </w:pPr>
            <w:r>
              <w:rPr>
                <w:rFonts w:ascii="Times New Roman" w:hAnsi="Times New Roman"/>
                <w:b/>
                <w:sz w:val="20"/>
                <w:szCs w:val="20"/>
              </w:rPr>
              <w:t>4.</w:t>
            </w:r>
            <w:r w:rsidR="00E93394">
              <w:rPr>
                <w:rFonts w:ascii="Times New Roman" w:hAnsi="Times New Roman"/>
                <w:b/>
                <w:sz w:val="20"/>
                <w:szCs w:val="20"/>
              </w:rPr>
              <w:t>39</w:t>
            </w:r>
          </w:p>
        </w:tc>
        <w:tc>
          <w:tcPr>
            <w:tcW w:w="720" w:type="dxa"/>
          </w:tcPr>
          <w:p w:rsidR="002D1084" w:rsidRPr="00987129" w:rsidRDefault="002D1084" w:rsidP="002B1F3A">
            <w:pPr>
              <w:spacing w:after="0" w:line="240" w:lineRule="auto"/>
              <w:jc w:val="center"/>
              <w:rPr>
                <w:rFonts w:ascii="Times New Roman" w:hAnsi="Times New Roman"/>
                <w:b/>
                <w:sz w:val="20"/>
                <w:szCs w:val="20"/>
              </w:rPr>
            </w:pPr>
            <w:r>
              <w:rPr>
                <w:rFonts w:ascii="Times New Roman" w:hAnsi="Times New Roman"/>
                <w:b/>
                <w:sz w:val="20"/>
                <w:szCs w:val="20"/>
              </w:rPr>
              <w:t>4</w:t>
            </w:r>
            <w:r w:rsidRPr="00987129">
              <w:rPr>
                <w:rFonts w:ascii="Times New Roman" w:hAnsi="Times New Roman"/>
                <w:b/>
                <w:sz w:val="20"/>
                <w:szCs w:val="20"/>
              </w:rPr>
              <w:t>.64</w:t>
            </w:r>
          </w:p>
        </w:tc>
        <w:tc>
          <w:tcPr>
            <w:tcW w:w="720" w:type="dxa"/>
          </w:tcPr>
          <w:p w:rsidR="002D1084" w:rsidRPr="00987129" w:rsidRDefault="002D1084" w:rsidP="00665E7D">
            <w:pPr>
              <w:spacing w:after="0" w:line="240" w:lineRule="auto"/>
              <w:jc w:val="center"/>
              <w:rPr>
                <w:rFonts w:ascii="Times New Roman" w:hAnsi="Times New Roman"/>
                <w:b/>
                <w:sz w:val="20"/>
                <w:szCs w:val="20"/>
              </w:rPr>
            </w:pPr>
            <w:r w:rsidRPr="00987129">
              <w:rPr>
                <w:rFonts w:ascii="Times New Roman" w:hAnsi="Times New Roman"/>
                <w:b/>
                <w:sz w:val="20"/>
                <w:szCs w:val="20"/>
              </w:rPr>
              <w:t>3.91</w:t>
            </w:r>
          </w:p>
        </w:tc>
        <w:tc>
          <w:tcPr>
            <w:tcW w:w="720" w:type="dxa"/>
          </w:tcPr>
          <w:p w:rsidR="002D1084" w:rsidRPr="00987129" w:rsidRDefault="002D1084" w:rsidP="00665E7D">
            <w:pPr>
              <w:spacing w:after="0" w:line="240" w:lineRule="auto"/>
              <w:jc w:val="center"/>
              <w:rPr>
                <w:rFonts w:ascii="Times New Roman" w:hAnsi="Times New Roman"/>
                <w:b/>
                <w:sz w:val="20"/>
                <w:szCs w:val="20"/>
              </w:rPr>
            </w:pPr>
            <w:r w:rsidRPr="00987129">
              <w:rPr>
                <w:rFonts w:ascii="Times New Roman" w:hAnsi="Times New Roman"/>
                <w:b/>
                <w:sz w:val="20"/>
                <w:szCs w:val="20"/>
              </w:rPr>
              <w:t>4.23</w:t>
            </w:r>
          </w:p>
        </w:tc>
        <w:tc>
          <w:tcPr>
            <w:tcW w:w="810" w:type="dxa"/>
          </w:tcPr>
          <w:p w:rsidR="002D1084" w:rsidRPr="00987129" w:rsidRDefault="002D1084" w:rsidP="00665E7D">
            <w:pPr>
              <w:spacing w:after="0" w:line="240" w:lineRule="auto"/>
              <w:jc w:val="center"/>
              <w:rPr>
                <w:rFonts w:ascii="Times New Roman" w:hAnsi="Times New Roman"/>
                <w:b/>
                <w:sz w:val="20"/>
                <w:szCs w:val="20"/>
              </w:rPr>
            </w:pPr>
            <w:r w:rsidRPr="00987129">
              <w:rPr>
                <w:rFonts w:ascii="Times New Roman" w:hAnsi="Times New Roman"/>
                <w:b/>
                <w:sz w:val="20"/>
                <w:szCs w:val="20"/>
              </w:rPr>
              <w:t>4.57</w:t>
            </w:r>
          </w:p>
        </w:tc>
        <w:tc>
          <w:tcPr>
            <w:tcW w:w="720" w:type="dxa"/>
          </w:tcPr>
          <w:p w:rsidR="002D1084" w:rsidRPr="00987129" w:rsidRDefault="002D1084" w:rsidP="00665E7D">
            <w:pPr>
              <w:spacing w:after="0" w:line="240" w:lineRule="auto"/>
              <w:jc w:val="center"/>
              <w:rPr>
                <w:rFonts w:ascii="Times New Roman" w:hAnsi="Times New Roman"/>
                <w:b/>
                <w:sz w:val="20"/>
                <w:szCs w:val="20"/>
              </w:rPr>
            </w:pPr>
            <w:r w:rsidRPr="00987129">
              <w:rPr>
                <w:rFonts w:ascii="Times New Roman" w:hAnsi="Times New Roman"/>
                <w:b/>
                <w:sz w:val="20"/>
                <w:szCs w:val="20"/>
              </w:rPr>
              <w:t>4.94</w:t>
            </w:r>
          </w:p>
        </w:tc>
        <w:tc>
          <w:tcPr>
            <w:tcW w:w="720" w:type="dxa"/>
          </w:tcPr>
          <w:p w:rsidR="002D1084" w:rsidRPr="00987129" w:rsidRDefault="002D1084" w:rsidP="00665E7D">
            <w:pPr>
              <w:spacing w:after="0" w:line="240" w:lineRule="auto"/>
              <w:jc w:val="center"/>
              <w:rPr>
                <w:rFonts w:ascii="Times New Roman" w:hAnsi="Times New Roman"/>
                <w:b/>
                <w:sz w:val="20"/>
                <w:szCs w:val="20"/>
              </w:rPr>
            </w:pPr>
            <w:r w:rsidRPr="00987129">
              <w:rPr>
                <w:rFonts w:ascii="Times New Roman" w:hAnsi="Times New Roman"/>
                <w:b/>
                <w:sz w:val="20"/>
                <w:szCs w:val="20"/>
              </w:rPr>
              <w:t>5.35</w:t>
            </w:r>
          </w:p>
        </w:tc>
        <w:tc>
          <w:tcPr>
            <w:tcW w:w="799" w:type="dxa"/>
          </w:tcPr>
          <w:p w:rsidR="002D1084" w:rsidRPr="00987129" w:rsidRDefault="002D1084" w:rsidP="00665E7D">
            <w:pPr>
              <w:spacing w:after="0" w:line="240" w:lineRule="auto"/>
              <w:jc w:val="center"/>
              <w:rPr>
                <w:rFonts w:ascii="Times New Roman" w:hAnsi="Times New Roman"/>
                <w:b/>
                <w:sz w:val="20"/>
                <w:szCs w:val="20"/>
              </w:rPr>
            </w:pPr>
            <w:r w:rsidRPr="00987129">
              <w:rPr>
                <w:rFonts w:ascii="Times New Roman" w:hAnsi="Times New Roman"/>
                <w:b/>
                <w:sz w:val="20"/>
                <w:szCs w:val="20"/>
              </w:rPr>
              <w:t>5.78</w:t>
            </w:r>
          </w:p>
        </w:tc>
      </w:tr>
    </w:tbl>
    <w:p w:rsidR="00AE65F5" w:rsidRDefault="00AE65F5" w:rsidP="00AE65F5">
      <w:pPr>
        <w:spacing w:after="0"/>
        <w:jc w:val="center"/>
        <w:rPr>
          <w:rFonts w:ascii="Times New Roman" w:hAnsi="Times New Roman"/>
          <w:b/>
        </w:rPr>
      </w:pPr>
    </w:p>
    <w:p w:rsidR="00BA3B55" w:rsidRDefault="00BA3B55" w:rsidP="00AE65F5">
      <w:pPr>
        <w:spacing w:after="0"/>
        <w:jc w:val="center"/>
        <w:rPr>
          <w:rFonts w:ascii="Times New Roman" w:hAnsi="Times New Roman"/>
          <w:b/>
        </w:rPr>
      </w:pPr>
    </w:p>
    <w:p w:rsidR="00514C9C" w:rsidRDefault="00514C9C" w:rsidP="00AE65F5">
      <w:pPr>
        <w:spacing w:after="0"/>
        <w:jc w:val="center"/>
        <w:rPr>
          <w:rFonts w:ascii="Times New Roman" w:hAnsi="Times New Roman"/>
          <w:b/>
        </w:rPr>
      </w:pPr>
    </w:p>
    <w:p w:rsidR="00514C9C" w:rsidRDefault="00514C9C" w:rsidP="00AE65F5">
      <w:pPr>
        <w:spacing w:after="0"/>
        <w:jc w:val="center"/>
        <w:rPr>
          <w:rFonts w:ascii="Times New Roman" w:hAnsi="Times New Roman"/>
          <w:b/>
        </w:rPr>
      </w:pPr>
    </w:p>
    <w:p w:rsidR="00514C9C" w:rsidRDefault="00514C9C" w:rsidP="00AE65F5">
      <w:pPr>
        <w:spacing w:after="0"/>
        <w:jc w:val="center"/>
        <w:rPr>
          <w:rFonts w:ascii="Times New Roman" w:hAnsi="Times New Roman"/>
          <w:b/>
        </w:rPr>
      </w:pPr>
    </w:p>
    <w:p w:rsidR="00514C9C" w:rsidRDefault="00514C9C" w:rsidP="00AE65F5">
      <w:pPr>
        <w:spacing w:after="0"/>
        <w:jc w:val="center"/>
        <w:rPr>
          <w:rFonts w:ascii="Times New Roman" w:hAnsi="Times New Roman"/>
          <w:b/>
        </w:rPr>
      </w:pPr>
    </w:p>
    <w:p w:rsidR="00DC6255" w:rsidRPr="00887E66" w:rsidRDefault="00646F77" w:rsidP="00DC6255">
      <w:pPr>
        <w:spacing w:after="0"/>
        <w:jc w:val="center"/>
        <w:rPr>
          <w:rFonts w:ascii="Times New Roman" w:hAnsi="Times New Roman"/>
          <w:b/>
        </w:rPr>
      </w:pPr>
      <w:r>
        <w:rPr>
          <w:rFonts w:ascii="Times New Roman" w:hAnsi="Times New Roman"/>
          <w:b/>
        </w:rPr>
        <w:lastRenderedPageBreak/>
        <w:t xml:space="preserve">Figure 3.1: </w:t>
      </w:r>
      <w:r w:rsidR="00DC6255" w:rsidRPr="00887E66">
        <w:rPr>
          <w:rFonts w:ascii="Times New Roman" w:hAnsi="Times New Roman"/>
          <w:b/>
        </w:rPr>
        <w:t>HCFC Consumption Forecast assuming 2016 Freeze (</w:t>
      </w:r>
      <w:r w:rsidR="00DC6255">
        <w:rPr>
          <w:rFonts w:ascii="Times New Roman" w:hAnsi="Times New Roman"/>
          <w:b/>
        </w:rPr>
        <w:t xml:space="preserve">ODP </w:t>
      </w:r>
      <w:r w:rsidR="00DC6255" w:rsidRPr="00887E66">
        <w:rPr>
          <w:rFonts w:ascii="Times New Roman" w:hAnsi="Times New Roman"/>
          <w:b/>
        </w:rPr>
        <w:t>tons)</w:t>
      </w:r>
      <w:r w:rsidR="00DC6255">
        <w:rPr>
          <w:rFonts w:ascii="Times New Roman" w:hAnsi="Times New Roman"/>
          <w:b/>
        </w:rPr>
        <w:t xml:space="preserve"> Official Growth Rate</w:t>
      </w:r>
    </w:p>
    <w:p w:rsidR="00DC6255" w:rsidRPr="00887E66" w:rsidRDefault="00DC6255" w:rsidP="00DC6255">
      <w:pPr>
        <w:spacing w:after="0"/>
        <w:rPr>
          <w:rFonts w:ascii="Times New Roman" w:hAnsi="Times New Roman"/>
          <w:b/>
        </w:rPr>
      </w:pPr>
    </w:p>
    <w:p w:rsidR="00DC6255" w:rsidRDefault="008C5276" w:rsidP="00DC6255">
      <w:pPr>
        <w:jc w:val="center"/>
      </w:pPr>
      <w:r>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3562350</wp:posOffset>
                </wp:positionH>
                <wp:positionV relativeFrom="paragraph">
                  <wp:posOffset>588645</wp:posOffset>
                </wp:positionV>
                <wp:extent cx="0" cy="152400"/>
                <wp:effectExtent l="19050" t="19050" r="19050" b="19050"/>
                <wp:wrapNone/>
                <wp:docPr id="258"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7531D" id="_x0000_t32" coordsize="21600,21600" o:spt="32" o:oned="t" path="m,l21600,21600e" filled="f">
                <v:path arrowok="t" fillok="f" o:connecttype="none"/>
                <o:lock v:ext="edit" shapetype="t"/>
              </v:shapetype>
              <v:shape id="AutoShape 189" o:spid="_x0000_s1026" type="#_x0000_t32" style="position:absolute;margin-left:280.5pt;margin-top:46.35pt;width:0;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K3IQIAAD8EAAAOAAAAZHJzL2Uyb0RvYy54bWysU02P2jAQvVfqf7ByhyQ0s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YtoMkWq&#10;FO2QpKeDg5CbpPOFH1GvbY6epdoa3yQ7qVf9DOy7JQrKhqq9CO5vZ43RqY+I34X4jdWYaNd/AY4+&#10;FDOEeZ1q03lInAQ5BVrON1rEyRE2HDI8TaeTLAmMxTS/xmlj3WcBHfFGEVlnqNw3rgSlkHswachC&#10;j8/W+apofg3wSRVsZNsGCbSK9DiD+fRhGiIstJL7W+9nzX5XtoYcqVdR+EKPeHPvZuCgeEBrBOXr&#10;i+2obAcbs7fK42FjWM/FGmTyY5Es1vP1PBtlk9l6lCVVNXralNlotkkfptWnqiyr9KcvLc3yRnIu&#10;lK/uKtk0+ztJXB7PILabaG9ziN+jh4Fhsdd/KDow68kcZLEDft6aK+Oo0uB8eVH+Gdzv0b5/96tf&#10;AAAA//8DAFBLAwQUAAYACAAAACEAgbsHHOAAAAAKAQAADwAAAGRycy9kb3ducmV2LnhtbEyPy07D&#10;QAxF90j8w8hI7OgkFaQQMqkQEgsQFGi7YOkmzgMynjQzbdO/x4gFLG0fXZ+bzUfbqT0NvnVsIJ5E&#10;oIgLV7ZcG1ivHi6uQfmAXGLnmAwcycM8Pz3JMC3dgd9pvwy1khD2KRpoQuhTrX3RkEU/cT2x3Co3&#10;WAwyDrUuBzxIuO30NIoSbbFl+dBgT/cNFV/LnTWw/Xi0RfX85t3q5fiE689qcbl9Neb8bLy7BRVo&#10;DH8w/OiLOuTitHE7Lr3qDFwlsXQJBm6mM1AC/C42QsbJDHSe6f8V8m8AAAD//wMAUEsBAi0AFAAG&#10;AAgAAAAhALaDOJL+AAAA4QEAABMAAAAAAAAAAAAAAAAAAAAAAFtDb250ZW50X1R5cGVzXS54bWxQ&#10;SwECLQAUAAYACAAAACEAOP0h/9YAAACUAQAACwAAAAAAAAAAAAAAAAAvAQAAX3JlbHMvLnJlbHNQ&#10;SwECLQAUAAYACAAAACEA6muStyECAAA/BAAADgAAAAAAAAAAAAAAAAAuAgAAZHJzL2Uyb0RvYy54&#10;bWxQSwECLQAUAAYACAAAACEAgbsHHOAAAAAKAQAADwAAAAAAAAAAAAAAAAB7BAAAZHJzL2Rvd25y&#10;ZXYueG1sUEsFBgAAAAAEAAQA8wAAAIgFAAAAAA==&#10;" strokeweight="2.25pt"/>
            </w:pict>
          </mc:Fallback>
        </mc:AlternateContent>
      </w:r>
      <w:r w:rsidRPr="00C0147B">
        <w:rPr>
          <w:noProof/>
          <w:lang w:val="ru-RU" w:eastAsia="ru-RU"/>
        </w:rPr>
        <w:drawing>
          <wp:inline distT="0" distB="0" distL="0" distR="0">
            <wp:extent cx="4594860" cy="2415540"/>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9390" w:type="dxa"/>
        <w:jc w:val="center"/>
        <w:tblCellSpacing w:w="0" w:type="dxa"/>
        <w:tblCellMar>
          <w:left w:w="0" w:type="dxa"/>
          <w:right w:w="0" w:type="dxa"/>
        </w:tblCellMar>
        <w:tblLook w:val="0000" w:firstRow="0" w:lastRow="0" w:firstColumn="0" w:lastColumn="0" w:noHBand="0" w:noVBand="0"/>
      </w:tblPr>
      <w:tblGrid>
        <w:gridCol w:w="1053"/>
        <w:gridCol w:w="547"/>
        <w:gridCol w:w="546"/>
        <w:gridCol w:w="614"/>
        <w:gridCol w:w="614"/>
        <w:gridCol w:w="614"/>
        <w:gridCol w:w="614"/>
        <w:gridCol w:w="614"/>
        <w:gridCol w:w="697"/>
        <w:gridCol w:w="697"/>
        <w:gridCol w:w="695"/>
        <w:gridCol w:w="695"/>
        <w:gridCol w:w="695"/>
        <w:gridCol w:w="695"/>
      </w:tblGrid>
      <w:tr w:rsidR="00DC6255" w:rsidRPr="00BE794F" w:rsidTr="00145C54">
        <w:trPr>
          <w:trHeight w:val="432"/>
          <w:tblCellSpacing w:w="0" w:type="dxa"/>
          <w:jc w:val="center"/>
        </w:trPr>
        <w:tc>
          <w:tcPr>
            <w:tcW w:w="1053"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jc w:val="center"/>
              <w:rPr>
                <w:b/>
                <w:sz w:val="20"/>
                <w:szCs w:val="20"/>
              </w:rPr>
            </w:pPr>
            <w:r w:rsidRPr="00887E66">
              <w:rPr>
                <w:b/>
                <w:sz w:val="20"/>
                <w:szCs w:val="20"/>
              </w:rPr>
              <w:t>Year</w:t>
            </w:r>
          </w:p>
        </w:tc>
        <w:tc>
          <w:tcPr>
            <w:tcW w:w="547"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jc w:val="center"/>
              <w:rPr>
                <w:b/>
                <w:bCs/>
                <w:sz w:val="20"/>
                <w:szCs w:val="20"/>
              </w:rPr>
            </w:pPr>
            <w:r w:rsidRPr="00887E66">
              <w:rPr>
                <w:b/>
                <w:bCs/>
                <w:sz w:val="20"/>
                <w:szCs w:val="20"/>
              </w:rPr>
              <w:t>09</w:t>
            </w:r>
          </w:p>
        </w:tc>
        <w:tc>
          <w:tcPr>
            <w:tcW w:w="546"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jc w:val="center"/>
              <w:rPr>
                <w:b/>
                <w:sz w:val="20"/>
                <w:szCs w:val="20"/>
              </w:rPr>
            </w:pPr>
            <w:r w:rsidRPr="00887E66">
              <w:rPr>
                <w:b/>
                <w:sz w:val="20"/>
                <w:szCs w:val="20"/>
              </w:rPr>
              <w:t>10</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jc w:val="center"/>
              <w:rPr>
                <w:b/>
                <w:sz w:val="20"/>
                <w:szCs w:val="20"/>
              </w:rPr>
            </w:pPr>
            <w:r w:rsidRPr="00887E66">
              <w:rPr>
                <w:b/>
                <w:sz w:val="20"/>
                <w:szCs w:val="20"/>
              </w:rPr>
              <w:t>11</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jc w:val="center"/>
              <w:rPr>
                <w:b/>
                <w:sz w:val="20"/>
                <w:szCs w:val="20"/>
              </w:rPr>
            </w:pPr>
            <w:r w:rsidRPr="00887E66">
              <w:rPr>
                <w:b/>
                <w:sz w:val="20"/>
                <w:szCs w:val="20"/>
              </w:rPr>
              <w:t>12</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jc w:val="center"/>
              <w:rPr>
                <w:b/>
                <w:sz w:val="20"/>
                <w:szCs w:val="20"/>
              </w:rPr>
            </w:pPr>
            <w:r w:rsidRPr="00887E66">
              <w:rPr>
                <w:b/>
                <w:sz w:val="20"/>
                <w:szCs w:val="20"/>
              </w:rPr>
              <w:t>13</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jc w:val="center"/>
              <w:rPr>
                <w:b/>
                <w:sz w:val="20"/>
                <w:szCs w:val="20"/>
              </w:rPr>
            </w:pPr>
            <w:r w:rsidRPr="00887E66">
              <w:rPr>
                <w:b/>
                <w:sz w:val="20"/>
                <w:szCs w:val="20"/>
              </w:rPr>
              <w:t>14</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jc w:val="center"/>
              <w:rPr>
                <w:b/>
                <w:sz w:val="20"/>
                <w:szCs w:val="20"/>
              </w:rPr>
            </w:pPr>
            <w:r w:rsidRPr="00887E66">
              <w:rPr>
                <w:b/>
                <w:sz w:val="20"/>
                <w:szCs w:val="20"/>
              </w:rPr>
              <w:t>15</w:t>
            </w:r>
          </w:p>
        </w:tc>
        <w:tc>
          <w:tcPr>
            <w:tcW w:w="697"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jc w:val="center"/>
              <w:rPr>
                <w:b/>
                <w:sz w:val="20"/>
                <w:szCs w:val="20"/>
              </w:rPr>
            </w:pPr>
            <w:r w:rsidRPr="00887E66">
              <w:rPr>
                <w:b/>
                <w:sz w:val="20"/>
                <w:szCs w:val="20"/>
              </w:rPr>
              <w:t>16</w:t>
            </w:r>
          </w:p>
        </w:tc>
        <w:tc>
          <w:tcPr>
            <w:tcW w:w="697"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jc w:val="center"/>
              <w:rPr>
                <w:b/>
                <w:sz w:val="20"/>
                <w:szCs w:val="20"/>
              </w:rPr>
            </w:pPr>
            <w:r w:rsidRPr="00887E66">
              <w:rPr>
                <w:b/>
                <w:sz w:val="20"/>
                <w:szCs w:val="20"/>
              </w:rPr>
              <w:t>17</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jc w:val="center"/>
              <w:rPr>
                <w:b/>
                <w:sz w:val="20"/>
                <w:szCs w:val="20"/>
              </w:rPr>
            </w:pPr>
            <w:r w:rsidRPr="00887E66">
              <w:rPr>
                <w:b/>
                <w:sz w:val="20"/>
                <w:szCs w:val="20"/>
              </w:rPr>
              <w:t>18</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jc w:val="center"/>
              <w:rPr>
                <w:b/>
                <w:sz w:val="20"/>
                <w:szCs w:val="20"/>
              </w:rPr>
            </w:pPr>
            <w:r w:rsidRPr="00887E66">
              <w:rPr>
                <w:b/>
                <w:sz w:val="20"/>
                <w:szCs w:val="20"/>
              </w:rPr>
              <w:t>19</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jc w:val="center"/>
              <w:rPr>
                <w:b/>
                <w:sz w:val="20"/>
                <w:szCs w:val="20"/>
              </w:rPr>
            </w:pPr>
            <w:r w:rsidRPr="00887E66">
              <w:rPr>
                <w:b/>
                <w:sz w:val="20"/>
                <w:szCs w:val="20"/>
              </w:rPr>
              <w:t>20</w:t>
            </w:r>
          </w:p>
        </w:tc>
        <w:tc>
          <w:tcPr>
            <w:tcW w:w="695" w:type="dxa"/>
            <w:tcBorders>
              <w:top w:val="single" w:sz="4" w:space="0" w:color="auto"/>
              <w:left w:val="single" w:sz="6" w:space="0" w:color="000000"/>
              <w:bottom w:val="single" w:sz="6" w:space="0" w:color="000000"/>
              <w:right w:val="single" w:sz="6" w:space="0" w:color="000000"/>
            </w:tcBorders>
            <w:vAlign w:val="center"/>
          </w:tcPr>
          <w:p w:rsidR="00DC6255" w:rsidRPr="00887E66" w:rsidRDefault="00DC6255" w:rsidP="00145C54">
            <w:pPr>
              <w:pStyle w:val="aff0"/>
              <w:jc w:val="center"/>
              <w:rPr>
                <w:b/>
                <w:sz w:val="20"/>
                <w:szCs w:val="20"/>
              </w:rPr>
            </w:pPr>
            <w:r w:rsidRPr="00887E66">
              <w:rPr>
                <w:b/>
                <w:sz w:val="20"/>
                <w:szCs w:val="20"/>
              </w:rPr>
              <w:t>21</w:t>
            </w:r>
          </w:p>
        </w:tc>
      </w:tr>
      <w:tr w:rsidR="00DC6255" w:rsidRPr="00BE794F" w:rsidTr="00145C54">
        <w:trPr>
          <w:trHeight w:val="288"/>
          <w:tblCellSpacing w:w="0" w:type="dxa"/>
          <w:jc w:val="center"/>
        </w:trPr>
        <w:tc>
          <w:tcPr>
            <w:tcW w:w="1053"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b/>
                <w:bCs/>
                <w:sz w:val="20"/>
                <w:szCs w:val="20"/>
              </w:rPr>
            </w:pPr>
            <w:r w:rsidRPr="00887E66">
              <w:rPr>
                <w:b/>
                <w:bCs/>
                <w:sz w:val="20"/>
                <w:szCs w:val="20"/>
              </w:rPr>
              <w:t>HCFC Consump.</w:t>
            </w:r>
            <w:r>
              <w:rPr>
                <w:b/>
                <w:bCs/>
                <w:sz w:val="20"/>
                <w:szCs w:val="20"/>
              </w:rPr>
              <w:t xml:space="preserve"> (ODP)</w:t>
            </w:r>
          </w:p>
        </w:tc>
        <w:tc>
          <w:tcPr>
            <w:tcW w:w="547" w:type="dxa"/>
            <w:tcBorders>
              <w:top w:val="single" w:sz="6" w:space="0" w:color="000000"/>
              <w:left w:val="single" w:sz="6" w:space="0" w:color="000000"/>
              <w:bottom w:val="single" w:sz="6" w:space="0" w:color="000000"/>
              <w:right w:val="single" w:sz="6" w:space="0" w:color="000000"/>
            </w:tcBorders>
            <w:vAlign w:val="center"/>
          </w:tcPr>
          <w:p w:rsidR="00DC6255" w:rsidRPr="00BE794F" w:rsidRDefault="00E93394" w:rsidP="00145C54">
            <w:pPr>
              <w:spacing w:after="0" w:line="240" w:lineRule="auto"/>
              <w:jc w:val="center"/>
              <w:rPr>
                <w:rFonts w:ascii="Times New Roman" w:hAnsi="Times New Roman"/>
                <w:sz w:val="20"/>
                <w:szCs w:val="20"/>
              </w:rPr>
            </w:pPr>
            <w:r>
              <w:rPr>
                <w:rFonts w:ascii="Times New Roman" w:hAnsi="Times New Roman"/>
                <w:sz w:val="20"/>
                <w:szCs w:val="20"/>
              </w:rPr>
              <w:t>4.</w:t>
            </w:r>
            <w:r w:rsidR="004B0ED2">
              <w:rPr>
                <w:rFonts w:ascii="Times New Roman" w:hAnsi="Times New Roman"/>
                <w:sz w:val="20"/>
                <w:szCs w:val="20"/>
              </w:rPr>
              <w:t>39</w:t>
            </w:r>
          </w:p>
        </w:tc>
        <w:tc>
          <w:tcPr>
            <w:tcW w:w="546" w:type="dxa"/>
            <w:tcBorders>
              <w:top w:val="single" w:sz="6" w:space="0" w:color="000000"/>
              <w:left w:val="single" w:sz="6" w:space="0" w:color="000000"/>
              <w:bottom w:val="single" w:sz="6" w:space="0" w:color="000000"/>
              <w:right w:val="single" w:sz="6" w:space="0" w:color="000000"/>
            </w:tcBorders>
            <w:vAlign w:val="center"/>
          </w:tcPr>
          <w:p w:rsidR="00DC6255" w:rsidRPr="00BE794F" w:rsidRDefault="00DC6255" w:rsidP="00145C54">
            <w:pPr>
              <w:spacing w:after="0" w:line="240" w:lineRule="auto"/>
              <w:jc w:val="center"/>
              <w:rPr>
                <w:rFonts w:ascii="Times New Roman" w:hAnsi="Times New Roman"/>
                <w:sz w:val="20"/>
                <w:szCs w:val="20"/>
              </w:rPr>
            </w:pPr>
            <w:r w:rsidRPr="00BE794F">
              <w:rPr>
                <w:rFonts w:ascii="Times New Roman" w:hAnsi="Times New Roman"/>
                <w:sz w:val="20"/>
                <w:szCs w:val="20"/>
              </w:rPr>
              <w:t>4.64</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BE794F" w:rsidRDefault="00DC6255" w:rsidP="00145C54">
            <w:pPr>
              <w:spacing w:after="0" w:line="240" w:lineRule="auto"/>
              <w:jc w:val="center"/>
              <w:rPr>
                <w:rFonts w:ascii="Times New Roman" w:hAnsi="Times New Roman"/>
                <w:sz w:val="20"/>
                <w:szCs w:val="20"/>
              </w:rPr>
            </w:pPr>
            <w:r w:rsidRPr="00BE794F">
              <w:rPr>
                <w:rFonts w:ascii="Times New Roman" w:hAnsi="Times New Roman"/>
                <w:sz w:val="20"/>
                <w:szCs w:val="20"/>
              </w:rPr>
              <w:t>3.91</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BE794F" w:rsidRDefault="00DC6255" w:rsidP="00145C54">
            <w:pPr>
              <w:spacing w:after="0" w:line="240" w:lineRule="auto"/>
              <w:jc w:val="center"/>
              <w:rPr>
                <w:rFonts w:ascii="Times New Roman" w:hAnsi="Times New Roman"/>
                <w:sz w:val="20"/>
                <w:szCs w:val="20"/>
              </w:rPr>
            </w:pPr>
            <w:r w:rsidRPr="00BE794F">
              <w:rPr>
                <w:rFonts w:ascii="Times New Roman" w:hAnsi="Times New Roman"/>
                <w:sz w:val="20"/>
                <w:szCs w:val="20"/>
              </w:rPr>
              <w:t>4.23</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BE794F" w:rsidRDefault="00DC6255" w:rsidP="00145C54">
            <w:pPr>
              <w:spacing w:after="0" w:line="240" w:lineRule="auto"/>
              <w:jc w:val="center"/>
              <w:rPr>
                <w:rFonts w:ascii="Times New Roman" w:hAnsi="Times New Roman"/>
                <w:sz w:val="20"/>
                <w:szCs w:val="20"/>
              </w:rPr>
            </w:pPr>
            <w:r w:rsidRPr="00BE794F">
              <w:rPr>
                <w:rFonts w:ascii="Times New Roman" w:hAnsi="Times New Roman"/>
                <w:sz w:val="20"/>
                <w:szCs w:val="20"/>
              </w:rPr>
              <w:t>4.57</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BE794F" w:rsidRDefault="00DC6255" w:rsidP="00145C54">
            <w:pPr>
              <w:spacing w:after="0" w:line="240" w:lineRule="auto"/>
              <w:jc w:val="center"/>
              <w:rPr>
                <w:rFonts w:ascii="Times New Roman" w:hAnsi="Times New Roman"/>
                <w:sz w:val="20"/>
                <w:szCs w:val="20"/>
              </w:rPr>
            </w:pPr>
            <w:r w:rsidRPr="00BE794F">
              <w:rPr>
                <w:rFonts w:ascii="Times New Roman" w:hAnsi="Times New Roman"/>
                <w:sz w:val="20"/>
                <w:szCs w:val="20"/>
              </w:rPr>
              <w:t>4.94</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BE794F" w:rsidRDefault="00DC6255" w:rsidP="00145C54">
            <w:pPr>
              <w:spacing w:after="0" w:line="240" w:lineRule="auto"/>
              <w:jc w:val="center"/>
              <w:rPr>
                <w:rFonts w:ascii="Times New Roman" w:hAnsi="Times New Roman"/>
                <w:sz w:val="20"/>
                <w:szCs w:val="20"/>
              </w:rPr>
            </w:pPr>
            <w:r w:rsidRPr="00BE794F">
              <w:rPr>
                <w:rFonts w:ascii="Times New Roman" w:hAnsi="Times New Roman"/>
                <w:sz w:val="20"/>
                <w:szCs w:val="20"/>
              </w:rPr>
              <w:t>5.35</w:t>
            </w:r>
          </w:p>
        </w:tc>
        <w:tc>
          <w:tcPr>
            <w:tcW w:w="697" w:type="dxa"/>
            <w:tcBorders>
              <w:top w:val="single" w:sz="6" w:space="0" w:color="000000"/>
              <w:left w:val="single" w:sz="6" w:space="0" w:color="000000"/>
              <w:bottom w:val="single" w:sz="6" w:space="0" w:color="000000"/>
              <w:right w:val="single" w:sz="6" w:space="0" w:color="000000"/>
            </w:tcBorders>
            <w:vAlign w:val="center"/>
          </w:tcPr>
          <w:p w:rsidR="00DC6255" w:rsidRPr="00BE794F" w:rsidRDefault="00DC6255" w:rsidP="00145C54">
            <w:pPr>
              <w:spacing w:after="0" w:line="240" w:lineRule="auto"/>
              <w:jc w:val="center"/>
              <w:rPr>
                <w:rFonts w:ascii="Times New Roman" w:hAnsi="Times New Roman"/>
                <w:sz w:val="20"/>
                <w:szCs w:val="20"/>
              </w:rPr>
            </w:pPr>
            <w:r w:rsidRPr="00BE794F">
              <w:rPr>
                <w:rFonts w:ascii="Times New Roman" w:hAnsi="Times New Roman"/>
                <w:sz w:val="20"/>
                <w:szCs w:val="20"/>
              </w:rPr>
              <w:t>5.78</w:t>
            </w:r>
          </w:p>
        </w:tc>
        <w:tc>
          <w:tcPr>
            <w:tcW w:w="697" w:type="dxa"/>
            <w:tcBorders>
              <w:top w:val="single" w:sz="6" w:space="0" w:color="000000"/>
              <w:left w:val="single" w:sz="6" w:space="0" w:color="000000"/>
              <w:bottom w:val="single" w:sz="6" w:space="0" w:color="000000"/>
              <w:right w:val="single" w:sz="6" w:space="0" w:color="000000"/>
            </w:tcBorders>
            <w:vAlign w:val="center"/>
          </w:tcPr>
          <w:p w:rsidR="00DC6255" w:rsidRPr="00C577F9" w:rsidRDefault="00DC6255" w:rsidP="00145C54">
            <w:pPr>
              <w:pStyle w:val="aff0"/>
              <w:spacing w:after="0"/>
              <w:jc w:val="center"/>
              <w:rPr>
                <w:bCs/>
                <w:sz w:val="20"/>
                <w:szCs w:val="20"/>
              </w:rPr>
            </w:pPr>
            <w:r w:rsidRPr="00C577F9">
              <w:rPr>
                <w:sz w:val="20"/>
                <w:szCs w:val="20"/>
              </w:rPr>
              <w:t>5.78</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Pr="00C577F9" w:rsidRDefault="00DC6255" w:rsidP="00145C54">
            <w:pPr>
              <w:pStyle w:val="aff0"/>
              <w:spacing w:after="0"/>
              <w:jc w:val="center"/>
              <w:rPr>
                <w:bCs/>
                <w:sz w:val="20"/>
                <w:szCs w:val="20"/>
              </w:rPr>
            </w:pPr>
            <w:r w:rsidRPr="00C577F9">
              <w:rPr>
                <w:sz w:val="20"/>
                <w:szCs w:val="20"/>
              </w:rPr>
              <w:t>5.78</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Pr="00C577F9" w:rsidRDefault="00DC6255" w:rsidP="00145C54">
            <w:pPr>
              <w:pStyle w:val="aff0"/>
              <w:spacing w:after="0"/>
              <w:jc w:val="center"/>
              <w:rPr>
                <w:bCs/>
                <w:sz w:val="20"/>
                <w:szCs w:val="20"/>
              </w:rPr>
            </w:pPr>
            <w:r w:rsidRPr="00C577F9">
              <w:rPr>
                <w:sz w:val="20"/>
                <w:szCs w:val="20"/>
              </w:rPr>
              <w:t>5.78</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Pr="00C577F9" w:rsidRDefault="00DC6255" w:rsidP="00145C54">
            <w:pPr>
              <w:pStyle w:val="aff0"/>
              <w:spacing w:after="0"/>
              <w:jc w:val="center"/>
              <w:rPr>
                <w:bCs/>
                <w:sz w:val="20"/>
                <w:szCs w:val="20"/>
              </w:rPr>
            </w:pPr>
            <w:r w:rsidRPr="00C577F9">
              <w:rPr>
                <w:sz w:val="20"/>
                <w:szCs w:val="20"/>
              </w:rPr>
              <w:t>5.78</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Pr="00C577F9" w:rsidRDefault="00DC6255" w:rsidP="00145C54">
            <w:pPr>
              <w:pStyle w:val="aff0"/>
              <w:spacing w:after="0"/>
              <w:jc w:val="center"/>
              <w:rPr>
                <w:bCs/>
                <w:sz w:val="20"/>
                <w:szCs w:val="20"/>
              </w:rPr>
            </w:pPr>
            <w:r w:rsidRPr="00C577F9">
              <w:rPr>
                <w:sz w:val="20"/>
                <w:szCs w:val="20"/>
              </w:rPr>
              <w:t>5.78</w:t>
            </w:r>
          </w:p>
        </w:tc>
      </w:tr>
      <w:tr w:rsidR="00DC6255" w:rsidRPr="00BE794F" w:rsidTr="00145C54">
        <w:trPr>
          <w:trHeight w:val="288"/>
          <w:tblCellSpacing w:w="0" w:type="dxa"/>
          <w:jc w:val="center"/>
        </w:trPr>
        <w:tc>
          <w:tcPr>
            <w:tcW w:w="1053"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sidRPr="00887E66">
              <w:rPr>
                <w:b/>
                <w:sz w:val="20"/>
                <w:szCs w:val="20"/>
              </w:rPr>
              <w:t>MP Compliance</w:t>
            </w:r>
            <w:r>
              <w:rPr>
                <w:b/>
                <w:sz w:val="20"/>
                <w:szCs w:val="20"/>
              </w:rPr>
              <w:t xml:space="preserve"> (ODP)</w:t>
            </w:r>
          </w:p>
        </w:tc>
        <w:tc>
          <w:tcPr>
            <w:tcW w:w="547"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bCs/>
                <w:sz w:val="20"/>
                <w:szCs w:val="20"/>
              </w:rPr>
            </w:pPr>
            <w:r>
              <w:rPr>
                <w:bCs/>
                <w:sz w:val="20"/>
                <w:szCs w:val="20"/>
              </w:rPr>
              <w:t>n/a</w:t>
            </w:r>
          </w:p>
        </w:tc>
        <w:tc>
          <w:tcPr>
            <w:tcW w:w="546"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4.52</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4.52</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4.06</w:t>
            </w:r>
          </w:p>
        </w:tc>
        <w:tc>
          <w:tcPr>
            <w:tcW w:w="697"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4.06</w:t>
            </w:r>
          </w:p>
        </w:tc>
        <w:tc>
          <w:tcPr>
            <w:tcW w:w="697"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4.06</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4.06</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4.06</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2.94</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2.94</w:t>
            </w:r>
          </w:p>
        </w:tc>
      </w:tr>
      <w:tr w:rsidR="00DC6255" w:rsidRPr="00BE794F" w:rsidTr="00145C54">
        <w:trPr>
          <w:trHeight w:val="288"/>
          <w:tblCellSpacing w:w="0" w:type="dxa"/>
          <w:jc w:val="center"/>
        </w:trPr>
        <w:tc>
          <w:tcPr>
            <w:tcW w:w="1053"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b/>
                <w:sz w:val="20"/>
                <w:szCs w:val="20"/>
              </w:rPr>
            </w:pPr>
            <w:r w:rsidRPr="00887E66">
              <w:rPr>
                <w:b/>
                <w:sz w:val="20"/>
                <w:szCs w:val="20"/>
              </w:rPr>
              <w:t>Compliance Gap</w:t>
            </w:r>
            <w:r>
              <w:rPr>
                <w:b/>
                <w:sz w:val="20"/>
                <w:szCs w:val="20"/>
              </w:rPr>
              <w:t xml:space="preserve"> (ODP)</w:t>
            </w:r>
          </w:p>
        </w:tc>
        <w:tc>
          <w:tcPr>
            <w:tcW w:w="547"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bCs/>
                <w:sz w:val="20"/>
                <w:szCs w:val="20"/>
              </w:rPr>
            </w:pPr>
            <w:r>
              <w:rPr>
                <w:bCs/>
                <w:sz w:val="20"/>
                <w:szCs w:val="20"/>
              </w:rPr>
              <w:t>n/a</w:t>
            </w:r>
          </w:p>
        </w:tc>
        <w:tc>
          <w:tcPr>
            <w:tcW w:w="546"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0.05</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0.42</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1.29</w:t>
            </w:r>
          </w:p>
        </w:tc>
        <w:tc>
          <w:tcPr>
            <w:tcW w:w="697"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1.72</w:t>
            </w:r>
          </w:p>
        </w:tc>
        <w:tc>
          <w:tcPr>
            <w:tcW w:w="697"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1.72</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1.72</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1.72</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2.84</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2.84</w:t>
            </w:r>
          </w:p>
        </w:tc>
      </w:tr>
      <w:tr w:rsidR="00DC6255" w:rsidRPr="00BE794F" w:rsidTr="00145C54">
        <w:trPr>
          <w:trHeight w:val="288"/>
          <w:tblCellSpacing w:w="0" w:type="dxa"/>
          <w:jc w:val="center"/>
        </w:trPr>
        <w:tc>
          <w:tcPr>
            <w:tcW w:w="1053"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b/>
                <w:sz w:val="20"/>
                <w:szCs w:val="20"/>
              </w:rPr>
            </w:pPr>
            <w:r w:rsidRPr="00887E66">
              <w:rPr>
                <w:b/>
                <w:sz w:val="20"/>
                <w:szCs w:val="20"/>
              </w:rPr>
              <w:t>Compliance Gap</w:t>
            </w:r>
            <w:r>
              <w:rPr>
                <w:b/>
                <w:sz w:val="20"/>
                <w:szCs w:val="20"/>
              </w:rPr>
              <w:t xml:space="preserve"> (ODS HCFC-22)</w:t>
            </w:r>
          </w:p>
        </w:tc>
        <w:tc>
          <w:tcPr>
            <w:tcW w:w="547"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bCs/>
                <w:sz w:val="20"/>
                <w:szCs w:val="20"/>
              </w:rPr>
            </w:pPr>
            <w:r>
              <w:rPr>
                <w:bCs/>
                <w:sz w:val="20"/>
                <w:szCs w:val="20"/>
              </w:rPr>
              <w:t>n/a</w:t>
            </w:r>
          </w:p>
        </w:tc>
        <w:tc>
          <w:tcPr>
            <w:tcW w:w="546"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Pr="00887E66" w:rsidRDefault="00DC6255"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Default="00DC6255" w:rsidP="00145C54">
            <w:pPr>
              <w:pStyle w:val="aff0"/>
              <w:spacing w:after="0"/>
              <w:jc w:val="center"/>
              <w:rPr>
                <w:sz w:val="20"/>
                <w:szCs w:val="20"/>
              </w:rPr>
            </w:pPr>
            <w:r>
              <w:rPr>
                <w:sz w:val="20"/>
                <w:szCs w:val="20"/>
              </w:rPr>
              <w:t>0.90</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Default="00DC6255" w:rsidP="00145C54">
            <w:pPr>
              <w:pStyle w:val="aff0"/>
              <w:spacing w:after="0"/>
              <w:jc w:val="center"/>
              <w:rPr>
                <w:sz w:val="20"/>
                <w:szCs w:val="20"/>
              </w:rPr>
            </w:pPr>
            <w:r>
              <w:rPr>
                <w:sz w:val="20"/>
                <w:szCs w:val="20"/>
              </w:rPr>
              <w:t>7.64</w:t>
            </w:r>
          </w:p>
        </w:tc>
        <w:tc>
          <w:tcPr>
            <w:tcW w:w="614" w:type="dxa"/>
            <w:tcBorders>
              <w:top w:val="single" w:sz="6" w:space="0" w:color="000000"/>
              <w:left w:val="single" w:sz="6" w:space="0" w:color="000000"/>
              <w:bottom w:val="single" w:sz="6" w:space="0" w:color="000000"/>
              <w:right w:val="single" w:sz="6" w:space="0" w:color="000000"/>
            </w:tcBorders>
            <w:vAlign w:val="center"/>
          </w:tcPr>
          <w:p w:rsidR="00DC6255" w:rsidRDefault="00DC6255" w:rsidP="00145C54">
            <w:pPr>
              <w:pStyle w:val="aff0"/>
              <w:spacing w:after="0"/>
              <w:jc w:val="center"/>
              <w:rPr>
                <w:sz w:val="20"/>
                <w:szCs w:val="20"/>
              </w:rPr>
            </w:pPr>
            <w:r>
              <w:rPr>
                <w:sz w:val="20"/>
                <w:szCs w:val="20"/>
              </w:rPr>
              <w:t>23.45</w:t>
            </w:r>
          </w:p>
        </w:tc>
        <w:tc>
          <w:tcPr>
            <w:tcW w:w="697" w:type="dxa"/>
            <w:tcBorders>
              <w:top w:val="single" w:sz="6" w:space="0" w:color="000000"/>
              <w:left w:val="single" w:sz="6" w:space="0" w:color="000000"/>
              <w:bottom w:val="single" w:sz="6" w:space="0" w:color="000000"/>
              <w:right w:val="single" w:sz="6" w:space="0" w:color="000000"/>
            </w:tcBorders>
            <w:vAlign w:val="center"/>
          </w:tcPr>
          <w:p w:rsidR="00DC6255" w:rsidRDefault="00DC6255" w:rsidP="00145C54">
            <w:pPr>
              <w:pStyle w:val="aff0"/>
              <w:spacing w:after="0"/>
              <w:jc w:val="center"/>
              <w:rPr>
                <w:sz w:val="20"/>
                <w:szCs w:val="20"/>
              </w:rPr>
            </w:pPr>
            <w:r>
              <w:rPr>
                <w:sz w:val="20"/>
                <w:szCs w:val="20"/>
              </w:rPr>
              <w:t>31.27</w:t>
            </w:r>
          </w:p>
        </w:tc>
        <w:tc>
          <w:tcPr>
            <w:tcW w:w="697" w:type="dxa"/>
            <w:tcBorders>
              <w:top w:val="single" w:sz="6" w:space="0" w:color="000000"/>
              <w:left w:val="single" w:sz="6" w:space="0" w:color="000000"/>
              <w:bottom w:val="single" w:sz="6" w:space="0" w:color="000000"/>
              <w:right w:val="single" w:sz="6" w:space="0" w:color="000000"/>
            </w:tcBorders>
            <w:vAlign w:val="center"/>
          </w:tcPr>
          <w:p w:rsidR="00DC6255" w:rsidRDefault="00DC6255" w:rsidP="00145C54">
            <w:pPr>
              <w:pStyle w:val="aff0"/>
              <w:spacing w:after="0"/>
              <w:jc w:val="center"/>
              <w:rPr>
                <w:sz w:val="20"/>
                <w:szCs w:val="20"/>
              </w:rPr>
            </w:pPr>
            <w:r>
              <w:rPr>
                <w:sz w:val="20"/>
                <w:szCs w:val="20"/>
              </w:rPr>
              <w:t>31.27</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Default="00DC6255" w:rsidP="00145C54">
            <w:pPr>
              <w:pStyle w:val="aff0"/>
              <w:spacing w:after="0"/>
              <w:jc w:val="center"/>
              <w:rPr>
                <w:sz w:val="20"/>
                <w:szCs w:val="20"/>
              </w:rPr>
            </w:pPr>
            <w:r>
              <w:rPr>
                <w:sz w:val="20"/>
                <w:szCs w:val="20"/>
              </w:rPr>
              <w:t>31.27</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Default="00DC6255" w:rsidP="00145C54">
            <w:pPr>
              <w:pStyle w:val="aff0"/>
              <w:spacing w:after="0"/>
              <w:jc w:val="center"/>
              <w:rPr>
                <w:sz w:val="20"/>
                <w:szCs w:val="20"/>
              </w:rPr>
            </w:pPr>
            <w:r>
              <w:rPr>
                <w:sz w:val="20"/>
                <w:szCs w:val="20"/>
              </w:rPr>
              <w:t>31.27</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Default="00DC6255" w:rsidP="00145C54">
            <w:pPr>
              <w:pStyle w:val="aff0"/>
              <w:spacing w:after="0"/>
              <w:jc w:val="center"/>
              <w:rPr>
                <w:sz w:val="20"/>
                <w:szCs w:val="20"/>
              </w:rPr>
            </w:pPr>
            <w:r>
              <w:rPr>
                <w:sz w:val="20"/>
                <w:szCs w:val="20"/>
              </w:rPr>
              <w:t>51.64</w:t>
            </w:r>
          </w:p>
        </w:tc>
        <w:tc>
          <w:tcPr>
            <w:tcW w:w="695" w:type="dxa"/>
            <w:tcBorders>
              <w:top w:val="single" w:sz="6" w:space="0" w:color="000000"/>
              <w:left w:val="single" w:sz="6" w:space="0" w:color="000000"/>
              <w:bottom w:val="single" w:sz="6" w:space="0" w:color="000000"/>
              <w:right w:val="single" w:sz="6" w:space="0" w:color="000000"/>
            </w:tcBorders>
            <w:vAlign w:val="center"/>
          </w:tcPr>
          <w:p w:rsidR="00DC6255" w:rsidRDefault="00DC6255" w:rsidP="00145C54">
            <w:pPr>
              <w:pStyle w:val="aff0"/>
              <w:spacing w:after="0"/>
              <w:jc w:val="center"/>
              <w:rPr>
                <w:sz w:val="20"/>
                <w:szCs w:val="20"/>
              </w:rPr>
            </w:pPr>
            <w:r>
              <w:rPr>
                <w:sz w:val="20"/>
                <w:szCs w:val="20"/>
              </w:rPr>
              <w:t>51.64</w:t>
            </w:r>
          </w:p>
        </w:tc>
      </w:tr>
    </w:tbl>
    <w:p w:rsidR="00ED134C" w:rsidRPr="00ED134C" w:rsidRDefault="008C5276" w:rsidP="00DC6255">
      <w:pPr>
        <w:spacing w:after="0"/>
        <w:rPr>
          <w:sz w:val="24"/>
          <w:szCs w:val="24"/>
        </w:rPr>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3571875</wp:posOffset>
                </wp:positionH>
                <wp:positionV relativeFrom="paragraph">
                  <wp:posOffset>773430</wp:posOffset>
                </wp:positionV>
                <wp:extent cx="0" cy="152400"/>
                <wp:effectExtent l="19050" t="16510" r="19050" b="21590"/>
                <wp:wrapNone/>
                <wp:docPr id="257"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89DA3" id="AutoShape 179" o:spid="_x0000_s1026" type="#_x0000_t32" style="position:absolute;margin-left:281.25pt;margin-top:60.9pt;width:0;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95IQIAAD8EAAAOAAAAZHJzL2Uyb0RvYy54bWysU8GO2jAQvVfqP1i+QxIaFo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n0xlG&#10;inQwpKeD1zE3ymaL0KLeuAI8K7W1oUh6Uq/mWdPvDildtUTteXR/OxuIzkJE8i4kbJyBRLv+i2bg&#10;QyBD7NepsV2AhE6gUxzL+TYWfvKIDocUTrPpJE/jxBJSXOOMdf4z1x0KRomdt0TsW19ppWD22mYx&#10;Czk+Ox9YkeIaEJIqvRFSRglIhXrowXw6m8YIp6Vg4Tb4ObvfVdKiIwkqil+sEW7u3aw+KBbRWk7Y&#10;+mJ7IuRgQ3apAh4UBnwu1iCTH4t0sZ6v5/konzysR3la16OnTZWPHjbZbFp/qquqzn4GalletIIx&#10;rgK7q2Sz/O8kcXk8g9huor31IXmPHhsGZK//SDpONgxzkMVOs/PWXicOKo3OlxcVnsH9Huz7d7/6&#10;BQAA//8DAFBLAwQUAAYACAAAACEAqR8NQeAAAAALAQAADwAAAGRycy9kb3ducmV2LnhtbEyPS0/D&#10;QAyE70j8h5WRuNFNo6aqQjYVQuIA4lHaHji6ifOArDfNbtv032PEAY6e+TSeyZaj7dSRBt86NjCd&#10;RKCIC1e2XBvYbh5uFqB8QC6xc0wGzuRhmV9eZJiW7sTvdFyHWkkI+xQNNCH0qda+aMiin7ieWLzK&#10;DRaDnEOtywFPEm47HUfRXFtsWT402NN9Q8XX+mAN7D8ebVE9r7zbvJyfcPtZvc72b8ZcX413t6AC&#10;jeEPhp/6Uh1y6bRzBy696gwk8zgRVIx4KhuE+FV2osySBeg80/835N8AAAD//wMAUEsBAi0AFAAG&#10;AAgAAAAhALaDOJL+AAAA4QEAABMAAAAAAAAAAAAAAAAAAAAAAFtDb250ZW50X1R5cGVzXS54bWxQ&#10;SwECLQAUAAYACAAAACEAOP0h/9YAAACUAQAACwAAAAAAAAAAAAAAAAAvAQAAX3JlbHMvLnJlbHNQ&#10;SwECLQAUAAYACAAAACEAZQCveSECAAA/BAAADgAAAAAAAAAAAAAAAAAuAgAAZHJzL2Uyb0RvYy54&#10;bWxQSwECLQAUAAYACAAAACEAqR8NQeAAAAALAQAADwAAAAAAAAAAAAAAAAB7BAAAZHJzL2Rvd25y&#10;ZXYueG1sUEsFBgAAAAAEAAQA8wAAAIgFAAAAAA==&#10;" strokeweight="2.25pt"/>
            </w:pict>
          </mc:Fallback>
        </mc:AlternateContent>
      </w:r>
    </w:p>
    <w:p w:rsidR="00FB6EDB" w:rsidRPr="00AD64AF" w:rsidRDefault="008E7CED" w:rsidP="000C7B6D">
      <w:pPr>
        <w:pStyle w:val="ab"/>
        <w:numPr>
          <w:ilvl w:val="0"/>
          <w:numId w:val="19"/>
        </w:numPr>
        <w:tabs>
          <w:tab w:val="clear" w:pos="2995"/>
          <w:tab w:val="left" w:leader="underscore" w:pos="360"/>
        </w:tabs>
        <w:spacing w:after="0"/>
        <w:rPr>
          <w:b w:val="0"/>
          <w:sz w:val="24"/>
          <w:szCs w:val="24"/>
          <w:lang w:val="en-US"/>
        </w:rPr>
      </w:pPr>
      <w:r w:rsidRPr="00665E7D">
        <w:rPr>
          <w:b w:val="0"/>
          <w:i/>
          <w:sz w:val="24"/>
          <w:szCs w:val="24"/>
          <w:lang w:val="en-US"/>
        </w:rPr>
        <w:t>NOC Expert Growth Rate Projections:</w:t>
      </w:r>
      <w:r>
        <w:rPr>
          <w:b w:val="0"/>
          <w:sz w:val="24"/>
          <w:szCs w:val="24"/>
          <w:lang w:val="en-US"/>
        </w:rPr>
        <w:t xml:space="preserve"> This scenario is </w:t>
      </w:r>
      <w:r w:rsidR="00FB6EDB" w:rsidRPr="00AD64AF">
        <w:rPr>
          <w:b w:val="0"/>
          <w:sz w:val="24"/>
          <w:szCs w:val="24"/>
          <w:lang w:val="en-US"/>
        </w:rPr>
        <w:t>based on local expert judgment developed through the survey process and reflecting trends observed within individual sectors applied in 2010-2012. These generally reflect greater increases in consumption, particularly related to air conditioning that has particularly high growth.  These results are presented in Table 3.</w:t>
      </w:r>
      <w:r w:rsidR="00CC18FF">
        <w:rPr>
          <w:b w:val="0"/>
          <w:sz w:val="24"/>
          <w:szCs w:val="24"/>
          <w:lang w:val="en-US"/>
        </w:rPr>
        <w:t>5</w:t>
      </w:r>
      <w:r w:rsidR="00FB6EDB" w:rsidRPr="00AD64AF">
        <w:rPr>
          <w:b w:val="0"/>
          <w:sz w:val="24"/>
          <w:szCs w:val="24"/>
          <w:lang w:val="en-US"/>
        </w:rPr>
        <w:t xml:space="preserve"> below.</w:t>
      </w:r>
      <w:r w:rsidR="003A13B2">
        <w:rPr>
          <w:b w:val="0"/>
          <w:sz w:val="24"/>
          <w:szCs w:val="24"/>
          <w:lang w:val="en-US"/>
        </w:rPr>
        <w:t xml:space="preserve"> </w:t>
      </w:r>
      <w:r w:rsidR="00136C72">
        <w:rPr>
          <w:b w:val="0"/>
          <w:sz w:val="24"/>
          <w:szCs w:val="24"/>
          <w:lang w:val="en-US"/>
        </w:rPr>
        <w:t xml:space="preserve"> </w:t>
      </w:r>
      <w:r w:rsidR="003A13B2">
        <w:rPr>
          <w:b w:val="0"/>
          <w:sz w:val="24"/>
          <w:szCs w:val="24"/>
          <w:lang w:val="en-US"/>
        </w:rPr>
        <w:t>Figure 3.2 illustrates this projection graphically with the associated table illustrating the compliance deficit that would occur.</w:t>
      </w:r>
    </w:p>
    <w:p w:rsidR="000C7B6D" w:rsidRDefault="00136C72" w:rsidP="006C03C6">
      <w:pPr>
        <w:pStyle w:val="ab"/>
        <w:spacing w:before="0" w:after="0"/>
        <w:jc w:val="center"/>
        <w:rPr>
          <w:sz w:val="24"/>
          <w:szCs w:val="24"/>
          <w:lang w:val="en-US"/>
        </w:rPr>
      </w:pPr>
      <w:r>
        <w:rPr>
          <w:sz w:val="24"/>
          <w:szCs w:val="24"/>
          <w:lang w:val="en-US"/>
        </w:rPr>
        <w:br w:type="page"/>
      </w:r>
    </w:p>
    <w:p w:rsidR="00FB6EDB" w:rsidRDefault="006C03C6" w:rsidP="006C03C6">
      <w:pPr>
        <w:pStyle w:val="ab"/>
        <w:spacing w:before="0" w:after="0"/>
        <w:jc w:val="center"/>
        <w:rPr>
          <w:sz w:val="24"/>
          <w:szCs w:val="24"/>
          <w:lang w:val="en-US"/>
        </w:rPr>
      </w:pPr>
      <w:r>
        <w:rPr>
          <w:sz w:val="24"/>
          <w:szCs w:val="24"/>
          <w:lang w:val="en-US"/>
        </w:rPr>
        <w:t>Table 3.</w:t>
      </w:r>
      <w:r w:rsidR="00CC18FF">
        <w:rPr>
          <w:sz w:val="24"/>
          <w:szCs w:val="24"/>
          <w:lang w:val="en-US"/>
        </w:rPr>
        <w:t>5</w:t>
      </w:r>
      <w:r w:rsidR="00136C72">
        <w:rPr>
          <w:sz w:val="24"/>
          <w:szCs w:val="24"/>
          <w:lang w:val="en-US"/>
        </w:rPr>
        <w:t xml:space="preserve">. </w:t>
      </w:r>
      <w:r w:rsidR="00FB6EDB" w:rsidRPr="00745584">
        <w:rPr>
          <w:sz w:val="24"/>
          <w:szCs w:val="24"/>
          <w:lang w:val="en-US"/>
        </w:rPr>
        <w:t>Forecast HCFC-22 Refrigeration Servicing Consumption using NO</w:t>
      </w:r>
      <w:r w:rsidR="008B63A4">
        <w:rPr>
          <w:sz w:val="24"/>
          <w:szCs w:val="24"/>
          <w:lang w:val="en-US"/>
        </w:rPr>
        <w:t>C</w:t>
      </w:r>
      <w:r w:rsidR="00FB6EDB" w:rsidRPr="00745584">
        <w:rPr>
          <w:sz w:val="24"/>
          <w:szCs w:val="24"/>
          <w:lang w:val="en-US"/>
        </w:rPr>
        <w:t xml:space="preserve"> Projections based on Sub-Sector Trends</w:t>
      </w:r>
    </w:p>
    <w:p w:rsidR="00136C72" w:rsidRDefault="00136C72" w:rsidP="006C03C6">
      <w:pPr>
        <w:pStyle w:val="ab"/>
        <w:spacing w:before="0" w:after="0"/>
        <w:jc w:val="center"/>
        <w:rPr>
          <w:sz w:val="24"/>
          <w:szCs w:val="24"/>
          <w:lang w:val="en-US"/>
        </w:rPr>
      </w:pP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6"/>
        <w:gridCol w:w="748"/>
        <w:gridCol w:w="720"/>
        <w:gridCol w:w="720"/>
        <w:gridCol w:w="720"/>
        <w:gridCol w:w="720"/>
        <w:gridCol w:w="810"/>
        <w:gridCol w:w="804"/>
        <w:gridCol w:w="777"/>
      </w:tblGrid>
      <w:tr w:rsidR="006C03C6" w:rsidRPr="00745584">
        <w:trPr>
          <w:tblHeader/>
          <w:jc w:val="center"/>
        </w:trPr>
        <w:tc>
          <w:tcPr>
            <w:tcW w:w="3236" w:type="dxa"/>
            <w:vMerge w:val="restart"/>
          </w:tcPr>
          <w:p w:rsidR="006C03C6" w:rsidRPr="00E14973" w:rsidRDefault="006C03C6" w:rsidP="00665E7D">
            <w:pPr>
              <w:spacing w:after="0" w:line="240" w:lineRule="auto"/>
              <w:rPr>
                <w:rFonts w:ascii="Times New Roman" w:hAnsi="Times New Roman"/>
                <w:sz w:val="20"/>
                <w:szCs w:val="20"/>
              </w:rPr>
            </w:pPr>
            <w:r w:rsidRPr="00E14973">
              <w:rPr>
                <w:rFonts w:ascii="Times New Roman" w:hAnsi="Times New Roman"/>
                <w:b/>
                <w:sz w:val="20"/>
                <w:szCs w:val="20"/>
              </w:rPr>
              <w:t>Equipment Application Category</w:t>
            </w:r>
          </w:p>
        </w:tc>
        <w:tc>
          <w:tcPr>
            <w:tcW w:w="6019" w:type="dxa"/>
            <w:gridSpan w:val="8"/>
          </w:tcPr>
          <w:p w:rsidR="006C03C6" w:rsidRPr="00E14973" w:rsidRDefault="006C03C6" w:rsidP="00665E7D">
            <w:pPr>
              <w:spacing w:after="0"/>
              <w:jc w:val="center"/>
              <w:rPr>
                <w:rFonts w:ascii="Times New Roman" w:hAnsi="Times New Roman"/>
                <w:b/>
                <w:sz w:val="20"/>
                <w:szCs w:val="20"/>
              </w:rPr>
            </w:pPr>
            <w:r w:rsidRPr="00E14973">
              <w:rPr>
                <w:rFonts w:ascii="Times New Roman" w:hAnsi="Times New Roman"/>
                <w:b/>
                <w:sz w:val="20"/>
                <w:szCs w:val="20"/>
              </w:rPr>
              <w:t>Forecast HCFC-22 Consumption (MT)</w:t>
            </w:r>
          </w:p>
        </w:tc>
      </w:tr>
      <w:tr w:rsidR="005C1437" w:rsidRPr="00745584" w:rsidTr="00900063">
        <w:trPr>
          <w:tblHeader/>
          <w:jc w:val="center"/>
        </w:trPr>
        <w:tc>
          <w:tcPr>
            <w:tcW w:w="3236" w:type="dxa"/>
            <w:vMerge/>
          </w:tcPr>
          <w:p w:rsidR="006C03C6" w:rsidRPr="00E14973" w:rsidRDefault="006C03C6" w:rsidP="00665E7D">
            <w:pPr>
              <w:spacing w:after="0" w:line="240" w:lineRule="auto"/>
              <w:rPr>
                <w:rFonts w:ascii="Times New Roman" w:hAnsi="Times New Roman"/>
                <w:b/>
                <w:sz w:val="20"/>
                <w:szCs w:val="20"/>
              </w:rPr>
            </w:pPr>
          </w:p>
        </w:tc>
        <w:tc>
          <w:tcPr>
            <w:tcW w:w="748" w:type="dxa"/>
          </w:tcPr>
          <w:p w:rsidR="006C03C6" w:rsidRPr="00E14973" w:rsidRDefault="006C03C6" w:rsidP="00665E7D">
            <w:pPr>
              <w:spacing w:after="0"/>
              <w:jc w:val="center"/>
              <w:rPr>
                <w:rFonts w:ascii="Times New Roman" w:hAnsi="Times New Roman"/>
                <w:b/>
                <w:sz w:val="20"/>
                <w:szCs w:val="20"/>
              </w:rPr>
            </w:pPr>
            <w:r w:rsidRPr="00E14973">
              <w:rPr>
                <w:rFonts w:ascii="Times New Roman" w:hAnsi="Times New Roman"/>
                <w:b/>
                <w:sz w:val="20"/>
                <w:szCs w:val="20"/>
              </w:rPr>
              <w:t>2009</w:t>
            </w:r>
          </w:p>
        </w:tc>
        <w:tc>
          <w:tcPr>
            <w:tcW w:w="720" w:type="dxa"/>
          </w:tcPr>
          <w:p w:rsidR="006C03C6" w:rsidRPr="00E14973" w:rsidRDefault="006C03C6" w:rsidP="00665E7D">
            <w:pPr>
              <w:spacing w:after="0"/>
              <w:jc w:val="center"/>
              <w:rPr>
                <w:rFonts w:ascii="Times New Roman" w:hAnsi="Times New Roman"/>
                <w:b/>
                <w:sz w:val="20"/>
                <w:szCs w:val="20"/>
              </w:rPr>
            </w:pPr>
            <w:r w:rsidRPr="00E14973">
              <w:rPr>
                <w:rFonts w:ascii="Times New Roman" w:hAnsi="Times New Roman"/>
                <w:b/>
                <w:sz w:val="20"/>
                <w:szCs w:val="20"/>
              </w:rPr>
              <w:t>2010</w:t>
            </w:r>
          </w:p>
        </w:tc>
        <w:tc>
          <w:tcPr>
            <w:tcW w:w="720" w:type="dxa"/>
          </w:tcPr>
          <w:p w:rsidR="006C03C6" w:rsidRPr="00E14973" w:rsidRDefault="006C03C6" w:rsidP="00665E7D">
            <w:pPr>
              <w:spacing w:after="0"/>
              <w:jc w:val="center"/>
              <w:rPr>
                <w:rFonts w:ascii="Times New Roman" w:hAnsi="Times New Roman"/>
                <w:b/>
                <w:sz w:val="20"/>
                <w:szCs w:val="20"/>
              </w:rPr>
            </w:pPr>
            <w:r w:rsidRPr="00E14973">
              <w:rPr>
                <w:rFonts w:ascii="Times New Roman" w:hAnsi="Times New Roman"/>
                <w:b/>
                <w:sz w:val="20"/>
                <w:szCs w:val="20"/>
              </w:rPr>
              <w:t>2011</w:t>
            </w:r>
          </w:p>
        </w:tc>
        <w:tc>
          <w:tcPr>
            <w:tcW w:w="720" w:type="dxa"/>
          </w:tcPr>
          <w:p w:rsidR="006C03C6" w:rsidRPr="00E14973" w:rsidRDefault="006C03C6" w:rsidP="00665E7D">
            <w:pPr>
              <w:spacing w:after="0"/>
              <w:jc w:val="center"/>
              <w:rPr>
                <w:rFonts w:ascii="Times New Roman" w:hAnsi="Times New Roman"/>
                <w:b/>
                <w:sz w:val="20"/>
                <w:szCs w:val="20"/>
              </w:rPr>
            </w:pPr>
            <w:r w:rsidRPr="00E14973">
              <w:rPr>
                <w:rFonts w:ascii="Times New Roman" w:hAnsi="Times New Roman"/>
                <w:b/>
                <w:sz w:val="20"/>
                <w:szCs w:val="20"/>
              </w:rPr>
              <w:t>2012</w:t>
            </w:r>
          </w:p>
        </w:tc>
        <w:tc>
          <w:tcPr>
            <w:tcW w:w="720" w:type="dxa"/>
          </w:tcPr>
          <w:p w:rsidR="006C03C6" w:rsidRPr="00E14973" w:rsidRDefault="006C03C6" w:rsidP="00665E7D">
            <w:pPr>
              <w:spacing w:after="0"/>
              <w:jc w:val="center"/>
              <w:rPr>
                <w:rFonts w:ascii="Times New Roman" w:hAnsi="Times New Roman"/>
                <w:b/>
                <w:sz w:val="20"/>
                <w:szCs w:val="20"/>
              </w:rPr>
            </w:pPr>
            <w:r w:rsidRPr="00E14973">
              <w:rPr>
                <w:rFonts w:ascii="Times New Roman" w:hAnsi="Times New Roman"/>
                <w:b/>
                <w:sz w:val="20"/>
                <w:szCs w:val="20"/>
              </w:rPr>
              <w:t>2013</w:t>
            </w:r>
          </w:p>
        </w:tc>
        <w:tc>
          <w:tcPr>
            <w:tcW w:w="810" w:type="dxa"/>
          </w:tcPr>
          <w:p w:rsidR="006C03C6" w:rsidRPr="00E14973" w:rsidRDefault="006C03C6" w:rsidP="00665E7D">
            <w:pPr>
              <w:spacing w:after="0"/>
              <w:jc w:val="center"/>
              <w:rPr>
                <w:rFonts w:ascii="Times New Roman" w:hAnsi="Times New Roman"/>
                <w:b/>
                <w:sz w:val="20"/>
                <w:szCs w:val="20"/>
              </w:rPr>
            </w:pPr>
            <w:r w:rsidRPr="00E14973">
              <w:rPr>
                <w:rFonts w:ascii="Times New Roman" w:hAnsi="Times New Roman"/>
                <w:b/>
                <w:sz w:val="20"/>
                <w:szCs w:val="20"/>
              </w:rPr>
              <w:t>2014</w:t>
            </w:r>
          </w:p>
        </w:tc>
        <w:tc>
          <w:tcPr>
            <w:tcW w:w="804" w:type="dxa"/>
          </w:tcPr>
          <w:p w:rsidR="006C03C6" w:rsidRPr="00E14973" w:rsidRDefault="006C03C6" w:rsidP="00665E7D">
            <w:pPr>
              <w:spacing w:after="0"/>
              <w:jc w:val="center"/>
              <w:rPr>
                <w:rFonts w:ascii="Times New Roman" w:hAnsi="Times New Roman"/>
                <w:b/>
                <w:sz w:val="20"/>
                <w:szCs w:val="20"/>
              </w:rPr>
            </w:pPr>
            <w:r w:rsidRPr="00E14973">
              <w:rPr>
                <w:rFonts w:ascii="Times New Roman" w:hAnsi="Times New Roman"/>
                <w:b/>
                <w:sz w:val="20"/>
                <w:szCs w:val="20"/>
              </w:rPr>
              <w:t>2015</w:t>
            </w:r>
          </w:p>
        </w:tc>
        <w:tc>
          <w:tcPr>
            <w:tcW w:w="777" w:type="dxa"/>
          </w:tcPr>
          <w:p w:rsidR="006C03C6" w:rsidRPr="00E14973" w:rsidRDefault="006C03C6" w:rsidP="00665E7D">
            <w:pPr>
              <w:spacing w:after="0"/>
              <w:jc w:val="center"/>
              <w:rPr>
                <w:rFonts w:ascii="Times New Roman" w:hAnsi="Times New Roman"/>
                <w:b/>
                <w:sz w:val="20"/>
                <w:szCs w:val="20"/>
              </w:rPr>
            </w:pPr>
            <w:r>
              <w:rPr>
                <w:rFonts w:ascii="Times New Roman" w:hAnsi="Times New Roman"/>
                <w:b/>
                <w:sz w:val="20"/>
                <w:szCs w:val="20"/>
              </w:rPr>
              <w:t>2016</w:t>
            </w:r>
          </w:p>
        </w:tc>
      </w:tr>
      <w:tr w:rsidR="005C1437" w:rsidRPr="00745584" w:rsidTr="00900063">
        <w:trPr>
          <w:jc w:val="center"/>
        </w:trPr>
        <w:tc>
          <w:tcPr>
            <w:tcW w:w="3236" w:type="dxa"/>
          </w:tcPr>
          <w:p w:rsidR="006C03C6" w:rsidRPr="00E14973" w:rsidRDefault="006C03C6" w:rsidP="00665E7D">
            <w:pPr>
              <w:spacing w:after="0" w:line="240" w:lineRule="auto"/>
              <w:rPr>
                <w:rFonts w:ascii="Times New Roman" w:hAnsi="Times New Roman"/>
                <w:sz w:val="20"/>
                <w:szCs w:val="20"/>
              </w:rPr>
            </w:pPr>
            <w:r w:rsidRPr="00E14973">
              <w:rPr>
                <w:rFonts w:ascii="Times New Roman" w:hAnsi="Times New Roman"/>
                <w:sz w:val="20"/>
                <w:szCs w:val="20"/>
              </w:rPr>
              <w:t>Commercial refrigerat</w:t>
            </w:r>
            <w:r>
              <w:rPr>
                <w:rFonts w:ascii="Times New Roman" w:hAnsi="Times New Roman"/>
                <w:sz w:val="20"/>
                <w:szCs w:val="20"/>
              </w:rPr>
              <w:t>ion equipment</w:t>
            </w:r>
            <w:r w:rsidRPr="00E14973">
              <w:rPr>
                <w:rFonts w:ascii="Times New Roman" w:hAnsi="Times New Roman"/>
                <w:sz w:val="20"/>
                <w:szCs w:val="20"/>
              </w:rPr>
              <w:t xml:space="preserve"> with cooling capacity up to 3000 watt </w:t>
            </w:r>
          </w:p>
        </w:tc>
        <w:tc>
          <w:tcPr>
            <w:tcW w:w="748" w:type="dxa"/>
          </w:tcPr>
          <w:p w:rsidR="006C03C6" w:rsidRPr="006C03C6" w:rsidRDefault="00E93394" w:rsidP="00665E7D">
            <w:pPr>
              <w:spacing w:after="0" w:line="240" w:lineRule="auto"/>
              <w:jc w:val="center"/>
              <w:rPr>
                <w:rFonts w:ascii="Times New Roman" w:hAnsi="Times New Roman"/>
                <w:sz w:val="20"/>
                <w:szCs w:val="20"/>
              </w:rPr>
            </w:pPr>
            <w:r>
              <w:rPr>
                <w:rFonts w:ascii="Times New Roman" w:hAnsi="Times New Roman"/>
                <w:sz w:val="20"/>
                <w:szCs w:val="20"/>
              </w:rPr>
              <w:t>11.0</w:t>
            </w:r>
            <w:r w:rsidR="00D33F85">
              <w:rPr>
                <w:rFonts w:ascii="Times New Roman" w:hAnsi="Times New Roman"/>
                <w:sz w:val="20"/>
                <w:szCs w:val="20"/>
              </w:rPr>
              <w:t>6</w:t>
            </w:r>
          </w:p>
        </w:tc>
        <w:tc>
          <w:tcPr>
            <w:tcW w:w="72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12.53</w:t>
            </w:r>
          </w:p>
        </w:tc>
        <w:tc>
          <w:tcPr>
            <w:tcW w:w="72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14.25</w:t>
            </w:r>
          </w:p>
        </w:tc>
        <w:tc>
          <w:tcPr>
            <w:tcW w:w="72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16.20</w:t>
            </w:r>
          </w:p>
        </w:tc>
        <w:tc>
          <w:tcPr>
            <w:tcW w:w="72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17.51</w:t>
            </w:r>
          </w:p>
        </w:tc>
        <w:tc>
          <w:tcPr>
            <w:tcW w:w="81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18.93</w:t>
            </w:r>
          </w:p>
        </w:tc>
        <w:tc>
          <w:tcPr>
            <w:tcW w:w="804"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20.46</w:t>
            </w:r>
          </w:p>
        </w:tc>
        <w:tc>
          <w:tcPr>
            <w:tcW w:w="777" w:type="dxa"/>
          </w:tcPr>
          <w:p w:rsidR="006C03C6" w:rsidRPr="006C03C6" w:rsidRDefault="005C1437" w:rsidP="00665E7D">
            <w:pPr>
              <w:spacing w:after="0" w:line="240" w:lineRule="auto"/>
              <w:jc w:val="center"/>
              <w:rPr>
                <w:rFonts w:ascii="Times New Roman" w:hAnsi="Times New Roman"/>
                <w:sz w:val="20"/>
                <w:szCs w:val="20"/>
              </w:rPr>
            </w:pPr>
            <w:r>
              <w:rPr>
                <w:rFonts w:ascii="Times New Roman" w:hAnsi="Times New Roman"/>
                <w:sz w:val="20"/>
                <w:szCs w:val="20"/>
              </w:rPr>
              <w:t>22.12</w:t>
            </w:r>
          </w:p>
        </w:tc>
      </w:tr>
      <w:tr w:rsidR="005C1437" w:rsidRPr="00745584" w:rsidTr="00900063">
        <w:trPr>
          <w:jc w:val="center"/>
        </w:trPr>
        <w:tc>
          <w:tcPr>
            <w:tcW w:w="3236" w:type="dxa"/>
          </w:tcPr>
          <w:p w:rsidR="006C03C6" w:rsidRPr="00E14973" w:rsidRDefault="006C03C6" w:rsidP="00665E7D">
            <w:pPr>
              <w:spacing w:after="0" w:line="240" w:lineRule="auto"/>
              <w:rPr>
                <w:rFonts w:ascii="Times New Roman" w:hAnsi="Times New Roman"/>
                <w:sz w:val="20"/>
                <w:szCs w:val="20"/>
              </w:rPr>
            </w:pPr>
            <w:r w:rsidRPr="00E14973">
              <w:rPr>
                <w:rFonts w:ascii="Times New Roman" w:hAnsi="Times New Roman"/>
                <w:sz w:val="20"/>
                <w:szCs w:val="20"/>
              </w:rPr>
              <w:t>Commercial</w:t>
            </w:r>
            <w:r>
              <w:rPr>
                <w:rFonts w:ascii="Times New Roman" w:hAnsi="Times New Roman"/>
                <w:sz w:val="20"/>
                <w:szCs w:val="20"/>
              </w:rPr>
              <w:t>/Industrial refrigeration equipment</w:t>
            </w:r>
            <w:r w:rsidRPr="00E14973">
              <w:rPr>
                <w:rFonts w:ascii="Times New Roman" w:hAnsi="Times New Roman"/>
                <w:sz w:val="20"/>
                <w:szCs w:val="20"/>
              </w:rPr>
              <w:t xml:space="preserve"> with cooling capacity above 3000 watt</w:t>
            </w:r>
          </w:p>
        </w:tc>
        <w:tc>
          <w:tcPr>
            <w:tcW w:w="748"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9.87</w:t>
            </w:r>
          </w:p>
        </w:tc>
        <w:tc>
          <w:tcPr>
            <w:tcW w:w="72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10.77</w:t>
            </w:r>
          </w:p>
        </w:tc>
        <w:tc>
          <w:tcPr>
            <w:tcW w:w="72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11.80</w:t>
            </w:r>
          </w:p>
        </w:tc>
        <w:tc>
          <w:tcPr>
            <w:tcW w:w="72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12.84</w:t>
            </w:r>
          </w:p>
        </w:tc>
        <w:tc>
          <w:tcPr>
            <w:tcW w:w="72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13.88</w:t>
            </w:r>
          </w:p>
        </w:tc>
        <w:tc>
          <w:tcPr>
            <w:tcW w:w="81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15.00</w:t>
            </w:r>
          </w:p>
        </w:tc>
        <w:tc>
          <w:tcPr>
            <w:tcW w:w="804"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16.22</w:t>
            </w:r>
          </w:p>
        </w:tc>
        <w:tc>
          <w:tcPr>
            <w:tcW w:w="777" w:type="dxa"/>
          </w:tcPr>
          <w:p w:rsidR="006C03C6" w:rsidRPr="006C03C6" w:rsidRDefault="005C1437" w:rsidP="00665E7D">
            <w:pPr>
              <w:spacing w:after="0" w:line="240" w:lineRule="auto"/>
              <w:jc w:val="center"/>
              <w:rPr>
                <w:rFonts w:ascii="Times New Roman" w:hAnsi="Times New Roman"/>
                <w:sz w:val="20"/>
                <w:szCs w:val="20"/>
              </w:rPr>
            </w:pPr>
            <w:r>
              <w:rPr>
                <w:rFonts w:ascii="Times New Roman" w:hAnsi="Times New Roman"/>
                <w:sz w:val="20"/>
                <w:szCs w:val="20"/>
              </w:rPr>
              <w:t>17.53</w:t>
            </w:r>
          </w:p>
        </w:tc>
      </w:tr>
      <w:tr w:rsidR="005C1437" w:rsidRPr="00745584" w:rsidTr="00900063">
        <w:trPr>
          <w:jc w:val="center"/>
        </w:trPr>
        <w:tc>
          <w:tcPr>
            <w:tcW w:w="3236" w:type="dxa"/>
          </w:tcPr>
          <w:p w:rsidR="006C03C6" w:rsidRPr="00E14973" w:rsidRDefault="006C03C6" w:rsidP="00665E7D">
            <w:pPr>
              <w:spacing w:after="0" w:line="240" w:lineRule="auto"/>
              <w:rPr>
                <w:rFonts w:ascii="Times New Roman" w:hAnsi="Times New Roman"/>
                <w:sz w:val="20"/>
                <w:szCs w:val="20"/>
              </w:rPr>
            </w:pPr>
            <w:r w:rsidRPr="00E14973">
              <w:rPr>
                <w:rFonts w:ascii="Times New Roman" w:hAnsi="Times New Roman"/>
                <w:sz w:val="20"/>
                <w:szCs w:val="20"/>
              </w:rPr>
              <w:t>Air conditioners</w:t>
            </w:r>
          </w:p>
        </w:tc>
        <w:tc>
          <w:tcPr>
            <w:tcW w:w="748"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15.00</w:t>
            </w:r>
          </w:p>
        </w:tc>
        <w:tc>
          <w:tcPr>
            <w:tcW w:w="72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19.00</w:t>
            </w:r>
          </w:p>
        </w:tc>
        <w:tc>
          <w:tcPr>
            <w:tcW w:w="72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23.60</w:t>
            </w:r>
          </w:p>
        </w:tc>
        <w:tc>
          <w:tcPr>
            <w:tcW w:w="72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28.60</w:t>
            </w:r>
          </w:p>
        </w:tc>
        <w:tc>
          <w:tcPr>
            <w:tcW w:w="72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30.92</w:t>
            </w:r>
          </w:p>
        </w:tc>
        <w:tc>
          <w:tcPr>
            <w:tcW w:w="81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33.42</w:t>
            </w:r>
          </w:p>
        </w:tc>
        <w:tc>
          <w:tcPr>
            <w:tcW w:w="804"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36.16</w:t>
            </w:r>
          </w:p>
        </w:tc>
        <w:tc>
          <w:tcPr>
            <w:tcW w:w="777" w:type="dxa"/>
          </w:tcPr>
          <w:p w:rsidR="006C03C6" w:rsidRPr="006C03C6" w:rsidRDefault="005C1437" w:rsidP="00665E7D">
            <w:pPr>
              <w:spacing w:after="0" w:line="240" w:lineRule="auto"/>
              <w:jc w:val="center"/>
              <w:rPr>
                <w:rFonts w:ascii="Times New Roman" w:hAnsi="Times New Roman"/>
                <w:sz w:val="20"/>
                <w:szCs w:val="20"/>
              </w:rPr>
            </w:pPr>
            <w:r>
              <w:rPr>
                <w:rFonts w:ascii="Times New Roman" w:hAnsi="Times New Roman"/>
                <w:sz w:val="20"/>
                <w:szCs w:val="20"/>
              </w:rPr>
              <w:t>39.09</w:t>
            </w:r>
          </w:p>
        </w:tc>
      </w:tr>
      <w:tr w:rsidR="005C1437" w:rsidRPr="00745584" w:rsidTr="00900063">
        <w:trPr>
          <w:jc w:val="center"/>
        </w:trPr>
        <w:tc>
          <w:tcPr>
            <w:tcW w:w="3236" w:type="dxa"/>
          </w:tcPr>
          <w:p w:rsidR="006C03C6" w:rsidRPr="00E14973" w:rsidRDefault="006C03C6" w:rsidP="00665E7D">
            <w:pPr>
              <w:spacing w:after="0" w:line="240" w:lineRule="auto"/>
              <w:rPr>
                <w:rFonts w:ascii="Times New Roman" w:hAnsi="Times New Roman"/>
                <w:sz w:val="20"/>
                <w:szCs w:val="20"/>
              </w:rPr>
            </w:pPr>
            <w:r w:rsidRPr="00E14973">
              <w:rPr>
                <w:rFonts w:ascii="Times New Roman" w:hAnsi="Times New Roman"/>
                <w:sz w:val="20"/>
                <w:szCs w:val="20"/>
              </w:rPr>
              <w:t xml:space="preserve">Refrigerators on trucks </w:t>
            </w:r>
          </w:p>
        </w:tc>
        <w:tc>
          <w:tcPr>
            <w:tcW w:w="748"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2.56</w:t>
            </w:r>
          </w:p>
        </w:tc>
        <w:tc>
          <w:tcPr>
            <w:tcW w:w="72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2.90</w:t>
            </w:r>
          </w:p>
        </w:tc>
        <w:tc>
          <w:tcPr>
            <w:tcW w:w="72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3.20</w:t>
            </w:r>
          </w:p>
        </w:tc>
        <w:tc>
          <w:tcPr>
            <w:tcW w:w="72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3.45</w:t>
            </w:r>
          </w:p>
        </w:tc>
        <w:tc>
          <w:tcPr>
            <w:tcW w:w="72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3.73</w:t>
            </w:r>
          </w:p>
        </w:tc>
        <w:tc>
          <w:tcPr>
            <w:tcW w:w="810"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4.03</w:t>
            </w:r>
          </w:p>
        </w:tc>
        <w:tc>
          <w:tcPr>
            <w:tcW w:w="804" w:type="dxa"/>
          </w:tcPr>
          <w:p w:rsidR="006C03C6" w:rsidRPr="006C03C6" w:rsidRDefault="006C03C6" w:rsidP="00665E7D">
            <w:pPr>
              <w:spacing w:after="0" w:line="240" w:lineRule="auto"/>
              <w:jc w:val="center"/>
              <w:rPr>
                <w:rFonts w:ascii="Times New Roman" w:hAnsi="Times New Roman"/>
                <w:sz w:val="20"/>
                <w:szCs w:val="20"/>
              </w:rPr>
            </w:pPr>
            <w:r w:rsidRPr="006C03C6">
              <w:rPr>
                <w:rFonts w:ascii="Times New Roman" w:hAnsi="Times New Roman"/>
                <w:sz w:val="20"/>
                <w:szCs w:val="20"/>
              </w:rPr>
              <w:t>4.36</w:t>
            </w:r>
          </w:p>
        </w:tc>
        <w:tc>
          <w:tcPr>
            <w:tcW w:w="777" w:type="dxa"/>
          </w:tcPr>
          <w:p w:rsidR="006C03C6" w:rsidRPr="006C03C6" w:rsidRDefault="005C1437" w:rsidP="00665E7D">
            <w:pPr>
              <w:spacing w:after="0" w:line="240" w:lineRule="auto"/>
              <w:jc w:val="center"/>
              <w:rPr>
                <w:rFonts w:ascii="Times New Roman" w:hAnsi="Times New Roman"/>
                <w:sz w:val="20"/>
                <w:szCs w:val="20"/>
              </w:rPr>
            </w:pPr>
            <w:r>
              <w:rPr>
                <w:rFonts w:ascii="Times New Roman" w:hAnsi="Times New Roman"/>
                <w:sz w:val="20"/>
                <w:szCs w:val="20"/>
              </w:rPr>
              <w:t>4.71</w:t>
            </w:r>
          </w:p>
        </w:tc>
      </w:tr>
      <w:tr w:rsidR="002D1084" w:rsidRPr="00745584" w:rsidTr="00900063">
        <w:trPr>
          <w:jc w:val="center"/>
        </w:trPr>
        <w:tc>
          <w:tcPr>
            <w:tcW w:w="3236" w:type="dxa"/>
          </w:tcPr>
          <w:p w:rsidR="002D1084" w:rsidRPr="00E14973" w:rsidRDefault="00597298" w:rsidP="00597298">
            <w:pPr>
              <w:spacing w:after="0" w:line="240" w:lineRule="auto"/>
              <w:rPr>
                <w:rFonts w:ascii="Times New Roman" w:hAnsi="Times New Roman"/>
                <w:sz w:val="20"/>
                <w:szCs w:val="20"/>
              </w:rPr>
            </w:pPr>
            <w:r>
              <w:rPr>
                <w:rFonts w:ascii="Times New Roman" w:hAnsi="Times New Roman"/>
                <w:sz w:val="20"/>
                <w:szCs w:val="20"/>
              </w:rPr>
              <w:t>Service</w:t>
            </w:r>
            <w:r w:rsidRPr="00166DCD">
              <w:rPr>
                <w:rFonts w:ascii="Times New Roman" w:hAnsi="Times New Roman"/>
                <w:sz w:val="20"/>
                <w:szCs w:val="20"/>
              </w:rPr>
              <w:t xml:space="preserve"> newly assembled equipment</w:t>
            </w:r>
            <w:r w:rsidRPr="00597298" w:rsidDel="00597298">
              <w:rPr>
                <w:rFonts w:ascii="Times New Roman" w:hAnsi="Times New Roman"/>
                <w:sz w:val="20"/>
                <w:szCs w:val="20"/>
              </w:rPr>
              <w:t xml:space="preserve"> </w:t>
            </w:r>
          </w:p>
        </w:tc>
        <w:tc>
          <w:tcPr>
            <w:tcW w:w="748" w:type="dxa"/>
          </w:tcPr>
          <w:p w:rsidR="002D1084" w:rsidRPr="006C03C6" w:rsidRDefault="002D1084" w:rsidP="00665E7D">
            <w:pPr>
              <w:spacing w:after="0" w:line="240" w:lineRule="auto"/>
              <w:jc w:val="center"/>
              <w:rPr>
                <w:rFonts w:ascii="Times New Roman" w:hAnsi="Times New Roman"/>
                <w:sz w:val="20"/>
                <w:szCs w:val="20"/>
              </w:rPr>
            </w:pPr>
            <w:r w:rsidRPr="006C03C6">
              <w:rPr>
                <w:rFonts w:ascii="Times New Roman" w:hAnsi="Times New Roman"/>
                <w:sz w:val="20"/>
                <w:szCs w:val="20"/>
              </w:rPr>
              <w:t>23.27</w:t>
            </w:r>
          </w:p>
        </w:tc>
        <w:tc>
          <w:tcPr>
            <w:tcW w:w="720" w:type="dxa"/>
          </w:tcPr>
          <w:p w:rsidR="002D1084" w:rsidRPr="006C03C6" w:rsidRDefault="002D1084" w:rsidP="00665E7D">
            <w:pPr>
              <w:spacing w:after="0" w:line="240" w:lineRule="auto"/>
              <w:jc w:val="center"/>
              <w:rPr>
                <w:rFonts w:ascii="Times New Roman" w:hAnsi="Times New Roman"/>
                <w:sz w:val="20"/>
                <w:szCs w:val="20"/>
              </w:rPr>
            </w:pPr>
            <w:r w:rsidRPr="006C03C6">
              <w:rPr>
                <w:rFonts w:ascii="Times New Roman" w:hAnsi="Times New Roman"/>
                <w:sz w:val="20"/>
                <w:szCs w:val="20"/>
              </w:rPr>
              <w:t>21.58</w:t>
            </w:r>
          </w:p>
        </w:tc>
        <w:tc>
          <w:tcPr>
            <w:tcW w:w="720" w:type="dxa"/>
          </w:tcPr>
          <w:p w:rsidR="002D1084" w:rsidRPr="006C03C6" w:rsidRDefault="002D1084" w:rsidP="00665E7D">
            <w:pPr>
              <w:spacing w:after="0" w:line="240" w:lineRule="auto"/>
              <w:jc w:val="center"/>
              <w:rPr>
                <w:rFonts w:ascii="Times New Roman" w:hAnsi="Times New Roman"/>
                <w:sz w:val="20"/>
                <w:szCs w:val="20"/>
              </w:rPr>
            </w:pPr>
            <w:r w:rsidRPr="006C03C6">
              <w:rPr>
                <w:rFonts w:ascii="Times New Roman" w:hAnsi="Times New Roman"/>
                <w:sz w:val="20"/>
                <w:szCs w:val="20"/>
              </w:rPr>
              <w:t>21.55</w:t>
            </w:r>
          </w:p>
        </w:tc>
        <w:tc>
          <w:tcPr>
            <w:tcW w:w="720" w:type="dxa"/>
          </w:tcPr>
          <w:p w:rsidR="002D1084" w:rsidRPr="006C03C6" w:rsidRDefault="002D1084" w:rsidP="00665E7D">
            <w:pPr>
              <w:spacing w:after="0" w:line="240" w:lineRule="auto"/>
              <w:jc w:val="center"/>
              <w:rPr>
                <w:rFonts w:ascii="Times New Roman" w:hAnsi="Times New Roman"/>
                <w:sz w:val="20"/>
                <w:szCs w:val="20"/>
              </w:rPr>
            </w:pPr>
            <w:r w:rsidRPr="006C03C6">
              <w:rPr>
                <w:rFonts w:ascii="Times New Roman" w:hAnsi="Times New Roman"/>
                <w:sz w:val="20"/>
                <w:szCs w:val="20"/>
              </w:rPr>
              <w:t>28.17</w:t>
            </w:r>
          </w:p>
        </w:tc>
        <w:tc>
          <w:tcPr>
            <w:tcW w:w="720" w:type="dxa"/>
          </w:tcPr>
          <w:p w:rsidR="002D1084" w:rsidRPr="006C03C6" w:rsidRDefault="002D1084" w:rsidP="00665E7D">
            <w:pPr>
              <w:spacing w:after="0" w:line="240" w:lineRule="auto"/>
              <w:jc w:val="center"/>
              <w:rPr>
                <w:rFonts w:ascii="Times New Roman" w:hAnsi="Times New Roman"/>
                <w:sz w:val="20"/>
                <w:szCs w:val="20"/>
              </w:rPr>
            </w:pPr>
            <w:r w:rsidRPr="006C03C6">
              <w:rPr>
                <w:rFonts w:ascii="Times New Roman" w:hAnsi="Times New Roman"/>
                <w:sz w:val="20"/>
                <w:szCs w:val="20"/>
              </w:rPr>
              <w:t>30.45</w:t>
            </w:r>
          </w:p>
        </w:tc>
        <w:tc>
          <w:tcPr>
            <w:tcW w:w="810" w:type="dxa"/>
          </w:tcPr>
          <w:p w:rsidR="002D1084" w:rsidRPr="006C03C6" w:rsidRDefault="002D1084" w:rsidP="00665E7D">
            <w:pPr>
              <w:spacing w:after="0" w:line="240" w:lineRule="auto"/>
              <w:jc w:val="center"/>
              <w:rPr>
                <w:rFonts w:ascii="Times New Roman" w:hAnsi="Times New Roman"/>
                <w:sz w:val="20"/>
                <w:szCs w:val="20"/>
              </w:rPr>
            </w:pPr>
            <w:r w:rsidRPr="006C03C6">
              <w:rPr>
                <w:rFonts w:ascii="Times New Roman" w:hAnsi="Times New Roman"/>
                <w:sz w:val="20"/>
                <w:szCs w:val="20"/>
              </w:rPr>
              <w:t>32.92</w:t>
            </w:r>
          </w:p>
        </w:tc>
        <w:tc>
          <w:tcPr>
            <w:tcW w:w="804" w:type="dxa"/>
          </w:tcPr>
          <w:p w:rsidR="002D1084" w:rsidRPr="006C03C6" w:rsidRDefault="002D1084" w:rsidP="00665E7D">
            <w:pPr>
              <w:spacing w:after="0" w:line="240" w:lineRule="auto"/>
              <w:jc w:val="center"/>
              <w:rPr>
                <w:rFonts w:ascii="Times New Roman" w:hAnsi="Times New Roman"/>
                <w:sz w:val="20"/>
                <w:szCs w:val="20"/>
              </w:rPr>
            </w:pPr>
            <w:r w:rsidRPr="006C03C6">
              <w:rPr>
                <w:rFonts w:ascii="Times New Roman" w:hAnsi="Times New Roman"/>
                <w:sz w:val="20"/>
                <w:szCs w:val="20"/>
              </w:rPr>
              <w:t>35.58</w:t>
            </w:r>
          </w:p>
        </w:tc>
        <w:tc>
          <w:tcPr>
            <w:tcW w:w="777" w:type="dxa"/>
          </w:tcPr>
          <w:p w:rsidR="002D1084" w:rsidRDefault="002D1084" w:rsidP="00665E7D">
            <w:pPr>
              <w:spacing w:after="0" w:line="240" w:lineRule="auto"/>
              <w:jc w:val="center"/>
              <w:rPr>
                <w:rFonts w:ascii="Times New Roman" w:hAnsi="Times New Roman"/>
                <w:sz w:val="20"/>
                <w:szCs w:val="20"/>
              </w:rPr>
            </w:pPr>
            <w:r>
              <w:rPr>
                <w:rFonts w:ascii="Times New Roman" w:hAnsi="Times New Roman"/>
                <w:sz w:val="20"/>
                <w:szCs w:val="20"/>
              </w:rPr>
              <w:t>38.46</w:t>
            </w:r>
          </w:p>
        </w:tc>
      </w:tr>
      <w:tr w:rsidR="002D1084" w:rsidRPr="00745584" w:rsidTr="00900063">
        <w:trPr>
          <w:jc w:val="center"/>
        </w:trPr>
        <w:tc>
          <w:tcPr>
            <w:tcW w:w="3236" w:type="dxa"/>
          </w:tcPr>
          <w:p w:rsidR="002D1084" w:rsidRPr="00987129" w:rsidRDefault="002D1084" w:rsidP="00665E7D">
            <w:pPr>
              <w:spacing w:after="0" w:line="240" w:lineRule="auto"/>
              <w:rPr>
                <w:rFonts w:ascii="Times New Roman" w:hAnsi="Times New Roman"/>
                <w:b/>
                <w:sz w:val="20"/>
                <w:szCs w:val="20"/>
              </w:rPr>
            </w:pPr>
            <w:r w:rsidRPr="00987129">
              <w:rPr>
                <w:rFonts w:ascii="Times New Roman" w:hAnsi="Times New Roman"/>
                <w:b/>
                <w:sz w:val="20"/>
                <w:szCs w:val="20"/>
              </w:rPr>
              <w:t>Total Servicing Sector HCFC Consumption (ODS)</w:t>
            </w:r>
          </w:p>
        </w:tc>
        <w:tc>
          <w:tcPr>
            <w:tcW w:w="748" w:type="dxa"/>
          </w:tcPr>
          <w:p w:rsidR="002D1084" w:rsidRPr="00D33F85" w:rsidRDefault="002D1084" w:rsidP="004B0ED2">
            <w:pPr>
              <w:spacing w:after="0" w:line="240" w:lineRule="auto"/>
              <w:jc w:val="center"/>
              <w:rPr>
                <w:rFonts w:ascii="Times New Roman" w:hAnsi="Times New Roman"/>
                <w:b/>
                <w:sz w:val="20"/>
                <w:szCs w:val="20"/>
              </w:rPr>
            </w:pPr>
            <w:r w:rsidRPr="000C7B6D">
              <w:rPr>
                <w:rFonts w:ascii="Times New Roman" w:hAnsi="Times New Roman"/>
                <w:b/>
                <w:sz w:val="20"/>
                <w:szCs w:val="20"/>
                <w:lang w:val="ru-RU"/>
              </w:rPr>
              <w:t>61</w:t>
            </w:r>
            <w:r w:rsidR="000C7B6D" w:rsidRPr="000C7B6D">
              <w:rPr>
                <w:rFonts w:ascii="Times New Roman" w:hAnsi="Times New Roman"/>
                <w:b/>
                <w:sz w:val="20"/>
                <w:szCs w:val="20"/>
              </w:rPr>
              <w:t>.</w:t>
            </w:r>
            <w:r w:rsidRPr="000C7B6D">
              <w:rPr>
                <w:rFonts w:ascii="Times New Roman" w:hAnsi="Times New Roman"/>
                <w:b/>
                <w:sz w:val="20"/>
                <w:szCs w:val="20"/>
                <w:lang w:val="ru-RU"/>
              </w:rPr>
              <w:t>7</w:t>
            </w:r>
            <w:r w:rsidR="00D33F85">
              <w:rPr>
                <w:rFonts w:ascii="Times New Roman" w:hAnsi="Times New Roman"/>
                <w:b/>
                <w:sz w:val="20"/>
                <w:szCs w:val="20"/>
              </w:rPr>
              <w:t>6</w:t>
            </w:r>
          </w:p>
        </w:tc>
        <w:tc>
          <w:tcPr>
            <w:tcW w:w="720" w:type="dxa"/>
          </w:tcPr>
          <w:p w:rsidR="002D1084" w:rsidRPr="000C7B6D" w:rsidRDefault="002D1084" w:rsidP="000C7B6D">
            <w:pPr>
              <w:spacing w:after="0" w:line="240" w:lineRule="auto"/>
              <w:jc w:val="center"/>
              <w:rPr>
                <w:rFonts w:ascii="Times New Roman" w:hAnsi="Times New Roman"/>
                <w:b/>
                <w:sz w:val="20"/>
                <w:szCs w:val="20"/>
                <w:lang w:val="ru-RU"/>
              </w:rPr>
            </w:pPr>
            <w:r w:rsidRPr="000C7B6D">
              <w:rPr>
                <w:rFonts w:ascii="Times New Roman" w:hAnsi="Times New Roman"/>
                <w:b/>
                <w:sz w:val="20"/>
                <w:szCs w:val="20"/>
                <w:lang w:val="ru-RU"/>
              </w:rPr>
              <w:t>68</w:t>
            </w:r>
            <w:r w:rsidR="000C7B6D" w:rsidRPr="000C7B6D">
              <w:rPr>
                <w:rFonts w:ascii="Times New Roman" w:hAnsi="Times New Roman"/>
                <w:b/>
                <w:sz w:val="20"/>
                <w:szCs w:val="20"/>
              </w:rPr>
              <w:t>.</w:t>
            </w:r>
            <w:r w:rsidRPr="000C7B6D">
              <w:rPr>
                <w:rFonts w:ascii="Times New Roman" w:hAnsi="Times New Roman"/>
                <w:b/>
                <w:sz w:val="20"/>
                <w:szCs w:val="20"/>
                <w:lang w:val="ru-RU"/>
              </w:rPr>
              <w:t>78</w:t>
            </w:r>
          </w:p>
        </w:tc>
        <w:tc>
          <w:tcPr>
            <w:tcW w:w="720" w:type="dxa"/>
          </w:tcPr>
          <w:p w:rsidR="002D1084" w:rsidRPr="000C7B6D" w:rsidRDefault="00900063"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74.40</w:t>
            </w:r>
          </w:p>
        </w:tc>
        <w:tc>
          <w:tcPr>
            <w:tcW w:w="720" w:type="dxa"/>
          </w:tcPr>
          <w:p w:rsidR="002D1084" w:rsidRPr="000C7B6D" w:rsidRDefault="00900063"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89.26</w:t>
            </w:r>
          </w:p>
        </w:tc>
        <w:tc>
          <w:tcPr>
            <w:tcW w:w="720" w:type="dxa"/>
          </w:tcPr>
          <w:p w:rsidR="002D1084" w:rsidRPr="000C7B6D" w:rsidRDefault="00900063"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96.49</w:t>
            </w:r>
          </w:p>
        </w:tc>
        <w:tc>
          <w:tcPr>
            <w:tcW w:w="810" w:type="dxa"/>
          </w:tcPr>
          <w:p w:rsidR="002D1084" w:rsidRPr="000C7B6D" w:rsidRDefault="00900063"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104.31</w:t>
            </w:r>
          </w:p>
        </w:tc>
        <w:tc>
          <w:tcPr>
            <w:tcW w:w="804" w:type="dxa"/>
          </w:tcPr>
          <w:p w:rsidR="002D1084" w:rsidRPr="000C7B6D" w:rsidRDefault="00900063" w:rsidP="00900063">
            <w:pPr>
              <w:spacing w:after="0" w:line="240" w:lineRule="auto"/>
              <w:jc w:val="center"/>
              <w:rPr>
                <w:rFonts w:ascii="Times New Roman" w:hAnsi="Times New Roman"/>
                <w:b/>
                <w:sz w:val="20"/>
                <w:szCs w:val="20"/>
              </w:rPr>
            </w:pPr>
            <w:r w:rsidRPr="000C7B6D">
              <w:rPr>
                <w:rFonts w:ascii="Times New Roman" w:hAnsi="Times New Roman"/>
                <w:b/>
                <w:sz w:val="20"/>
                <w:szCs w:val="20"/>
              </w:rPr>
              <w:t>112.75</w:t>
            </w:r>
          </w:p>
        </w:tc>
        <w:tc>
          <w:tcPr>
            <w:tcW w:w="777" w:type="dxa"/>
          </w:tcPr>
          <w:p w:rsidR="002D1084" w:rsidRPr="000C7B6D" w:rsidRDefault="00900063"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121.91</w:t>
            </w:r>
          </w:p>
        </w:tc>
      </w:tr>
      <w:tr w:rsidR="002D1084" w:rsidRPr="00745584" w:rsidTr="00900063">
        <w:trPr>
          <w:jc w:val="center"/>
        </w:trPr>
        <w:tc>
          <w:tcPr>
            <w:tcW w:w="3236" w:type="dxa"/>
          </w:tcPr>
          <w:p w:rsidR="002D1084" w:rsidRPr="00987129" w:rsidRDefault="002D1084" w:rsidP="00665E7D">
            <w:pPr>
              <w:spacing w:after="0" w:line="240" w:lineRule="auto"/>
              <w:rPr>
                <w:rFonts w:ascii="Times New Roman" w:hAnsi="Times New Roman"/>
                <w:b/>
                <w:sz w:val="20"/>
                <w:szCs w:val="20"/>
              </w:rPr>
            </w:pPr>
            <w:r>
              <w:rPr>
                <w:rFonts w:ascii="Times New Roman" w:hAnsi="Times New Roman"/>
                <w:b/>
                <w:sz w:val="20"/>
                <w:szCs w:val="20"/>
              </w:rPr>
              <w:t>Short Term Manufacturing consumption (Foam and Solvent)</w:t>
            </w:r>
          </w:p>
        </w:tc>
        <w:tc>
          <w:tcPr>
            <w:tcW w:w="748" w:type="dxa"/>
          </w:tcPr>
          <w:p w:rsidR="002D1084" w:rsidRPr="000C7B6D" w:rsidRDefault="002D1084" w:rsidP="00665E7D">
            <w:pPr>
              <w:spacing w:after="0" w:line="240" w:lineRule="auto"/>
              <w:jc w:val="center"/>
              <w:rPr>
                <w:rFonts w:ascii="Times New Roman" w:hAnsi="Times New Roman"/>
                <w:sz w:val="20"/>
                <w:szCs w:val="20"/>
              </w:rPr>
            </w:pPr>
            <w:r w:rsidRPr="000C7B6D">
              <w:rPr>
                <w:rFonts w:ascii="Times New Roman" w:hAnsi="Times New Roman"/>
                <w:sz w:val="20"/>
                <w:szCs w:val="20"/>
              </w:rPr>
              <w:t>10.26</w:t>
            </w:r>
          </w:p>
        </w:tc>
        <w:tc>
          <w:tcPr>
            <w:tcW w:w="720" w:type="dxa"/>
          </w:tcPr>
          <w:p w:rsidR="002D1084" w:rsidRPr="000C7B6D" w:rsidRDefault="002D1084" w:rsidP="00665E7D">
            <w:pPr>
              <w:spacing w:after="0" w:line="240" w:lineRule="auto"/>
              <w:jc w:val="center"/>
              <w:rPr>
                <w:rFonts w:ascii="Times New Roman" w:hAnsi="Times New Roman"/>
                <w:sz w:val="20"/>
                <w:szCs w:val="20"/>
              </w:rPr>
            </w:pPr>
            <w:r w:rsidRPr="000C7B6D">
              <w:rPr>
                <w:rFonts w:ascii="Times New Roman" w:hAnsi="Times New Roman"/>
                <w:sz w:val="20"/>
                <w:szCs w:val="20"/>
              </w:rPr>
              <w:t>10.26</w:t>
            </w:r>
          </w:p>
        </w:tc>
        <w:tc>
          <w:tcPr>
            <w:tcW w:w="720" w:type="dxa"/>
          </w:tcPr>
          <w:p w:rsidR="002D1084" w:rsidRPr="005C1437" w:rsidRDefault="002D1084" w:rsidP="00665E7D">
            <w:pPr>
              <w:spacing w:after="0" w:line="240" w:lineRule="auto"/>
              <w:jc w:val="center"/>
              <w:rPr>
                <w:rFonts w:ascii="Times New Roman" w:hAnsi="Times New Roman"/>
                <w:sz w:val="20"/>
                <w:szCs w:val="20"/>
              </w:rPr>
            </w:pPr>
            <w:r>
              <w:rPr>
                <w:rFonts w:ascii="Times New Roman" w:hAnsi="Times New Roman"/>
                <w:b/>
                <w:sz w:val="20"/>
                <w:szCs w:val="20"/>
              </w:rPr>
              <w:t>0</w:t>
            </w:r>
          </w:p>
        </w:tc>
        <w:tc>
          <w:tcPr>
            <w:tcW w:w="720" w:type="dxa"/>
          </w:tcPr>
          <w:p w:rsidR="002D1084" w:rsidRPr="005C1437" w:rsidRDefault="002D1084" w:rsidP="00665E7D">
            <w:pPr>
              <w:spacing w:after="0" w:line="240" w:lineRule="auto"/>
              <w:jc w:val="center"/>
              <w:rPr>
                <w:rFonts w:ascii="Times New Roman" w:hAnsi="Times New Roman"/>
                <w:sz w:val="20"/>
                <w:szCs w:val="20"/>
              </w:rPr>
            </w:pPr>
            <w:r>
              <w:rPr>
                <w:rFonts w:ascii="Times New Roman" w:hAnsi="Times New Roman"/>
                <w:b/>
                <w:sz w:val="20"/>
                <w:szCs w:val="20"/>
              </w:rPr>
              <w:t>0</w:t>
            </w:r>
          </w:p>
        </w:tc>
        <w:tc>
          <w:tcPr>
            <w:tcW w:w="720" w:type="dxa"/>
          </w:tcPr>
          <w:p w:rsidR="002D1084" w:rsidRPr="005C1437" w:rsidRDefault="002D1084" w:rsidP="00665E7D">
            <w:pPr>
              <w:spacing w:after="0" w:line="240" w:lineRule="auto"/>
              <w:jc w:val="center"/>
              <w:rPr>
                <w:rFonts w:ascii="Times New Roman" w:hAnsi="Times New Roman"/>
                <w:sz w:val="20"/>
                <w:szCs w:val="20"/>
              </w:rPr>
            </w:pPr>
            <w:r>
              <w:rPr>
                <w:rFonts w:ascii="Times New Roman" w:hAnsi="Times New Roman"/>
                <w:b/>
                <w:sz w:val="20"/>
                <w:szCs w:val="20"/>
              </w:rPr>
              <w:t>0</w:t>
            </w:r>
          </w:p>
        </w:tc>
        <w:tc>
          <w:tcPr>
            <w:tcW w:w="810" w:type="dxa"/>
          </w:tcPr>
          <w:p w:rsidR="002D1084" w:rsidRPr="005C1437" w:rsidRDefault="002D1084" w:rsidP="00665E7D">
            <w:pPr>
              <w:spacing w:after="0" w:line="240" w:lineRule="auto"/>
              <w:jc w:val="center"/>
              <w:rPr>
                <w:rFonts w:ascii="Times New Roman" w:hAnsi="Times New Roman"/>
                <w:sz w:val="20"/>
                <w:szCs w:val="20"/>
              </w:rPr>
            </w:pPr>
            <w:r>
              <w:rPr>
                <w:rFonts w:ascii="Times New Roman" w:hAnsi="Times New Roman"/>
                <w:b/>
                <w:sz w:val="20"/>
                <w:szCs w:val="20"/>
              </w:rPr>
              <w:t>0</w:t>
            </w:r>
          </w:p>
        </w:tc>
        <w:tc>
          <w:tcPr>
            <w:tcW w:w="804" w:type="dxa"/>
          </w:tcPr>
          <w:p w:rsidR="002D1084" w:rsidRPr="005C1437" w:rsidRDefault="002D1084" w:rsidP="00665E7D">
            <w:pPr>
              <w:spacing w:after="0" w:line="240" w:lineRule="auto"/>
              <w:jc w:val="center"/>
              <w:rPr>
                <w:rFonts w:ascii="Times New Roman" w:hAnsi="Times New Roman"/>
                <w:sz w:val="20"/>
                <w:szCs w:val="20"/>
              </w:rPr>
            </w:pPr>
            <w:r>
              <w:rPr>
                <w:rFonts w:ascii="Times New Roman" w:hAnsi="Times New Roman"/>
                <w:b/>
                <w:sz w:val="20"/>
                <w:szCs w:val="20"/>
              </w:rPr>
              <w:t>0</w:t>
            </w:r>
          </w:p>
        </w:tc>
        <w:tc>
          <w:tcPr>
            <w:tcW w:w="777" w:type="dxa"/>
          </w:tcPr>
          <w:p w:rsidR="002D1084" w:rsidRPr="00665E7D" w:rsidRDefault="002D1084" w:rsidP="00665E7D">
            <w:pPr>
              <w:spacing w:after="0" w:line="240" w:lineRule="auto"/>
              <w:jc w:val="center"/>
              <w:rPr>
                <w:rFonts w:ascii="Times New Roman" w:hAnsi="Times New Roman"/>
                <w:sz w:val="20"/>
                <w:szCs w:val="20"/>
              </w:rPr>
            </w:pPr>
            <w:r>
              <w:rPr>
                <w:rFonts w:ascii="Times New Roman" w:hAnsi="Times New Roman"/>
                <w:b/>
                <w:sz w:val="20"/>
                <w:szCs w:val="20"/>
              </w:rPr>
              <w:t>0</w:t>
            </w:r>
          </w:p>
        </w:tc>
      </w:tr>
      <w:tr w:rsidR="002D1084" w:rsidRPr="00745584" w:rsidTr="00900063">
        <w:trPr>
          <w:jc w:val="center"/>
        </w:trPr>
        <w:tc>
          <w:tcPr>
            <w:tcW w:w="3236" w:type="dxa"/>
          </w:tcPr>
          <w:p w:rsidR="002D1084" w:rsidRPr="00987129" w:rsidRDefault="002D1084" w:rsidP="00665E7D">
            <w:pPr>
              <w:spacing w:after="0" w:line="240" w:lineRule="auto"/>
              <w:rPr>
                <w:rFonts w:ascii="Times New Roman" w:hAnsi="Times New Roman"/>
                <w:b/>
                <w:sz w:val="20"/>
                <w:szCs w:val="20"/>
              </w:rPr>
            </w:pPr>
            <w:r w:rsidRPr="00987129">
              <w:rPr>
                <w:rFonts w:ascii="Times New Roman" w:hAnsi="Times New Roman"/>
                <w:b/>
                <w:sz w:val="20"/>
                <w:szCs w:val="20"/>
              </w:rPr>
              <w:t>Total Consumption (ODS)</w:t>
            </w:r>
          </w:p>
        </w:tc>
        <w:tc>
          <w:tcPr>
            <w:tcW w:w="748" w:type="dxa"/>
          </w:tcPr>
          <w:p w:rsidR="002D1084" w:rsidRPr="000C7B6D" w:rsidRDefault="002D1084" w:rsidP="004B0ED2">
            <w:pPr>
              <w:spacing w:after="0" w:line="240" w:lineRule="auto"/>
              <w:jc w:val="center"/>
              <w:rPr>
                <w:rFonts w:ascii="Times New Roman" w:hAnsi="Times New Roman"/>
                <w:b/>
                <w:sz w:val="20"/>
                <w:szCs w:val="20"/>
              </w:rPr>
            </w:pPr>
            <w:r w:rsidRPr="000C7B6D">
              <w:rPr>
                <w:rFonts w:ascii="Times New Roman" w:hAnsi="Times New Roman"/>
                <w:b/>
                <w:sz w:val="20"/>
                <w:szCs w:val="20"/>
              </w:rPr>
              <w:t>7</w:t>
            </w:r>
            <w:r w:rsidR="00D33F85">
              <w:rPr>
                <w:rFonts w:ascii="Times New Roman" w:hAnsi="Times New Roman"/>
                <w:b/>
                <w:sz w:val="20"/>
                <w:szCs w:val="20"/>
              </w:rPr>
              <w:t>2</w:t>
            </w:r>
            <w:r w:rsidR="00235A19">
              <w:rPr>
                <w:rFonts w:ascii="Times New Roman" w:hAnsi="Times New Roman"/>
                <w:b/>
                <w:sz w:val="20"/>
                <w:szCs w:val="20"/>
              </w:rPr>
              <w:t>.</w:t>
            </w:r>
            <w:r w:rsidR="00D33F85">
              <w:rPr>
                <w:rFonts w:ascii="Times New Roman" w:hAnsi="Times New Roman"/>
                <w:b/>
                <w:sz w:val="20"/>
                <w:szCs w:val="20"/>
              </w:rPr>
              <w:t>02</w:t>
            </w:r>
          </w:p>
        </w:tc>
        <w:tc>
          <w:tcPr>
            <w:tcW w:w="720" w:type="dxa"/>
          </w:tcPr>
          <w:p w:rsidR="002D1084" w:rsidRPr="000C7B6D" w:rsidRDefault="002D1084" w:rsidP="00754B3E">
            <w:pPr>
              <w:spacing w:after="0" w:line="240" w:lineRule="auto"/>
              <w:jc w:val="center"/>
              <w:rPr>
                <w:rFonts w:ascii="Times New Roman" w:hAnsi="Times New Roman"/>
                <w:b/>
                <w:sz w:val="20"/>
                <w:szCs w:val="20"/>
              </w:rPr>
            </w:pPr>
            <w:r w:rsidRPr="000C7B6D">
              <w:rPr>
                <w:rFonts w:ascii="Times New Roman" w:hAnsi="Times New Roman"/>
                <w:b/>
                <w:sz w:val="20"/>
                <w:szCs w:val="20"/>
              </w:rPr>
              <w:t>78.04</w:t>
            </w:r>
          </w:p>
        </w:tc>
        <w:tc>
          <w:tcPr>
            <w:tcW w:w="720" w:type="dxa"/>
          </w:tcPr>
          <w:p w:rsidR="002D1084" w:rsidRPr="000C7B6D" w:rsidRDefault="002D1084"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74.40</w:t>
            </w:r>
          </w:p>
        </w:tc>
        <w:tc>
          <w:tcPr>
            <w:tcW w:w="720" w:type="dxa"/>
          </w:tcPr>
          <w:p w:rsidR="002D1084" w:rsidRPr="000C7B6D" w:rsidRDefault="002D1084"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89.26</w:t>
            </w:r>
          </w:p>
        </w:tc>
        <w:tc>
          <w:tcPr>
            <w:tcW w:w="720" w:type="dxa"/>
          </w:tcPr>
          <w:p w:rsidR="002D1084" w:rsidRPr="000C7B6D" w:rsidRDefault="002D1084"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96.49</w:t>
            </w:r>
          </w:p>
        </w:tc>
        <w:tc>
          <w:tcPr>
            <w:tcW w:w="810" w:type="dxa"/>
          </w:tcPr>
          <w:p w:rsidR="002D1084" w:rsidRPr="000C7B6D" w:rsidRDefault="002D1084"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104.31</w:t>
            </w:r>
          </w:p>
        </w:tc>
        <w:tc>
          <w:tcPr>
            <w:tcW w:w="804" w:type="dxa"/>
          </w:tcPr>
          <w:p w:rsidR="002D1084" w:rsidRPr="000C7B6D" w:rsidRDefault="002D1084"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112.75</w:t>
            </w:r>
          </w:p>
        </w:tc>
        <w:tc>
          <w:tcPr>
            <w:tcW w:w="777" w:type="dxa"/>
          </w:tcPr>
          <w:p w:rsidR="002D1084" w:rsidRPr="000C7B6D" w:rsidRDefault="002D1084"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121.91</w:t>
            </w:r>
          </w:p>
        </w:tc>
      </w:tr>
      <w:tr w:rsidR="002D1084" w:rsidRPr="00745584" w:rsidTr="00900063">
        <w:trPr>
          <w:jc w:val="center"/>
        </w:trPr>
        <w:tc>
          <w:tcPr>
            <w:tcW w:w="3236" w:type="dxa"/>
          </w:tcPr>
          <w:p w:rsidR="002D1084" w:rsidRPr="00987129" w:rsidRDefault="002D1084" w:rsidP="00665E7D">
            <w:pPr>
              <w:spacing w:after="0" w:line="240" w:lineRule="auto"/>
              <w:rPr>
                <w:rFonts w:ascii="Times New Roman" w:hAnsi="Times New Roman"/>
                <w:b/>
                <w:sz w:val="20"/>
                <w:szCs w:val="20"/>
              </w:rPr>
            </w:pPr>
            <w:r w:rsidRPr="00987129">
              <w:rPr>
                <w:rFonts w:ascii="Times New Roman" w:hAnsi="Times New Roman"/>
                <w:b/>
                <w:sz w:val="20"/>
                <w:szCs w:val="20"/>
              </w:rPr>
              <w:t>Total Consumption (ODP)</w:t>
            </w:r>
          </w:p>
        </w:tc>
        <w:tc>
          <w:tcPr>
            <w:tcW w:w="748" w:type="dxa"/>
          </w:tcPr>
          <w:p w:rsidR="002D1084" w:rsidRPr="000C7B6D" w:rsidRDefault="00E93394" w:rsidP="00F75086">
            <w:pPr>
              <w:spacing w:after="0" w:line="240" w:lineRule="auto"/>
              <w:jc w:val="center"/>
              <w:rPr>
                <w:rFonts w:ascii="Times New Roman" w:hAnsi="Times New Roman"/>
                <w:b/>
                <w:sz w:val="20"/>
                <w:szCs w:val="20"/>
              </w:rPr>
            </w:pPr>
            <w:r>
              <w:rPr>
                <w:rFonts w:ascii="Times New Roman" w:hAnsi="Times New Roman"/>
                <w:b/>
                <w:sz w:val="20"/>
                <w:szCs w:val="20"/>
              </w:rPr>
              <w:t>4.</w:t>
            </w:r>
            <w:r w:rsidR="004B0ED2">
              <w:rPr>
                <w:rFonts w:ascii="Times New Roman" w:hAnsi="Times New Roman"/>
                <w:b/>
                <w:sz w:val="20"/>
                <w:szCs w:val="20"/>
              </w:rPr>
              <w:t>39</w:t>
            </w:r>
          </w:p>
        </w:tc>
        <w:tc>
          <w:tcPr>
            <w:tcW w:w="720" w:type="dxa"/>
          </w:tcPr>
          <w:p w:rsidR="002D1084" w:rsidRPr="000C7B6D" w:rsidRDefault="002D1084" w:rsidP="00235A19">
            <w:pPr>
              <w:spacing w:after="0" w:line="240" w:lineRule="auto"/>
              <w:jc w:val="center"/>
              <w:rPr>
                <w:rFonts w:ascii="Times New Roman" w:hAnsi="Times New Roman"/>
                <w:b/>
                <w:sz w:val="20"/>
                <w:szCs w:val="20"/>
              </w:rPr>
            </w:pPr>
            <w:r w:rsidRPr="000C7B6D">
              <w:rPr>
                <w:rFonts w:ascii="Times New Roman" w:hAnsi="Times New Roman"/>
                <w:b/>
                <w:sz w:val="20"/>
                <w:szCs w:val="20"/>
              </w:rPr>
              <w:t>4.</w:t>
            </w:r>
            <w:r w:rsidR="00235A19">
              <w:rPr>
                <w:rFonts w:ascii="Times New Roman" w:hAnsi="Times New Roman"/>
                <w:b/>
                <w:sz w:val="20"/>
                <w:szCs w:val="20"/>
              </w:rPr>
              <w:t>78</w:t>
            </w:r>
          </w:p>
        </w:tc>
        <w:tc>
          <w:tcPr>
            <w:tcW w:w="720" w:type="dxa"/>
          </w:tcPr>
          <w:p w:rsidR="002D1084" w:rsidRPr="000C7B6D" w:rsidRDefault="002D1084"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4.09</w:t>
            </w:r>
          </w:p>
        </w:tc>
        <w:tc>
          <w:tcPr>
            <w:tcW w:w="720" w:type="dxa"/>
          </w:tcPr>
          <w:p w:rsidR="002D1084" w:rsidRPr="000C7B6D" w:rsidRDefault="002D1084"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4.91</w:t>
            </w:r>
          </w:p>
        </w:tc>
        <w:tc>
          <w:tcPr>
            <w:tcW w:w="720" w:type="dxa"/>
          </w:tcPr>
          <w:p w:rsidR="002D1084" w:rsidRPr="000C7B6D" w:rsidRDefault="002D1084"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5.31</w:t>
            </w:r>
          </w:p>
        </w:tc>
        <w:tc>
          <w:tcPr>
            <w:tcW w:w="810" w:type="dxa"/>
          </w:tcPr>
          <w:p w:rsidR="002D1084" w:rsidRPr="000C7B6D" w:rsidRDefault="002D1084"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5.74</w:t>
            </w:r>
          </w:p>
        </w:tc>
        <w:tc>
          <w:tcPr>
            <w:tcW w:w="804" w:type="dxa"/>
          </w:tcPr>
          <w:p w:rsidR="002D1084" w:rsidRPr="000C7B6D" w:rsidRDefault="002D1084"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6.20</w:t>
            </w:r>
          </w:p>
        </w:tc>
        <w:tc>
          <w:tcPr>
            <w:tcW w:w="777" w:type="dxa"/>
          </w:tcPr>
          <w:p w:rsidR="002D1084" w:rsidRPr="000C7B6D" w:rsidRDefault="002D1084" w:rsidP="00665E7D">
            <w:pPr>
              <w:spacing w:after="0" w:line="240" w:lineRule="auto"/>
              <w:jc w:val="center"/>
              <w:rPr>
                <w:rFonts w:ascii="Times New Roman" w:hAnsi="Times New Roman"/>
                <w:b/>
                <w:sz w:val="20"/>
                <w:szCs w:val="20"/>
              </w:rPr>
            </w:pPr>
            <w:r w:rsidRPr="000C7B6D">
              <w:rPr>
                <w:rFonts w:ascii="Times New Roman" w:hAnsi="Times New Roman"/>
                <w:b/>
                <w:sz w:val="20"/>
                <w:szCs w:val="20"/>
              </w:rPr>
              <w:t>6.71</w:t>
            </w:r>
          </w:p>
        </w:tc>
      </w:tr>
    </w:tbl>
    <w:p w:rsidR="006C03C6" w:rsidRDefault="006C03C6" w:rsidP="006C03C6">
      <w:pPr>
        <w:pStyle w:val="ab"/>
        <w:spacing w:before="0" w:after="0"/>
        <w:jc w:val="center"/>
        <w:rPr>
          <w:sz w:val="24"/>
          <w:szCs w:val="24"/>
          <w:lang w:val="en-US"/>
        </w:rPr>
      </w:pPr>
    </w:p>
    <w:p w:rsidR="00015590" w:rsidRPr="00887E66" w:rsidRDefault="00945545" w:rsidP="00015590">
      <w:pPr>
        <w:spacing w:after="0"/>
        <w:jc w:val="center"/>
        <w:rPr>
          <w:rFonts w:ascii="Times New Roman" w:hAnsi="Times New Roman"/>
          <w:b/>
        </w:rPr>
      </w:pPr>
      <w:r>
        <w:rPr>
          <w:rFonts w:ascii="Times New Roman" w:hAnsi="Times New Roman"/>
          <w:b/>
        </w:rPr>
        <w:t>Figure 3.2</w:t>
      </w:r>
      <w:r w:rsidR="00C84C63">
        <w:rPr>
          <w:rFonts w:ascii="Times New Roman" w:hAnsi="Times New Roman"/>
          <w:b/>
        </w:rPr>
        <w:t xml:space="preserve">. </w:t>
      </w:r>
      <w:r>
        <w:rPr>
          <w:rFonts w:ascii="Times New Roman" w:hAnsi="Times New Roman"/>
          <w:b/>
        </w:rPr>
        <w:t xml:space="preserve"> </w:t>
      </w:r>
      <w:r w:rsidR="00015590" w:rsidRPr="00887E66">
        <w:rPr>
          <w:rFonts w:ascii="Times New Roman" w:hAnsi="Times New Roman"/>
          <w:b/>
        </w:rPr>
        <w:t>HCFC Consumption Forecast assuming 2016 Freeze (</w:t>
      </w:r>
      <w:r w:rsidR="00015590">
        <w:rPr>
          <w:rFonts w:ascii="Times New Roman" w:hAnsi="Times New Roman"/>
          <w:b/>
        </w:rPr>
        <w:t xml:space="preserve">ODP </w:t>
      </w:r>
      <w:r w:rsidR="00015590" w:rsidRPr="00887E66">
        <w:rPr>
          <w:rFonts w:ascii="Times New Roman" w:hAnsi="Times New Roman"/>
          <w:b/>
        </w:rPr>
        <w:t>tons)</w:t>
      </w:r>
      <w:r w:rsidR="00015590">
        <w:rPr>
          <w:rFonts w:ascii="Times New Roman" w:hAnsi="Times New Roman"/>
          <w:b/>
        </w:rPr>
        <w:t>: Expert Growth Prediction</w:t>
      </w:r>
    </w:p>
    <w:p w:rsidR="00015590" w:rsidRPr="00887E66" w:rsidRDefault="00015590" w:rsidP="00015590">
      <w:pPr>
        <w:spacing w:after="0"/>
        <w:rPr>
          <w:rFonts w:ascii="Times New Roman" w:hAnsi="Times New Roman"/>
          <w:b/>
        </w:rPr>
      </w:pPr>
    </w:p>
    <w:p w:rsidR="00015590" w:rsidRDefault="008C5276" w:rsidP="00DC6255">
      <w:pPr>
        <w:jc w:val="center"/>
      </w:pPr>
      <w:r w:rsidRPr="008B3AC6">
        <w:rPr>
          <w:noProof/>
          <w:lang w:val="ru-RU" w:eastAsia="ru-RU"/>
        </w:rPr>
        <w:drawing>
          <wp:inline distT="0" distB="0" distL="0" distR="0">
            <wp:extent cx="4206240" cy="231648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9390" w:type="dxa"/>
        <w:jc w:val="center"/>
        <w:tblCellSpacing w:w="0" w:type="dxa"/>
        <w:tblCellMar>
          <w:left w:w="0" w:type="dxa"/>
          <w:right w:w="0" w:type="dxa"/>
        </w:tblCellMar>
        <w:tblLook w:val="0000" w:firstRow="0" w:lastRow="0" w:firstColumn="0" w:lastColumn="0" w:noHBand="0" w:noVBand="0"/>
      </w:tblPr>
      <w:tblGrid>
        <w:gridCol w:w="1053"/>
        <w:gridCol w:w="547"/>
        <w:gridCol w:w="546"/>
        <w:gridCol w:w="614"/>
        <w:gridCol w:w="614"/>
        <w:gridCol w:w="614"/>
        <w:gridCol w:w="614"/>
        <w:gridCol w:w="614"/>
        <w:gridCol w:w="697"/>
        <w:gridCol w:w="697"/>
        <w:gridCol w:w="695"/>
        <w:gridCol w:w="695"/>
        <w:gridCol w:w="695"/>
        <w:gridCol w:w="695"/>
      </w:tblGrid>
      <w:tr w:rsidR="00015590" w:rsidRPr="002E6B21" w:rsidTr="00145C54">
        <w:trPr>
          <w:trHeight w:val="432"/>
          <w:tblCellSpacing w:w="0" w:type="dxa"/>
          <w:jc w:val="center"/>
        </w:trPr>
        <w:tc>
          <w:tcPr>
            <w:tcW w:w="1053"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jc w:val="center"/>
              <w:rPr>
                <w:b/>
                <w:sz w:val="20"/>
                <w:szCs w:val="20"/>
              </w:rPr>
            </w:pPr>
            <w:r w:rsidRPr="00887E66">
              <w:rPr>
                <w:b/>
                <w:sz w:val="20"/>
                <w:szCs w:val="20"/>
              </w:rPr>
              <w:t>Year</w:t>
            </w:r>
          </w:p>
        </w:tc>
        <w:tc>
          <w:tcPr>
            <w:tcW w:w="547"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jc w:val="center"/>
              <w:rPr>
                <w:b/>
                <w:bCs/>
                <w:sz w:val="20"/>
                <w:szCs w:val="20"/>
              </w:rPr>
            </w:pPr>
            <w:r w:rsidRPr="00887E66">
              <w:rPr>
                <w:b/>
                <w:bCs/>
                <w:sz w:val="20"/>
                <w:szCs w:val="20"/>
              </w:rPr>
              <w:t>09</w:t>
            </w:r>
          </w:p>
        </w:tc>
        <w:tc>
          <w:tcPr>
            <w:tcW w:w="546"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jc w:val="center"/>
              <w:rPr>
                <w:b/>
                <w:sz w:val="20"/>
                <w:szCs w:val="20"/>
              </w:rPr>
            </w:pPr>
            <w:r w:rsidRPr="00887E66">
              <w:rPr>
                <w:b/>
                <w:sz w:val="20"/>
                <w:szCs w:val="20"/>
              </w:rPr>
              <w:t>10</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jc w:val="center"/>
              <w:rPr>
                <w:b/>
                <w:sz w:val="20"/>
                <w:szCs w:val="20"/>
              </w:rPr>
            </w:pPr>
            <w:r w:rsidRPr="00887E66">
              <w:rPr>
                <w:b/>
                <w:sz w:val="20"/>
                <w:szCs w:val="20"/>
              </w:rPr>
              <w:t>11</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jc w:val="center"/>
              <w:rPr>
                <w:b/>
                <w:sz w:val="20"/>
                <w:szCs w:val="20"/>
              </w:rPr>
            </w:pPr>
            <w:r w:rsidRPr="00887E66">
              <w:rPr>
                <w:b/>
                <w:sz w:val="20"/>
                <w:szCs w:val="20"/>
              </w:rPr>
              <w:t>12</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jc w:val="center"/>
              <w:rPr>
                <w:b/>
                <w:sz w:val="20"/>
                <w:szCs w:val="20"/>
              </w:rPr>
            </w:pPr>
            <w:r w:rsidRPr="00887E66">
              <w:rPr>
                <w:b/>
                <w:sz w:val="20"/>
                <w:szCs w:val="20"/>
              </w:rPr>
              <w:t>13</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jc w:val="center"/>
              <w:rPr>
                <w:b/>
                <w:sz w:val="20"/>
                <w:szCs w:val="20"/>
              </w:rPr>
            </w:pPr>
            <w:r w:rsidRPr="00887E66">
              <w:rPr>
                <w:b/>
                <w:sz w:val="20"/>
                <w:szCs w:val="20"/>
              </w:rPr>
              <w:t>14</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jc w:val="center"/>
              <w:rPr>
                <w:b/>
                <w:sz w:val="20"/>
                <w:szCs w:val="20"/>
              </w:rPr>
            </w:pPr>
            <w:r w:rsidRPr="00887E66">
              <w:rPr>
                <w:b/>
                <w:sz w:val="20"/>
                <w:szCs w:val="20"/>
              </w:rPr>
              <w:t>15</w:t>
            </w:r>
          </w:p>
        </w:tc>
        <w:tc>
          <w:tcPr>
            <w:tcW w:w="697"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jc w:val="center"/>
              <w:rPr>
                <w:b/>
                <w:sz w:val="20"/>
                <w:szCs w:val="20"/>
              </w:rPr>
            </w:pPr>
            <w:r w:rsidRPr="00887E66">
              <w:rPr>
                <w:b/>
                <w:sz w:val="20"/>
                <w:szCs w:val="20"/>
              </w:rPr>
              <w:t>16</w:t>
            </w:r>
          </w:p>
        </w:tc>
        <w:tc>
          <w:tcPr>
            <w:tcW w:w="697"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jc w:val="center"/>
              <w:rPr>
                <w:b/>
                <w:sz w:val="20"/>
                <w:szCs w:val="20"/>
              </w:rPr>
            </w:pPr>
            <w:r w:rsidRPr="00887E66">
              <w:rPr>
                <w:b/>
                <w:sz w:val="20"/>
                <w:szCs w:val="20"/>
              </w:rPr>
              <w:t>17</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jc w:val="center"/>
              <w:rPr>
                <w:b/>
                <w:sz w:val="20"/>
                <w:szCs w:val="20"/>
              </w:rPr>
            </w:pPr>
            <w:r w:rsidRPr="00887E66">
              <w:rPr>
                <w:b/>
                <w:sz w:val="20"/>
                <w:szCs w:val="20"/>
              </w:rPr>
              <w:t>18</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jc w:val="center"/>
              <w:rPr>
                <w:b/>
                <w:sz w:val="20"/>
                <w:szCs w:val="20"/>
              </w:rPr>
            </w:pPr>
            <w:r w:rsidRPr="00887E66">
              <w:rPr>
                <w:b/>
                <w:sz w:val="20"/>
                <w:szCs w:val="20"/>
              </w:rPr>
              <w:t>19</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jc w:val="center"/>
              <w:rPr>
                <w:b/>
                <w:sz w:val="20"/>
                <w:szCs w:val="20"/>
              </w:rPr>
            </w:pPr>
            <w:r w:rsidRPr="00887E66">
              <w:rPr>
                <w:b/>
                <w:sz w:val="20"/>
                <w:szCs w:val="20"/>
              </w:rPr>
              <w:t>20</w:t>
            </w:r>
          </w:p>
        </w:tc>
        <w:tc>
          <w:tcPr>
            <w:tcW w:w="695" w:type="dxa"/>
            <w:tcBorders>
              <w:top w:val="single" w:sz="4" w:space="0" w:color="auto"/>
              <w:left w:val="single" w:sz="6" w:space="0" w:color="000000"/>
              <w:bottom w:val="single" w:sz="6" w:space="0" w:color="000000"/>
              <w:right w:val="single" w:sz="6" w:space="0" w:color="000000"/>
            </w:tcBorders>
            <w:vAlign w:val="center"/>
          </w:tcPr>
          <w:p w:rsidR="00015590" w:rsidRPr="00887E66" w:rsidRDefault="00015590" w:rsidP="00145C54">
            <w:pPr>
              <w:pStyle w:val="aff0"/>
              <w:jc w:val="center"/>
              <w:rPr>
                <w:b/>
                <w:sz w:val="20"/>
                <w:szCs w:val="20"/>
              </w:rPr>
            </w:pPr>
            <w:r w:rsidRPr="00887E66">
              <w:rPr>
                <w:b/>
                <w:sz w:val="20"/>
                <w:szCs w:val="20"/>
              </w:rPr>
              <w:t>21</w:t>
            </w:r>
          </w:p>
        </w:tc>
      </w:tr>
      <w:tr w:rsidR="00015590" w:rsidRPr="002E6B21" w:rsidTr="00145C54">
        <w:trPr>
          <w:trHeight w:val="288"/>
          <w:tblCellSpacing w:w="0" w:type="dxa"/>
          <w:jc w:val="center"/>
        </w:trPr>
        <w:tc>
          <w:tcPr>
            <w:tcW w:w="1053"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b/>
                <w:bCs/>
                <w:sz w:val="20"/>
                <w:szCs w:val="20"/>
              </w:rPr>
            </w:pPr>
            <w:r w:rsidRPr="00887E66">
              <w:rPr>
                <w:b/>
                <w:bCs/>
                <w:sz w:val="20"/>
                <w:szCs w:val="20"/>
              </w:rPr>
              <w:t>HCFC Consump.</w:t>
            </w:r>
            <w:r>
              <w:rPr>
                <w:b/>
                <w:bCs/>
                <w:sz w:val="20"/>
                <w:szCs w:val="20"/>
              </w:rPr>
              <w:t xml:space="preserve"> (ODP)</w:t>
            </w:r>
          </w:p>
        </w:tc>
        <w:tc>
          <w:tcPr>
            <w:tcW w:w="547" w:type="dxa"/>
            <w:tcBorders>
              <w:top w:val="single" w:sz="6" w:space="0" w:color="000000"/>
              <w:left w:val="single" w:sz="6" w:space="0" w:color="000000"/>
              <w:bottom w:val="single" w:sz="6" w:space="0" w:color="000000"/>
              <w:right w:val="single" w:sz="6" w:space="0" w:color="000000"/>
            </w:tcBorders>
            <w:vAlign w:val="center"/>
          </w:tcPr>
          <w:p w:rsidR="00015590" w:rsidRPr="002E6B21" w:rsidRDefault="00E93394" w:rsidP="00E93394">
            <w:pPr>
              <w:spacing w:after="0" w:line="240" w:lineRule="auto"/>
              <w:jc w:val="center"/>
              <w:rPr>
                <w:rFonts w:ascii="Times New Roman" w:hAnsi="Times New Roman"/>
                <w:sz w:val="20"/>
                <w:szCs w:val="20"/>
              </w:rPr>
            </w:pPr>
            <w:r>
              <w:rPr>
                <w:rFonts w:ascii="Times New Roman" w:hAnsi="Times New Roman"/>
                <w:sz w:val="20"/>
                <w:szCs w:val="20"/>
              </w:rPr>
              <w:t>4.</w:t>
            </w:r>
            <w:r w:rsidR="004B0ED2">
              <w:rPr>
                <w:rFonts w:ascii="Times New Roman" w:hAnsi="Times New Roman"/>
                <w:sz w:val="20"/>
                <w:szCs w:val="20"/>
              </w:rPr>
              <w:t>39</w:t>
            </w:r>
          </w:p>
        </w:tc>
        <w:tc>
          <w:tcPr>
            <w:tcW w:w="546" w:type="dxa"/>
            <w:tcBorders>
              <w:top w:val="single" w:sz="6" w:space="0" w:color="000000"/>
              <w:left w:val="single" w:sz="6" w:space="0" w:color="000000"/>
              <w:bottom w:val="single" w:sz="6" w:space="0" w:color="000000"/>
              <w:right w:val="single" w:sz="6" w:space="0" w:color="000000"/>
            </w:tcBorders>
            <w:vAlign w:val="center"/>
          </w:tcPr>
          <w:p w:rsidR="00015590" w:rsidRPr="002E6B21" w:rsidRDefault="00015590" w:rsidP="00145C54">
            <w:pPr>
              <w:spacing w:after="0" w:line="240" w:lineRule="auto"/>
              <w:jc w:val="center"/>
              <w:rPr>
                <w:rFonts w:ascii="Times New Roman" w:hAnsi="Times New Roman"/>
                <w:sz w:val="20"/>
                <w:szCs w:val="20"/>
              </w:rPr>
            </w:pPr>
            <w:r w:rsidRPr="002E6B21">
              <w:rPr>
                <w:rFonts w:ascii="Times New Roman" w:hAnsi="Times New Roman"/>
                <w:sz w:val="20"/>
                <w:szCs w:val="20"/>
              </w:rPr>
              <w:t>4.78</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2E6B21" w:rsidRDefault="00015590" w:rsidP="00145C54">
            <w:pPr>
              <w:spacing w:after="0" w:line="240" w:lineRule="auto"/>
              <w:jc w:val="center"/>
              <w:rPr>
                <w:rFonts w:ascii="Times New Roman" w:hAnsi="Times New Roman"/>
                <w:sz w:val="20"/>
                <w:szCs w:val="20"/>
              </w:rPr>
            </w:pPr>
            <w:r w:rsidRPr="002E6B21">
              <w:rPr>
                <w:rFonts w:ascii="Times New Roman" w:hAnsi="Times New Roman"/>
                <w:sz w:val="20"/>
                <w:szCs w:val="20"/>
              </w:rPr>
              <w:t>4.09</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2E6B21" w:rsidRDefault="00015590" w:rsidP="00145C54">
            <w:pPr>
              <w:spacing w:after="0" w:line="240" w:lineRule="auto"/>
              <w:jc w:val="center"/>
              <w:rPr>
                <w:rFonts w:ascii="Times New Roman" w:hAnsi="Times New Roman"/>
                <w:sz w:val="20"/>
                <w:szCs w:val="20"/>
              </w:rPr>
            </w:pPr>
            <w:r w:rsidRPr="002E6B21">
              <w:rPr>
                <w:rFonts w:ascii="Times New Roman" w:hAnsi="Times New Roman"/>
                <w:sz w:val="20"/>
                <w:szCs w:val="20"/>
              </w:rPr>
              <w:t>4.91</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2E6B21" w:rsidRDefault="00015590" w:rsidP="00145C54">
            <w:pPr>
              <w:spacing w:after="0" w:line="240" w:lineRule="auto"/>
              <w:jc w:val="center"/>
              <w:rPr>
                <w:rFonts w:ascii="Times New Roman" w:hAnsi="Times New Roman"/>
                <w:sz w:val="20"/>
                <w:szCs w:val="20"/>
              </w:rPr>
            </w:pPr>
            <w:r w:rsidRPr="002E6B21">
              <w:rPr>
                <w:rFonts w:ascii="Times New Roman" w:hAnsi="Times New Roman"/>
                <w:sz w:val="20"/>
                <w:szCs w:val="20"/>
              </w:rPr>
              <w:t>5.31</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2E6B21" w:rsidRDefault="00015590" w:rsidP="00145C54">
            <w:pPr>
              <w:spacing w:after="0" w:line="240" w:lineRule="auto"/>
              <w:jc w:val="center"/>
              <w:rPr>
                <w:rFonts w:ascii="Times New Roman" w:hAnsi="Times New Roman"/>
                <w:sz w:val="20"/>
                <w:szCs w:val="20"/>
              </w:rPr>
            </w:pPr>
            <w:r w:rsidRPr="002E6B21">
              <w:rPr>
                <w:rFonts w:ascii="Times New Roman" w:hAnsi="Times New Roman"/>
                <w:sz w:val="20"/>
                <w:szCs w:val="20"/>
              </w:rPr>
              <w:t>5.74</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2E6B21" w:rsidRDefault="00015590" w:rsidP="00145C54">
            <w:pPr>
              <w:spacing w:after="0" w:line="240" w:lineRule="auto"/>
              <w:jc w:val="center"/>
              <w:rPr>
                <w:rFonts w:ascii="Times New Roman" w:hAnsi="Times New Roman"/>
                <w:sz w:val="20"/>
                <w:szCs w:val="20"/>
              </w:rPr>
            </w:pPr>
            <w:r w:rsidRPr="002E6B21">
              <w:rPr>
                <w:rFonts w:ascii="Times New Roman" w:hAnsi="Times New Roman"/>
                <w:sz w:val="20"/>
                <w:szCs w:val="20"/>
              </w:rPr>
              <w:t>6.20</w:t>
            </w:r>
          </w:p>
        </w:tc>
        <w:tc>
          <w:tcPr>
            <w:tcW w:w="697" w:type="dxa"/>
            <w:tcBorders>
              <w:top w:val="single" w:sz="6" w:space="0" w:color="000000"/>
              <w:left w:val="single" w:sz="6" w:space="0" w:color="000000"/>
              <w:bottom w:val="single" w:sz="6" w:space="0" w:color="000000"/>
              <w:right w:val="single" w:sz="6" w:space="0" w:color="000000"/>
            </w:tcBorders>
            <w:vAlign w:val="center"/>
          </w:tcPr>
          <w:p w:rsidR="00015590" w:rsidRPr="002E6B21" w:rsidRDefault="00015590" w:rsidP="00145C54">
            <w:pPr>
              <w:spacing w:after="0" w:line="240" w:lineRule="auto"/>
              <w:jc w:val="center"/>
              <w:rPr>
                <w:rFonts w:ascii="Times New Roman" w:hAnsi="Times New Roman"/>
                <w:sz w:val="20"/>
                <w:szCs w:val="20"/>
              </w:rPr>
            </w:pPr>
            <w:r w:rsidRPr="002E6B21">
              <w:rPr>
                <w:rFonts w:ascii="Times New Roman" w:hAnsi="Times New Roman"/>
                <w:sz w:val="20"/>
                <w:szCs w:val="20"/>
              </w:rPr>
              <w:t>6.71</w:t>
            </w:r>
          </w:p>
        </w:tc>
        <w:tc>
          <w:tcPr>
            <w:tcW w:w="697"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bCs/>
                <w:sz w:val="20"/>
                <w:szCs w:val="20"/>
              </w:rPr>
            </w:pPr>
            <w:r>
              <w:rPr>
                <w:sz w:val="20"/>
                <w:szCs w:val="20"/>
              </w:rPr>
              <w:t>6.71</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bCs/>
                <w:sz w:val="20"/>
                <w:szCs w:val="20"/>
              </w:rPr>
            </w:pPr>
            <w:r>
              <w:rPr>
                <w:sz w:val="20"/>
                <w:szCs w:val="20"/>
              </w:rPr>
              <w:t>6.71</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bCs/>
                <w:sz w:val="20"/>
                <w:szCs w:val="20"/>
              </w:rPr>
            </w:pPr>
            <w:r>
              <w:rPr>
                <w:sz w:val="20"/>
                <w:szCs w:val="20"/>
              </w:rPr>
              <w:t>6.71</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bCs/>
                <w:sz w:val="20"/>
                <w:szCs w:val="20"/>
              </w:rPr>
            </w:pPr>
            <w:r>
              <w:rPr>
                <w:sz w:val="20"/>
                <w:szCs w:val="20"/>
              </w:rPr>
              <w:t>6.71</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bCs/>
                <w:sz w:val="20"/>
                <w:szCs w:val="20"/>
              </w:rPr>
            </w:pPr>
            <w:r>
              <w:rPr>
                <w:sz w:val="20"/>
                <w:szCs w:val="20"/>
              </w:rPr>
              <w:t>6.71</w:t>
            </w:r>
          </w:p>
        </w:tc>
      </w:tr>
      <w:tr w:rsidR="00015590" w:rsidRPr="002E6B21" w:rsidTr="00145C54">
        <w:trPr>
          <w:trHeight w:val="288"/>
          <w:tblCellSpacing w:w="0" w:type="dxa"/>
          <w:jc w:val="center"/>
        </w:trPr>
        <w:tc>
          <w:tcPr>
            <w:tcW w:w="1053"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sidRPr="00887E66">
              <w:rPr>
                <w:b/>
                <w:sz w:val="20"/>
                <w:szCs w:val="20"/>
              </w:rPr>
              <w:t>MP Compliance</w:t>
            </w:r>
            <w:r>
              <w:rPr>
                <w:b/>
                <w:sz w:val="20"/>
                <w:szCs w:val="20"/>
              </w:rPr>
              <w:t xml:space="preserve"> (ODP)</w:t>
            </w:r>
          </w:p>
        </w:tc>
        <w:tc>
          <w:tcPr>
            <w:tcW w:w="547"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bCs/>
                <w:sz w:val="20"/>
                <w:szCs w:val="20"/>
              </w:rPr>
            </w:pPr>
            <w:r>
              <w:rPr>
                <w:bCs/>
                <w:sz w:val="20"/>
                <w:szCs w:val="20"/>
              </w:rPr>
              <w:t>n/a</w:t>
            </w:r>
          </w:p>
        </w:tc>
        <w:tc>
          <w:tcPr>
            <w:tcW w:w="546"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4.58</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4.58</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4.12</w:t>
            </w:r>
          </w:p>
        </w:tc>
        <w:tc>
          <w:tcPr>
            <w:tcW w:w="697"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4.12</w:t>
            </w:r>
          </w:p>
        </w:tc>
        <w:tc>
          <w:tcPr>
            <w:tcW w:w="697"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4.12</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4.12</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4.12</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2.98</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2.98</w:t>
            </w:r>
          </w:p>
        </w:tc>
      </w:tr>
      <w:tr w:rsidR="00015590" w:rsidRPr="002E6B21" w:rsidTr="00145C54">
        <w:trPr>
          <w:trHeight w:val="288"/>
          <w:tblCellSpacing w:w="0" w:type="dxa"/>
          <w:jc w:val="center"/>
        </w:trPr>
        <w:tc>
          <w:tcPr>
            <w:tcW w:w="1053"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b/>
                <w:sz w:val="20"/>
                <w:szCs w:val="20"/>
              </w:rPr>
            </w:pPr>
            <w:r w:rsidRPr="00887E66">
              <w:rPr>
                <w:b/>
                <w:sz w:val="20"/>
                <w:szCs w:val="20"/>
              </w:rPr>
              <w:t>Compliance Gap</w:t>
            </w:r>
            <w:r>
              <w:rPr>
                <w:b/>
                <w:sz w:val="20"/>
                <w:szCs w:val="20"/>
              </w:rPr>
              <w:t xml:space="preserve"> (ODP)</w:t>
            </w:r>
          </w:p>
        </w:tc>
        <w:tc>
          <w:tcPr>
            <w:tcW w:w="547"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bCs/>
                <w:sz w:val="20"/>
                <w:szCs w:val="20"/>
              </w:rPr>
            </w:pPr>
            <w:r>
              <w:rPr>
                <w:bCs/>
                <w:sz w:val="20"/>
                <w:szCs w:val="20"/>
              </w:rPr>
              <w:t>n/a</w:t>
            </w:r>
          </w:p>
        </w:tc>
        <w:tc>
          <w:tcPr>
            <w:tcW w:w="546"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0.73</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1.16</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2.08</w:t>
            </w:r>
          </w:p>
        </w:tc>
        <w:tc>
          <w:tcPr>
            <w:tcW w:w="697"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2.59</w:t>
            </w:r>
          </w:p>
        </w:tc>
        <w:tc>
          <w:tcPr>
            <w:tcW w:w="697"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2.59</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2.59</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2.59</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3.73</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3.73</w:t>
            </w:r>
          </w:p>
        </w:tc>
      </w:tr>
      <w:tr w:rsidR="00015590" w:rsidRPr="002E6B21" w:rsidTr="00145C54">
        <w:trPr>
          <w:trHeight w:val="288"/>
          <w:tblCellSpacing w:w="0" w:type="dxa"/>
          <w:jc w:val="center"/>
        </w:trPr>
        <w:tc>
          <w:tcPr>
            <w:tcW w:w="1053"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b/>
                <w:sz w:val="20"/>
                <w:szCs w:val="20"/>
              </w:rPr>
            </w:pPr>
            <w:r w:rsidRPr="00887E66">
              <w:rPr>
                <w:b/>
                <w:sz w:val="20"/>
                <w:szCs w:val="20"/>
              </w:rPr>
              <w:t>Compliance Gap</w:t>
            </w:r>
            <w:r>
              <w:rPr>
                <w:b/>
                <w:sz w:val="20"/>
                <w:szCs w:val="20"/>
              </w:rPr>
              <w:t xml:space="preserve"> (ODS HCFC-22)</w:t>
            </w:r>
          </w:p>
        </w:tc>
        <w:tc>
          <w:tcPr>
            <w:tcW w:w="547"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bCs/>
                <w:sz w:val="20"/>
                <w:szCs w:val="20"/>
              </w:rPr>
            </w:pPr>
            <w:r>
              <w:rPr>
                <w:bCs/>
                <w:sz w:val="20"/>
                <w:szCs w:val="20"/>
              </w:rPr>
              <w:t>n/a</w:t>
            </w:r>
          </w:p>
        </w:tc>
        <w:tc>
          <w:tcPr>
            <w:tcW w:w="546"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13.27</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21.09</w:t>
            </w:r>
          </w:p>
        </w:tc>
        <w:tc>
          <w:tcPr>
            <w:tcW w:w="614"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37.82</w:t>
            </w:r>
          </w:p>
        </w:tc>
        <w:tc>
          <w:tcPr>
            <w:tcW w:w="697"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47.09</w:t>
            </w:r>
          </w:p>
        </w:tc>
        <w:tc>
          <w:tcPr>
            <w:tcW w:w="697"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47.09</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47.09</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47.09</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67.82</w:t>
            </w:r>
          </w:p>
        </w:tc>
        <w:tc>
          <w:tcPr>
            <w:tcW w:w="695" w:type="dxa"/>
            <w:tcBorders>
              <w:top w:val="single" w:sz="6" w:space="0" w:color="000000"/>
              <w:left w:val="single" w:sz="6" w:space="0" w:color="000000"/>
              <w:bottom w:val="single" w:sz="6" w:space="0" w:color="000000"/>
              <w:right w:val="single" w:sz="6" w:space="0" w:color="000000"/>
            </w:tcBorders>
            <w:vAlign w:val="center"/>
          </w:tcPr>
          <w:p w:rsidR="00015590" w:rsidRPr="00887E66" w:rsidRDefault="00015590" w:rsidP="00145C54">
            <w:pPr>
              <w:pStyle w:val="aff0"/>
              <w:spacing w:after="0"/>
              <w:jc w:val="center"/>
              <w:rPr>
                <w:sz w:val="20"/>
                <w:szCs w:val="20"/>
              </w:rPr>
            </w:pPr>
            <w:r>
              <w:rPr>
                <w:sz w:val="20"/>
                <w:szCs w:val="20"/>
              </w:rPr>
              <w:t>67.82</w:t>
            </w:r>
          </w:p>
        </w:tc>
      </w:tr>
    </w:tbl>
    <w:p w:rsidR="00514C9C" w:rsidRPr="00887E66" w:rsidRDefault="00C84C63" w:rsidP="00754B3E">
      <w:pPr>
        <w:rPr>
          <w:rFonts w:ascii="Times New Roman" w:hAnsi="Times New Roman"/>
          <w:sz w:val="20"/>
          <w:szCs w:val="20"/>
        </w:rPr>
      </w:pPr>
      <w:r>
        <w:br w:type="page"/>
      </w:r>
    </w:p>
    <w:p w:rsidR="00FB6EDB" w:rsidRPr="00AD64AF" w:rsidRDefault="00665E7D" w:rsidP="000C7B6D">
      <w:pPr>
        <w:pStyle w:val="ab"/>
        <w:numPr>
          <w:ilvl w:val="0"/>
          <w:numId w:val="19"/>
        </w:numPr>
        <w:tabs>
          <w:tab w:val="clear" w:pos="2995"/>
          <w:tab w:val="left" w:leader="underscore" w:pos="360"/>
        </w:tabs>
        <w:spacing w:after="0"/>
        <w:rPr>
          <w:b w:val="0"/>
          <w:sz w:val="24"/>
          <w:szCs w:val="24"/>
          <w:lang w:val="en-US"/>
        </w:rPr>
      </w:pPr>
      <w:r w:rsidRPr="000C7B6D">
        <w:rPr>
          <w:b w:val="0"/>
          <w:i/>
          <w:sz w:val="24"/>
          <w:szCs w:val="24"/>
          <w:lang w:val="en-US"/>
        </w:rPr>
        <w:t>International Economic Projection:</w:t>
      </w:r>
      <w:r>
        <w:rPr>
          <w:b w:val="0"/>
          <w:sz w:val="24"/>
          <w:szCs w:val="24"/>
          <w:lang w:val="en-US"/>
        </w:rPr>
        <w:t xml:space="preserve"> This scenario is </w:t>
      </w:r>
      <w:r w:rsidR="00FB6EDB" w:rsidRPr="00AD64AF">
        <w:rPr>
          <w:b w:val="0"/>
          <w:sz w:val="24"/>
          <w:szCs w:val="24"/>
          <w:lang w:val="en-US"/>
        </w:rPr>
        <w:t>based on international economic forecasts</w:t>
      </w:r>
      <w:r w:rsidR="00FB6EDB" w:rsidRPr="00A25C89">
        <w:rPr>
          <w:rStyle w:val="aa"/>
          <w:b w:val="0"/>
          <w:color w:val="auto"/>
          <w:sz w:val="24"/>
          <w:szCs w:val="24"/>
        </w:rPr>
        <w:footnoteReference w:id="11"/>
      </w:r>
      <w:r w:rsidR="00945545">
        <w:rPr>
          <w:b w:val="0"/>
          <w:sz w:val="24"/>
          <w:szCs w:val="24"/>
          <w:lang w:val="en-US"/>
        </w:rPr>
        <w:t xml:space="preserve"> with generally predict</w:t>
      </w:r>
      <w:r w:rsidR="009A63FB">
        <w:rPr>
          <w:b w:val="0"/>
          <w:sz w:val="24"/>
          <w:szCs w:val="24"/>
          <w:lang w:val="en-US"/>
        </w:rPr>
        <w:t>ed</w:t>
      </w:r>
      <w:r w:rsidR="00945545">
        <w:rPr>
          <w:b w:val="0"/>
          <w:sz w:val="24"/>
          <w:szCs w:val="24"/>
          <w:lang w:val="en-US"/>
        </w:rPr>
        <w:t xml:space="preserve"> lower growth rates </w:t>
      </w:r>
      <w:r>
        <w:rPr>
          <w:b w:val="0"/>
          <w:sz w:val="24"/>
          <w:szCs w:val="24"/>
          <w:lang w:val="en-US"/>
        </w:rPr>
        <w:t xml:space="preserve">than official government rates </w:t>
      </w:r>
      <w:r w:rsidR="00945545">
        <w:rPr>
          <w:b w:val="0"/>
          <w:sz w:val="24"/>
          <w:szCs w:val="24"/>
          <w:lang w:val="en-US"/>
        </w:rPr>
        <w:t>over the next 3 to 5 years.</w:t>
      </w:r>
      <w:r w:rsidR="00FB6EDB" w:rsidRPr="00AD64AF">
        <w:rPr>
          <w:b w:val="0"/>
          <w:sz w:val="24"/>
          <w:szCs w:val="24"/>
          <w:lang w:val="en-US"/>
        </w:rPr>
        <w:t xml:space="preserve"> These results are presented in Table 3.</w:t>
      </w:r>
      <w:r w:rsidR="00CC18FF">
        <w:rPr>
          <w:b w:val="0"/>
          <w:sz w:val="24"/>
          <w:szCs w:val="24"/>
          <w:lang w:val="en-US"/>
        </w:rPr>
        <w:t>6</w:t>
      </w:r>
      <w:r w:rsidR="00FB6EDB" w:rsidRPr="00AD64AF">
        <w:rPr>
          <w:b w:val="0"/>
          <w:sz w:val="24"/>
          <w:szCs w:val="24"/>
          <w:lang w:val="en-US"/>
        </w:rPr>
        <w:t xml:space="preserve"> below.</w:t>
      </w:r>
      <w:r w:rsidR="00945545">
        <w:rPr>
          <w:b w:val="0"/>
          <w:sz w:val="24"/>
          <w:szCs w:val="24"/>
          <w:lang w:val="en-US"/>
        </w:rPr>
        <w:t xml:space="preserve"> Figure 3.3 illustrates this projection graphically with the associated table illustrating the compliance deficit that would occur.</w:t>
      </w:r>
    </w:p>
    <w:p w:rsidR="00C84C63" w:rsidRDefault="00C84C63" w:rsidP="00945545">
      <w:pPr>
        <w:pStyle w:val="ab"/>
        <w:spacing w:before="0" w:after="0"/>
        <w:jc w:val="center"/>
        <w:rPr>
          <w:sz w:val="24"/>
          <w:szCs w:val="24"/>
          <w:lang w:val="en-US"/>
        </w:rPr>
      </w:pPr>
    </w:p>
    <w:p w:rsidR="00FB6EDB" w:rsidRDefault="00FB6EDB" w:rsidP="00945545">
      <w:pPr>
        <w:pStyle w:val="ab"/>
        <w:spacing w:before="0" w:after="0"/>
        <w:jc w:val="center"/>
        <w:rPr>
          <w:sz w:val="24"/>
          <w:szCs w:val="24"/>
          <w:lang w:val="en-US"/>
        </w:rPr>
      </w:pPr>
      <w:r w:rsidRPr="00745584">
        <w:rPr>
          <w:sz w:val="24"/>
          <w:szCs w:val="24"/>
          <w:lang w:val="en-US"/>
        </w:rPr>
        <w:t>Table 3.</w:t>
      </w:r>
      <w:r w:rsidR="00CC18FF">
        <w:rPr>
          <w:sz w:val="24"/>
          <w:szCs w:val="24"/>
          <w:lang w:val="en-US"/>
        </w:rPr>
        <w:t>6</w:t>
      </w:r>
      <w:r w:rsidR="00C84C63">
        <w:rPr>
          <w:sz w:val="24"/>
          <w:szCs w:val="24"/>
          <w:lang w:val="en-US"/>
        </w:rPr>
        <w:t xml:space="preserve">. </w:t>
      </w:r>
      <w:r w:rsidRPr="00745584">
        <w:rPr>
          <w:sz w:val="24"/>
          <w:szCs w:val="24"/>
          <w:lang w:val="en-US"/>
        </w:rPr>
        <w:t>Forecast HCFC-22 Refrigeration Servicing C</w:t>
      </w:r>
      <w:r w:rsidR="00F85424">
        <w:rPr>
          <w:sz w:val="24"/>
          <w:szCs w:val="24"/>
          <w:lang w:val="en-US"/>
        </w:rPr>
        <w:t>o</w:t>
      </w:r>
      <w:r w:rsidRPr="00745584">
        <w:rPr>
          <w:sz w:val="24"/>
          <w:szCs w:val="24"/>
          <w:lang w:val="en-US"/>
        </w:rPr>
        <w:t>nsumption using Conservative GDP Growth Rates from International References</w:t>
      </w:r>
    </w:p>
    <w:p w:rsidR="00945545" w:rsidRPr="00945545" w:rsidRDefault="00945545" w:rsidP="00945545">
      <w:pPr>
        <w:pStyle w:val="ab"/>
        <w:spacing w:before="0" w:after="0"/>
        <w:rPr>
          <w:b w:val="0"/>
          <w:sz w:val="24"/>
          <w:szCs w:val="24"/>
          <w:lang w:val="en-US"/>
        </w:rPr>
      </w:pP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6"/>
        <w:gridCol w:w="748"/>
        <w:gridCol w:w="720"/>
        <w:gridCol w:w="720"/>
        <w:gridCol w:w="720"/>
        <w:gridCol w:w="720"/>
        <w:gridCol w:w="810"/>
        <w:gridCol w:w="720"/>
        <w:gridCol w:w="861"/>
      </w:tblGrid>
      <w:tr w:rsidR="00945545" w:rsidRPr="00745584">
        <w:trPr>
          <w:jc w:val="center"/>
        </w:trPr>
        <w:tc>
          <w:tcPr>
            <w:tcW w:w="3236" w:type="dxa"/>
            <w:vMerge w:val="restart"/>
          </w:tcPr>
          <w:p w:rsidR="00945545" w:rsidRPr="00E14973" w:rsidRDefault="00945545" w:rsidP="00665E7D">
            <w:pPr>
              <w:spacing w:after="0" w:line="240" w:lineRule="auto"/>
              <w:rPr>
                <w:rFonts w:ascii="Times New Roman" w:hAnsi="Times New Roman"/>
                <w:sz w:val="20"/>
                <w:szCs w:val="20"/>
              </w:rPr>
            </w:pPr>
            <w:r w:rsidRPr="00E14973">
              <w:rPr>
                <w:rFonts w:ascii="Times New Roman" w:hAnsi="Times New Roman"/>
                <w:b/>
                <w:sz w:val="20"/>
                <w:szCs w:val="20"/>
              </w:rPr>
              <w:t>Equipment Application Category</w:t>
            </w:r>
          </w:p>
        </w:tc>
        <w:tc>
          <w:tcPr>
            <w:tcW w:w="6019" w:type="dxa"/>
            <w:gridSpan w:val="8"/>
          </w:tcPr>
          <w:p w:rsidR="00945545" w:rsidRPr="00E14973" w:rsidRDefault="00945545" w:rsidP="00665E7D">
            <w:pPr>
              <w:spacing w:after="0"/>
              <w:jc w:val="center"/>
              <w:rPr>
                <w:rFonts w:ascii="Times New Roman" w:hAnsi="Times New Roman"/>
                <w:b/>
                <w:sz w:val="20"/>
                <w:szCs w:val="20"/>
              </w:rPr>
            </w:pPr>
            <w:r w:rsidRPr="00E14973">
              <w:rPr>
                <w:rFonts w:ascii="Times New Roman" w:hAnsi="Times New Roman"/>
                <w:b/>
                <w:sz w:val="20"/>
                <w:szCs w:val="20"/>
              </w:rPr>
              <w:t>Forecast HCFC-22 Consumption (MT)</w:t>
            </w:r>
          </w:p>
        </w:tc>
      </w:tr>
      <w:tr w:rsidR="00945545" w:rsidRPr="00745584">
        <w:trPr>
          <w:jc w:val="center"/>
        </w:trPr>
        <w:tc>
          <w:tcPr>
            <w:tcW w:w="3236" w:type="dxa"/>
            <w:vMerge/>
          </w:tcPr>
          <w:p w:rsidR="00945545" w:rsidRPr="00E14973" w:rsidRDefault="00945545" w:rsidP="00665E7D">
            <w:pPr>
              <w:spacing w:after="0" w:line="240" w:lineRule="auto"/>
              <w:rPr>
                <w:rFonts w:ascii="Times New Roman" w:hAnsi="Times New Roman"/>
                <w:b/>
                <w:sz w:val="20"/>
                <w:szCs w:val="20"/>
              </w:rPr>
            </w:pPr>
          </w:p>
        </w:tc>
        <w:tc>
          <w:tcPr>
            <w:tcW w:w="748" w:type="dxa"/>
          </w:tcPr>
          <w:p w:rsidR="00945545" w:rsidRPr="00E14973" w:rsidRDefault="00945545" w:rsidP="00665E7D">
            <w:pPr>
              <w:spacing w:after="0"/>
              <w:jc w:val="center"/>
              <w:rPr>
                <w:rFonts w:ascii="Times New Roman" w:hAnsi="Times New Roman"/>
                <w:b/>
                <w:sz w:val="20"/>
                <w:szCs w:val="20"/>
              </w:rPr>
            </w:pPr>
            <w:r w:rsidRPr="00E14973">
              <w:rPr>
                <w:rFonts w:ascii="Times New Roman" w:hAnsi="Times New Roman"/>
                <w:b/>
                <w:sz w:val="20"/>
                <w:szCs w:val="20"/>
              </w:rPr>
              <w:t>2009</w:t>
            </w:r>
          </w:p>
        </w:tc>
        <w:tc>
          <w:tcPr>
            <w:tcW w:w="720" w:type="dxa"/>
          </w:tcPr>
          <w:p w:rsidR="00945545" w:rsidRPr="00E14973" w:rsidRDefault="00945545" w:rsidP="00665E7D">
            <w:pPr>
              <w:spacing w:after="0"/>
              <w:jc w:val="center"/>
              <w:rPr>
                <w:rFonts w:ascii="Times New Roman" w:hAnsi="Times New Roman"/>
                <w:b/>
                <w:sz w:val="20"/>
                <w:szCs w:val="20"/>
              </w:rPr>
            </w:pPr>
            <w:r w:rsidRPr="00E14973">
              <w:rPr>
                <w:rFonts w:ascii="Times New Roman" w:hAnsi="Times New Roman"/>
                <w:b/>
                <w:sz w:val="20"/>
                <w:szCs w:val="20"/>
              </w:rPr>
              <w:t>2010</w:t>
            </w:r>
          </w:p>
        </w:tc>
        <w:tc>
          <w:tcPr>
            <w:tcW w:w="720" w:type="dxa"/>
          </w:tcPr>
          <w:p w:rsidR="00945545" w:rsidRPr="00E14973" w:rsidRDefault="00945545" w:rsidP="00665E7D">
            <w:pPr>
              <w:spacing w:after="0"/>
              <w:jc w:val="center"/>
              <w:rPr>
                <w:rFonts w:ascii="Times New Roman" w:hAnsi="Times New Roman"/>
                <w:b/>
                <w:sz w:val="20"/>
                <w:szCs w:val="20"/>
              </w:rPr>
            </w:pPr>
            <w:r w:rsidRPr="00E14973">
              <w:rPr>
                <w:rFonts w:ascii="Times New Roman" w:hAnsi="Times New Roman"/>
                <w:b/>
                <w:sz w:val="20"/>
                <w:szCs w:val="20"/>
              </w:rPr>
              <w:t>2011</w:t>
            </w:r>
          </w:p>
        </w:tc>
        <w:tc>
          <w:tcPr>
            <w:tcW w:w="720" w:type="dxa"/>
          </w:tcPr>
          <w:p w:rsidR="00945545" w:rsidRPr="00E14973" w:rsidRDefault="00945545" w:rsidP="00665E7D">
            <w:pPr>
              <w:spacing w:after="0"/>
              <w:jc w:val="center"/>
              <w:rPr>
                <w:rFonts w:ascii="Times New Roman" w:hAnsi="Times New Roman"/>
                <w:b/>
                <w:sz w:val="20"/>
                <w:szCs w:val="20"/>
              </w:rPr>
            </w:pPr>
            <w:r w:rsidRPr="00E14973">
              <w:rPr>
                <w:rFonts w:ascii="Times New Roman" w:hAnsi="Times New Roman"/>
                <w:b/>
                <w:sz w:val="20"/>
                <w:szCs w:val="20"/>
              </w:rPr>
              <w:t>2012</w:t>
            </w:r>
          </w:p>
        </w:tc>
        <w:tc>
          <w:tcPr>
            <w:tcW w:w="720" w:type="dxa"/>
          </w:tcPr>
          <w:p w:rsidR="00945545" w:rsidRPr="00E14973" w:rsidRDefault="00945545" w:rsidP="00665E7D">
            <w:pPr>
              <w:spacing w:after="0"/>
              <w:jc w:val="center"/>
              <w:rPr>
                <w:rFonts w:ascii="Times New Roman" w:hAnsi="Times New Roman"/>
                <w:b/>
                <w:sz w:val="20"/>
                <w:szCs w:val="20"/>
              </w:rPr>
            </w:pPr>
            <w:r w:rsidRPr="00E14973">
              <w:rPr>
                <w:rFonts w:ascii="Times New Roman" w:hAnsi="Times New Roman"/>
                <w:b/>
                <w:sz w:val="20"/>
                <w:szCs w:val="20"/>
              </w:rPr>
              <w:t>2013</w:t>
            </w:r>
          </w:p>
        </w:tc>
        <w:tc>
          <w:tcPr>
            <w:tcW w:w="810" w:type="dxa"/>
          </w:tcPr>
          <w:p w:rsidR="00945545" w:rsidRPr="00E14973" w:rsidRDefault="00945545" w:rsidP="00665E7D">
            <w:pPr>
              <w:spacing w:after="0"/>
              <w:jc w:val="center"/>
              <w:rPr>
                <w:rFonts w:ascii="Times New Roman" w:hAnsi="Times New Roman"/>
                <w:b/>
                <w:sz w:val="20"/>
                <w:szCs w:val="20"/>
              </w:rPr>
            </w:pPr>
            <w:r w:rsidRPr="00E14973">
              <w:rPr>
                <w:rFonts w:ascii="Times New Roman" w:hAnsi="Times New Roman"/>
                <w:b/>
                <w:sz w:val="20"/>
                <w:szCs w:val="20"/>
              </w:rPr>
              <w:t>2014</w:t>
            </w:r>
          </w:p>
        </w:tc>
        <w:tc>
          <w:tcPr>
            <w:tcW w:w="720" w:type="dxa"/>
          </w:tcPr>
          <w:p w:rsidR="00945545" w:rsidRPr="00E14973" w:rsidRDefault="00945545" w:rsidP="00665E7D">
            <w:pPr>
              <w:spacing w:after="0"/>
              <w:jc w:val="center"/>
              <w:rPr>
                <w:rFonts w:ascii="Times New Roman" w:hAnsi="Times New Roman"/>
                <w:b/>
                <w:sz w:val="20"/>
                <w:szCs w:val="20"/>
              </w:rPr>
            </w:pPr>
            <w:r w:rsidRPr="00E14973">
              <w:rPr>
                <w:rFonts w:ascii="Times New Roman" w:hAnsi="Times New Roman"/>
                <w:b/>
                <w:sz w:val="20"/>
                <w:szCs w:val="20"/>
              </w:rPr>
              <w:t>2015</w:t>
            </w:r>
          </w:p>
        </w:tc>
        <w:tc>
          <w:tcPr>
            <w:tcW w:w="861" w:type="dxa"/>
          </w:tcPr>
          <w:p w:rsidR="00945545" w:rsidRPr="00E14973" w:rsidRDefault="00945545" w:rsidP="00665E7D">
            <w:pPr>
              <w:spacing w:after="0"/>
              <w:jc w:val="center"/>
              <w:rPr>
                <w:rFonts w:ascii="Times New Roman" w:hAnsi="Times New Roman"/>
                <w:b/>
                <w:sz w:val="20"/>
                <w:szCs w:val="20"/>
              </w:rPr>
            </w:pPr>
            <w:r>
              <w:rPr>
                <w:rFonts w:ascii="Times New Roman" w:hAnsi="Times New Roman"/>
                <w:b/>
                <w:sz w:val="20"/>
                <w:szCs w:val="20"/>
              </w:rPr>
              <w:t>2016</w:t>
            </w:r>
          </w:p>
        </w:tc>
      </w:tr>
      <w:tr w:rsidR="00945545" w:rsidRPr="00745584">
        <w:trPr>
          <w:jc w:val="center"/>
        </w:trPr>
        <w:tc>
          <w:tcPr>
            <w:tcW w:w="3236" w:type="dxa"/>
          </w:tcPr>
          <w:p w:rsidR="00945545" w:rsidRPr="00E14973" w:rsidRDefault="00945545" w:rsidP="00665E7D">
            <w:pPr>
              <w:spacing w:after="0" w:line="240" w:lineRule="auto"/>
              <w:rPr>
                <w:rFonts w:ascii="Times New Roman" w:hAnsi="Times New Roman"/>
                <w:sz w:val="20"/>
                <w:szCs w:val="20"/>
              </w:rPr>
            </w:pPr>
            <w:r w:rsidRPr="00E14973">
              <w:rPr>
                <w:rFonts w:ascii="Times New Roman" w:hAnsi="Times New Roman"/>
                <w:sz w:val="20"/>
                <w:szCs w:val="20"/>
              </w:rPr>
              <w:t>Commercial refrigerat</w:t>
            </w:r>
            <w:r>
              <w:rPr>
                <w:rFonts w:ascii="Times New Roman" w:hAnsi="Times New Roman"/>
                <w:sz w:val="20"/>
                <w:szCs w:val="20"/>
              </w:rPr>
              <w:t>ion equipment</w:t>
            </w:r>
            <w:r w:rsidRPr="00E14973">
              <w:rPr>
                <w:rFonts w:ascii="Times New Roman" w:hAnsi="Times New Roman"/>
                <w:sz w:val="20"/>
                <w:szCs w:val="20"/>
              </w:rPr>
              <w:t xml:space="preserve"> with cooling capacity up to 3000 watt </w:t>
            </w:r>
            <w:r w:rsidR="00E01AFD">
              <w:rPr>
                <w:rFonts w:ascii="Times New Roman" w:hAnsi="Times New Roman"/>
                <w:sz w:val="20"/>
                <w:szCs w:val="20"/>
              </w:rPr>
              <w:t>*</w:t>
            </w:r>
          </w:p>
        </w:tc>
        <w:tc>
          <w:tcPr>
            <w:tcW w:w="748" w:type="dxa"/>
          </w:tcPr>
          <w:p w:rsidR="00945545" w:rsidRPr="00945545" w:rsidRDefault="00945545" w:rsidP="00E93394">
            <w:pPr>
              <w:spacing w:after="0" w:line="240" w:lineRule="auto"/>
              <w:jc w:val="center"/>
              <w:rPr>
                <w:rFonts w:ascii="Times New Roman" w:hAnsi="Times New Roman"/>
                <w:sz w:val="20"/>
                <w:szCs w:val="20"/>
              </w:rPr>
            </w:pPr>
            <w:r w:rsidRPr="00945545">
              <w:rPr>
                <w:rFonts w:ascii="Times New Roman" w:hAnsi="Times New Roman"/>
                <w:sz w:val="20"/>
                <w:szCs w:val="20"/>
              </w:rPr>
              <w:t>11.0</w:t>
            </w:r>
            <w:r w:rsidR="00D33F85">
              <w:rPr>
                <w:rFonts w:ascii="Times New Roman" w:hAnsi="Times New Roman"/>
                <w:sz w:val="20"/>
                <w:szCs w:val="20"/>
              </w:rPr>
              <w:t>6</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11.11</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11.44</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12.02</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12.74</w:t>
            </w:r>
          </w:p>
        </w:tc>
        <w:tc>
          <w:tcPr>
            <w:tcW w:w="81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13.50</w:t>
            </w:r>
          </w:p>
        </w:tc>
        <w:tc>
          <w:tcPr>
            <w:tcW w:w="720" w:type="dxa"/>
          </w:tcPr>
          <w:p w:rsidR="00945545" w:rsidRPr="00945545" w:rsidRDefault="00945545" w:rsidP="0068715F">
            <w:pPr>
              <w:spacing w:after="0" w:line="240" w:lineRule="auto"/>
              <w:jc w:val="center"/>
              <w:rPr>
                <w:rFonts w:ascii="Times New Roman" w:hAnsi="Times New Roman"/>
                <w:sz w:val="20"/>
                <w:szCs w:val="20"/>
              </w:rPr>
            </w:pPr>
            <w:r w:rsidRPr="00945545">
              <w:rPr>
                <w:rFonts w:ascii="Times New Roman" w:hAnsi="Times New Roman"/>
                <w:sz w:val="20"/>
                <w:szCs w:val="20"/>
              </w:rPr>
              <w:t>14.31</w:t>
            </w:r>
          </w:p>
        </w:tc>
        <w:tc>
          <w:tcPr>
            <w:tcW w:w="861" w:type="dxa"/>
          </w:tcPr>
          <w:p w:rsidR="00945545" w:rsidRPr="006C03C6" w:rsidRDefault="0068715F" w:rsidP="00665E7D">
            <w:pPr>
              <w:spacing w:after="0" w:line="240" w:lineRule="auto"/>
              <w:jc w:val="center"/>
              <w:rPr>
                <w:rFonts w:ascii="Times New Roman" w:hAnsi="Times New Roman"/>
                <w:sz w:val="20"/>
                <w:szCs w:val="20"/>
              </w:rPr>
            </w:pPr>
            <w:r>
              <w:rPr>
                <w:rFonts w:ascii="Times New Roman" w:hAnsi="Times New Roman"/>
                <w:sz w:val="20"/>
                <w:szCs w:val="20"/>
              </w:rPr>
              <w:t>15.17</w:t>
            </w:r>
          </w:p>
        </w:tc>
      </w:tr>
      <w:tr w:rsidR="00945545" w:rsidRPr="00745584">
        <w:trPr>
          <w:jc w:val="center"/>
        </w:trPr>
        <w:tc>
          <w:tcPr>
            <w:tcW w:w="3236" w:type="dxa"/>
          </w:tcPr>
          <w:p w:rsidR="00945545" w:rsidRPr="00E14973" w:rsidRDefault="00945545" w:rsidP="00665E7D">
            <w:pPr>
              <w:spacing w:after="0" w:line="240" w:lineRule="auto"/>
              <w:rPr>
                <w:rFonts w:ascii="Times New Roman" w:hAnsi="Times New Roman"/>
                <w:sz w:val="20"/>
                <w:szCs w:val="20"/>
              </w:rPr>
            </w:pPr>
            <w:r w:rsidRPr="00E14973">
              <w:rPr>
                <w:rFonts w:ascii="Times New Roman" w:hAnsi="Times New Roman"/>
                <w:sz w:val="20"/>
                <w:szCs w:val="20"/>
              </w:rPr>
              <w:t>Commercial</w:t>
            </w:r>
            <w:r>
              <w:rPr>
                <w:rFonts w:ascii="Times New Roman" w:hAnsi="Times New Roman"/>
                <w:sz w:val="20"/>
                <w:szCs w:val="20"/>
              </w:rPr>
              <w:t>/Industrial refrigeration equipment</w:t>
            </w:r>
            <w:r w:rsidRPr="00E14973">
              <w:rPr>
                <w:rFonts w:ascii="Times New Roman" w:hAnsi="Times New Roman"/>
                <w:sz w:val="20"/>
                <w:szCs w:val="20"/>
              </w:rPr>
              <w:t xml:space="preserve"> with cooling capacity above 3000 watt</w:t>
            </w:r>
            <w:r w:rsidR="00E01AFD">
              <w:rPr>
                <w:rFonts w:ascii="Times New Roman" w:hAnsi="Times New Roman"/>
                <w:sz w:val="20"/>
                <w:szCs w:val="20"/>
              </w:rPr>
              <w:t>*</w:t>
            </w:r>
          </w:p>
        </w:tc>
        <w:tc>
          <w:tcPr>
            <w:tcW w:w="748"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9.87</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9.97</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10.27</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10.78</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11.43</w:t>
            </w:r>
          </w:p>
        </w:tc>
        <w:tc>
          <w:tcPr>
            <w:tcW w:w="81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12.11</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12.84</w:t>
            </w:r>
          </w:p>
        </w:tc>
        <w:tc>
          <w:tcPr>
            <w:tcW w:w="861" w:type="dxa"/>
          </w:tcPr>
          <w:p w:rsidR="00945545" w:rsidRPr="006C03C6" w:rsidRDefault="0068715F" w:rsidP="00665E7D">
            <w:pPr>
              <w:spacing w:after="0" w:line="240" w:lineRule="auto"/>
              <w:jc w:val="center"/>
              <w:rPr>
                <w:rFonts w:ascii="Times New Roman" w:hAnsi="Times New Roman"/>
                <w:sz w:val="20"/>
                <w:szCs w:val="20"/>
              </w:rPr>
            </w:pPr>
            <w:r>
              <w:rPr>
                <w:rFonts w:ascii="Times New Roman" w:hAnsi="Times New Roman"/>
                <w:sz w:val="20"/>
                <w:szCs w:val="20"/>
              </w:rPr>
              <w:t>13.61</w:t>
            </w:r>
          </w:p>
        </w:tc>
      </w:tr>
      <w:tr w:rsidR="00945545" w:rsidRPr="00745584">
        <w:trPr>
          <w:jc w:val="center"/>
        </w:trPr>
        <w:tc>
          <w:tcPr>
            <w:tcW w:w="3236" w:type="dxa"/>
          </w:tcPr>
          <w:p w:rsidR="00945545" w:rsidRPr="00E14973" w:rsidRDefault="00945545" w:rsidP="00665E7D">
            <w:pPr>
              <w:spacing w:after="0" w:line="240" w:lineRule="auto"/>
              <w:rPr>
                <w:rFonts w:ascii="Times New Roman" w:hAnsi="Times New Roman"/>
                <w:sz w:val="20"/>
                <w:szCs w:val="20"/>
              </w:rPr>
            </w:pPr>
            <w:r w:rsidRPr="00E14973">
              <w:rPr>
                <w:rFonts w:ascii="Times New Roman" w:hAnsi="Times New Roman"/>
                <w:sz w:val="20"/>
                <w:szCs w:val="20"/>
              </w:rPr>
              <w:t>Air conditioners</w:t>
            </w:r>
            <w:r w:rsidR="00E01AFD">
              <w:rPr>
                <w:rFonts w:ascii="Times New Roman" w:hAnsi="Times New Roman"/>
                <w:sz w:val="20"/>
                <w:szCs w:val="20"/>
              </w:rPr>
              <w:t>**</w:t>
            </w:r>
          </w:p>
        </w:tc>
        <w:tc>
          <w:tcPr>
            <w:tcW w:w="748"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15.00</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15.30</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16.22</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17.84</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19.62</w:t>
            </w:r>
          </w:p>
        </w:tc>
        <w:tc>
          <w:tcPr>
            <w:tcW w:w="81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21.59</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23.74</w:t>
            </w:r>
          </w:p>
        </w:tc>
        <w:tc>
          <w:tcPr>
            <w:tcW w:w="861" w:type="dxa"/>
          </w:tcPr>
          <w:p w:rsidR="00945545" w:rsidRPr="006C03C6" w:rsidRDefault="0068715F" w:rsidP="00665E7D">
            <w:pPr>
              <w:spacing w:after="0" w:line="240" w:lineRule="auto"/>
              <w:jc w:val="center"/>
              <w:rPr>
                <w:rFonts w:ascii="Times New Roman" w:hAnsi="Times New Roman"/>
                <w:sz w:val="20"/>
                <w:szCs w:val="20"/>
              </w:rPr>
            </w:pPr>
            <w:r>
              <w:rPr>
                <w:rFonts w:ascii="Times New Roman" w:hAnsi="Times New Roman"/>
                <w:sz w:val="20"/>
                <w:szCs w:val="20"/>
              </w:rPr>
              <w:t>26.11</w:t>
            </w:r>
          </w:p>
        </w:tc>
      </w:tr>
      <w:tr w:rsidR="00945545" w:rsidRPr="00745584">
        <w:trPr>
          <w:jc w:val="center"/>
        </w:trPr>
        <w:tc>
          <w:tcPr>
            <w:tcW w:w="3236" w:type="dxa"/>
          </w:tcPr>
          <w:p w:rsidR="00945545" w:rsidRPr="00E14973" w:rsidRDefault="00945545" w:rsidP="00665E7D">
            <w:pPr>
              <w:spacing w:after="0" w:line="240" w:lineRule="auto"/>
              <w:rPr>
                <w:rFonts w:ascii="Times New Roman" w:hAnsi="Times New Roman"/>
                <w:sz w:val="20"/>
                <w:szCs w:val="20"/>
              </w:rPr>
            </w:pPr>
            <w:r w:rsidRPr="00E14973">
              <w:rPr>
                <w:rFonts w:ascii="Times New Roman" w:hAnsi="Times New Roman"/>
                <w:sz w:val="20"/>
                <w:szCs w:val="20"/>
              </w:rPr>
              <w:t>Refrigerators on trucks</w:t>
            </w:r>
            <w:r w:rsidR="00E01AFD">
              <w:rPr>
                <w:rFonts w:ascii="Times New Roman" w:hAnsi="Times New Roman"/>
                <w:sz w:val="20"/>
                <w:szCs w:val="20"/>
              </w:rPr>
              <w:t>*</w:t>
            </w:r>
            <w:r w:rsidRPr="00E14973">
              <w:rPr>
                <w:rFonts w:ascii="Times New Roman" w:hAnsi="Times New Roman"/>
                <w:sz w:val="20"/>
                <w:szCs w:val="20"/>
              </w:rPr>
              <w:t xml:space="preserve"> </w:t>
            </w:r>
          </w:p>
        </w:tc>
        <w:tc>
          <w:tcPr>
            <w:tcW w:w="748"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2.56</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2.59</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2.66</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2.80</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2.96</w:t>
            </w:r>
          </w:p>
        </w:tc>
        <w:tc>
          <w:tcPr>
            <w:tcW w:w="81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3.14</w:t>
            </w:r>
          </w:p>
        </w:tc>
        <w:tc>
          <w:tcPr>
            <w:tcW w:w="720" w:type="dxa"/>
          </w:tcPr>
          <w:p w:rsidR="00945545" w:rsidRPr="00945545" w:rsidRDefault="00945545" w:rsidP="00665E7D">
            <w:pPr>
              <w:spacing w:after="0" w:line="240" w:lineRule="auto"/>
              <w:jc w:val="center"/>
              <w:rPr>
                <w:rFonts w:ascii="Times New Roman" w:hAnsi="Times New Roman"/>
                <w:sz w:val="20"/>
                <w:szCs w:val="20"/>
              </w:rPr>
            </w:pPr>
            <w:r w:rsidRPr="00945545">
              <w:rPr>
                <w:rFonts w:ascii="Times New Roman" w:hAnsi="Times New Roman"/>
                <w:sz w:val="20"/>
                <w:szCs w:val="20"/>
              </w:rPr>
              <w:t>3.33</w:t>
            </w:r>
          </w:p>
        </w:tc>
        <w:tc>
          <w:tcPr>
            <w:tcW w:w="861" w:type="dxa"/>
          </w:tcPr>
          <w:p w:rsidR="00945545" w:rsidRPr="006C03C6" w:rsidRDefault="0068715F" w:rsidP="00665E7D">
            <w:pPr>
              <w:spacing w:after="0" w:line="240" w:lineRule="auto"/>
              <w:jc w:val="center"/>
              <w:rPr>
                <w:rFonts w:ascii="Times New Roman" w:hAnsi="Times New Roman"/>
                <w:sz w:val="20"/>
                <w:szCs w:val="20"/>
              </w:rPr>
            </w:pPr>
            <w:r>
              <w:rPr>
                <w:rFonts w:ascii="Times New Roman" w:hAnsi="Times New Roman"/>
                <w:sz w:val="20"/>
                <w:szCs w:val="20"/>
              </w:rPr>
              <w:t>3.53</w:t>
            </w:r>
          </w:p>
        </w:tc>
      </w:tr>
      <w:tr w:rsidR="00900063" w:rsidRPr="00745584">
        <w:trPr>
          <w:jc w:val="center"/>
        </w:trPr>
        <w:tc>
          <w:tcPr>
            <w:tcW w:w="3236" w:type="dxa"/>
          </w:tcPr>
          <w:p w:rsidR="00900063" w:rsidRPr="00E14973" w:rsidRDefault="00597298" w:rsidP="00665E7D">
            <w:pPr>
              <w:spacing w:after="0" w:line="240" w:lineRule="auto"/>
              <w:rPr>
                <w:rFonts w:ascii="Times New Roman" w:hAnsi="Times New Roman"/>
                <w:sz w:val="20"/>
                <w:szCs w:val="20"/>
              </w:rPr>
            </w:pPr>
            <w:r>
              <w:rPr>
                <w:rFonts w:ascii="Times New Roman" w:hAnsi="Times New Roman"/>
                <w:sz w:val="20"/>
                <w:szCs w:val="20"/>
              </w:rPr>
              <w:t>Service</w:t>
            </w:r>
            <w:r w:rsidRPr="00166DCD">
              <w:rPr>
                <w:rFonts w:ascii="Times New Roman" w:hAnsi="Times New Roman"/>
                <w:sz w:val="20"/>
                <w:szCs w:val="20"/>
              </w:rPr>
              <w:t xml:space="preserve"> newly assembled equipment</w:t>
            </w:r>
          </w:p>
        </w:tc>
        <w:tc>
          <w:tcPr>
            <w:tcW w:w="748" w:type="dxa"/>
          </w:tcPr>
          <w:p w:rsidR="00900063" w:rsidRPr="00945545" w:rsidRDefault="00900063" w:rsidP="00665E7D">
            <w:pPr>
              <w:spacing w:after="0" w:line="240" w:lineRule="auto"/>
              <w:jc w:val="center"/>
              <w:rPr>
                <w:rFonts w:ascii="Times New Roman" w:hAnsi="Times New Roman"/>
                <w:sz w:val="20"/>
                <w:szCs w:val="20"/>
              </w:rPr>
            </w:pPr>
            <w:r w:rsidRPr="00E01AFD">
              <w:rPr>
                <w:rFonts w:ascii="Times New Roman" w:hAnsi="Times New Roman"/>
                <w:sz w:val="20"/>
                <w:szCs w:val="20"/>
              </w:rPr>
              <w:t>23.27</w:t>
            </w:r>
          </w:p>
        </w:tc>
        <w:tc>
          <w:tcPr>
            <w:tcW w:w="720" w:type="dxa"/>
          </w:tcPr>
          <w:p w:rsidR="00900063" w:rsidRPr="00945545" w:rsidRDefault="00900063" w:rsidP="00665E7D">
            <w:pPr>
              <w:spacing w:after="0" w:line="240" w:lineRule="auto"/>
              <w:jc w:val="center"/>
              <w:rPr>
                <w:rFonts w:ascii="Times New Roman" w:hAnsi="Times New Roman"/>
                <w:sz w:val="20"/>
                <w:szCs w:val="20"/>
              </w:rPr>
            </w:pPr>
            <w:r w:rsidRPr="00E01AFD">
              <w:rPr>
                <w:rFonts w:ascii="Times New Roman" w:hAnsi="Times New Roman"/>
                <w:sz w:val="20"/>
                <w:szCs w:val="20"/>
              </w:rPr>
              <w:t>23.50</w:t>
            </w:r>
          </w:p>
        </w:tc>
        <w:tc>
          <w:tcPr>
            <w:tcW w:w="720" w:type="dxa"/>
          </w:tcPr>
          <w:p w:rsidR="00900063" w:rsidRPr="00945545" w:rsidRDefault="00900063" w:rsidP="00665E7D">
            <w:pPr>
              <w:spacing w:after="0" w:line="240" w:lineRule="auto"/>
              <w:jc w:val="center"/>
              <w:rPr>
                <w:rFonts w:ascii="Times New Roman" w:hAnsi="Times New Roman"/>
                <w:sz w:val="20"/>
                <w:szCs w:val="20"/>
              </w:rPr>
            </w:pPr>
            <w:r w:rsidRPr="00E01AFD">
              <w:rPr>
                <w:rFonts w:ascii="Times New Roman" w:hAnsi="Times New Roman"/>
                <w:sz w:val="20"/>
                <w:szCs w:val="20"/>
              </w:rPr>
              <w:t>24.21</w:t>
            </w:r>
          </w:p>
        </w:tc>
        <w:tc>
          <w:tcPr>
            <w:tcW w:w="720" w:type="dxa"/>
          </w:tcPr>
          <w:p w:rsidR="00900063" w:rsidRPr="00945545" w:rsidRDefault="00900063" w:rsidP="00665E7D">
            <w:pPr>
              <w:spacing w:after="0" w:line="240" w:lineRule="auto"/>
              <w:jc w:val="center"/>
              <w:rPr>
                <w:rFonts w:ascii="Times New Roman" w:hAnsi="Times New Roman"/>
                <w:sz w:val="20"/>
                <w:szCs w:val="20"/>
              </w:rPr>
            </w:pPr>
            <w:r w:rsidRPr="00E01AFD">
              <w:rPr>
                <w:rFonts w:ascii="Times New Roman" w:hAnsi="Times New Roman"/>
                <w:sz w:val="20"/>
                <w:szCs w:val="20"/>
              </w:rPr>
              <w:t>25.42</w:t>
            </w:r>
          </w:p>
        </w:tc>
        <w:tc>
          <w:tcPr>
            <w:tcW w:w="720" w:type="dxa"/>
          </w:tcPr>
          <w:p w:rsidR="00900063" w:rsidRPr="00945545" w:rsidRDefault="00900063" w:rsidP="00665E7D">
            <w:pPr>
              <w:spacing w:after="0" w:line="240" w:lineRule="auto"/>
              <w:jc w:val="center"/>
              <w:rPr>
                <w:rFonts w:ascii="Times New Roman" w:hAnsi="Times New Roman"/>
                <w:sz w:val="20"/>
                <w:szCs w:val="20"/>
              </w:rPr>
            </w:pPr>
            <w:r w:rsidRPr="00E01AFD">
              <w:rPr>
                <w:rFonts w:ascii="Times New Roman" w:hAnsi="Times New Roman"/>
                <w:sz w:val="20"/>
                <w:szCs w:val="20"/>
              </w:rPr>
              <w:t>26.94</w:t>
            </w:r>
          </w:p>
        </w:tc>
        <w:tc>
          <w:tcPr>
            <w:tcW w:w="810" w:type="dxa"/>
          </w:tcPr>
          <w:p w:rsidR="00900063" w:rsidRPr="00945545" w:rsidRDefault="00900063" w:rsidP="00665E7D">
            <w:pPr>
              <w:spacing w:after="0" w:line="240" w:lineRule="auto"/>
              <w:jc w:val="center"/>
              <w:rPr>
                <w:rFonts w:ascii="Times New Roman" w:hAnsi="Times New Roman"/>
                <w:sz w:val="20"/>
                <w:szCs w:val="20"/>
              </w:rPr>
            </w:pPr>
            <w:r w:rsidRPr="00E01AFD">
              <w:rPr>
                <w:rFonts w:ascii="Times New Roman" w:hAnsi="Times New Roman"/>
                <w:sz w:val="20"/>
                <w:szCs w:val="20"/>
              </w:rPr>
              <w:t>28.56</w:t>
            </w:r>
          </w:p>
        </w:tc>
        <w:tc>
          <w:tcPr>
            <w:tcW w:w="720" w:type="dxa"/>
          </w:tcPr>
          <w:p w:rsidR="00900063" w:rsidRPr="00945545" w:rsidRDefault="00900063" w:rsidP="00665E7D">
            <w:pPr>
              <w:spacing w:after="0" w:line="240" w:lineRule="auto"/>
              <w:jc w:val="center"/>
              <w:rPr>
                <w:rFonts w:ascii="Times New Roman" w:hAnsi="Times New Roman"/>
                <w:sz w:val="20"/>
                <w:szCs w:val="20"/>
              </w:rPr>
            </w:pPr>
            <w:r w:rsidRPr="00E01AFD">
              <w:rPr>
                <w:rFonts w:ascii="Times New Roman" w:hAnsi="Times New Roman"/>
                <w:sz w:val="20"/>
                <w:szCs w:val="20"/>
              </w:rPr>
              <w:t>30.27</w:t>
            </w:r>
          </w:p>
        </w:tc>
        <w:tc>
          <w:tcPr>
            <w:tcW w:w="861" w:type="dxa"/>
          </w:tcPr>
          <w:p w:rsidR="00900063" w:rsidRDefault="00900063" w:rsidP="00665E7D">
            <w:pPr>
              <w:spacing w:after="0" w:line="240" w:lineRule="auto"/>
              <w:jc w:val="center"/>
              <w:rPr>
                <w:rFonts w:ascii="Times New Roman" w:hAnsi="Times New Roman"/>
                <w:sz w:val="20"/>
                <w:szCs w:val="20"/>
              </w:rPr>
            </w:pPr>
            <w:r>
              <w:rPr>
                <w:rFonts w:ascii="Times New Roman" w:hAnsi="Times New Roman"/>
                <w:sz w:val="20"/>
                <w:szCs w:val="20"/>
              </w:rPr>
              <w:t>32.09</w:t>
            </w:r>
          </w:p>
        </w:tc>
      </w:tr>
      <w:tr w:rsidR="00900063" w:rsidRPr="00745584">
        <w:trPr>
          <w:jc w:val="center"/>
        </w:trPr>
        <w:tc>
          <w:tcPr>
            <w:tcW w:w="3236" w:type="dxa"/>
          </w:tcPr>
          <w:p w:rsidR="00900063" w:rsidRPr="00987129" w:rsidRDefault="00900063" w:rsidP="00665E7D">
            <w:pPr>
              <w:spacing w:after="0" w:line="240" w:lineRule="auto"/>
              <w:rPr>
                <w:rFonts w:ascii="Times New Roman" w:hAnsi="Times New Roman"/>
                <w:b/>
                <w:sz w:val="20"/>
                <w:szCs w:val="20"/>
              </w:rPr>
            </w:pPr>
            <w:r w:rsidRPr="00987129">
              <w:rPr>
                <w:rFonts w:ascii="Times New Roman" w:hAnsi="Times New Roman"/>
                <w:b/>
                <w:sz w:val="20"/>
                <w:szCs w:val="20"/>
              </w:rPr>
              <w:t>Total Servicing Sector HCFC Consumption (ODS)</w:t>
            </w:r>
          </w:p>
        </w:tc>
        <w:tc>
          <w:tcPr>
            <w:tcW w:w="748" w:type="dxa"/>
          </w:tcPr>
          <w:p w:rsidR="00900063" w:rsidRPr="00E93394" w:rsidRDefault="00900063" w:rsidP="00232D40">
            <w:pPr>
              <w:spacing w:after="0" w:line="240" w:lineRule="auto"/>
              <w:jc w:val="center"/>
              <w:rPr>
                <w:rFonts w:ascii="Times New Roman" w:hAnsi="Times New Roman"/>
                <w:b/>
                <w:sz w:val="20"/>
                <w:szCs w:val="20"/>
              </w:rPr>
            </w:pPr>
            <w:r>
              <w:rPr>
                <w:rFonts w:ascii="Times New Roman" w:hAnsi="Times New Roman"/>
                <w:b/>
                <w:sz w:val="20"/>
                <w:szCs w:val="20"/>
                <w:lang w:val="ru-RU"/>
              </w:rPr>
              <w:t>61</w:t>
            </w:r>
            <w:r w:rsidR="00232D40">
              <w:rPr>
                <w:rFonts w:ascii="Times New Roman" w:hAnsi="Times New Roman"/>
                <w:b/>
                <w:sz w:val="20"/>
                <w:szCs w:val="20"/>
              </w:rPr>
              <w:t>.</w:t>
            </w:r>
            <w:r>
              <w:rPr>
                <w:rFonts w:ascii="Times New Roman" w:hAnsi="Times New Roman"/>
                <w:b/>
                <w:sz w:val="20"/>
                <w:szCs w:val="20"/>
                <w:lang w:val="ru-RU"/>
              </w:rPr>
              <w:t>7</w:t>
            </w:r>
            <w:r w:rsidR="00E93394">
              <w:rPr>
                <w:rFonts w:ascii="Times New Roman" w:hAnsi="Times New Roman"/>
                <w:b/>
                <w:sz w:val="20"/>
                <w:szCs w:val="20"/>
              </w:rPr>
              <w:t>6</w:t>
            </w:r>
          </w:p>
        </w:tc>
        <w:tc>
          <w:tcPr>
            <w:tcW w:w="720" w:type="dxa"/>
          </w:tcPr>
          <w:p w:rsidR="00900063" w:rsidRPr="00900063" w:rsidRDefault="00900063" w:rsidP="00232D40">
            <w:pPr>
              <w:spacing w:after="0" w:line="240" w:lineRule="auto"/>
              <w:jc w:val="center"/>
              <w:rPr>
                <w:rFonts w:ascii="Times New Roman" w:hAnsi="Times New Roman"/>
                <w:b/>
                <w:sz w:val="20"/>
                <w:szCs w:val="20"/>
                <w:lang w:val="ru-RU"/>
              </w:rPr>
            </w:pPr>
            <w:r>
              <w:rPr>
                <w:rFonts w:ascii="Times New Roman" w:hAnsi="Times New Roman"/>
                <w:b/>
                <w:sz w:val="20"/>
                <w:szCs w:val="20"/>
                <w:lang w:val="ru-RU"/>
              </w:rPr>
              <w:t>62</w:t>
            </w:r>
            <w:r w:rsidR="00232D40">
              <w:rPr>
                <w:rFonts w:ascii="Times New Roman" w:hAnsi="Times New Roman"/>
                <w:b/>
                <w:sz w:val="20"/>
                <w:szCs w:val="20"/>
              </w:rPr>
              <w:t>.</w:t>
            </w:r>
            <w:r>
              <w:rPr>
                <w:rFonts w:ascii="Times New Roman" w:hAnsi="Times New Roman"/>
                <w:b/>
                <w:sz w:val="20"/>
                <w:szCs w:val="20"/>
                <w:lang w:val="ru-RU"/>
              </w:rPr>
              <w:t>47</w:t>
            </w:r>
          </w:p>
        </w:tc>
        <w:tc>
          <w:tcPr>
            <w:tcW w:w="720" w:type="dxa"/>
          </w:tcPr>
          <w:p w:rsidR="00900063" w:rsidRPr="00987129" w:rsidRDefault="00900063" w:rsidP="00665E7D">
            <w:pPr>
              <w:spacing w:after="0" w:line="240" w:lineRule="auto"/>
              <w:jc w:val="center"/>
              <w:rPr>
                <w:rFonts w:ascii="Times New Roman" w:hAnsi="Times New Roman"/>
                <w:b/>
                <w:sz w:val="20"/>
                <w:szCs w:val="20"/>
              </w:rPr>
            </w:pPr>
            <w:r w:rsidRPr="006927E2">
              <w:rPr>
                <w:rFonts w:ascii="Times New Roman" w:hAnsi="Times New Roman"/>
                <w:b/>
                <w:sz w:val="20"/>
                <w:szCs w:val="20"/>
              </w:rPr>
              <w:t>64.80</w:t>
            </w:r>
          </w:p>
        </w:tc>
        <w:tc>
          <w:tcPr>
            <w:tcW w:w="720" w:type="dxa"/>
          </w:tcPr>
          <w:p w:rsidR="00900063" w:rsidRPr="00987129" w:rsidRDefault="00900063" w:rsidP="00665E7D">
            <w:pPr>
              <w:spacing w:after="0" w:line="240" w:lineRule="auto"/>
              <w:jc w:val="center"/>
              <w:rPr>
                <w:rFonts w:ascii="Times New Roman" w:hAnsi="Times New Roman"/>
                <w:b/>
                <w:sz w:val="20"/>
                <w:szCs w:val="20"/>
              </w:rPr>
            </w:pPr>
            <w:r w:rsidRPr="006927E2">
              <w:rPr>
                <w:rFonts w:ascii="Times New Roman" w:hAnsi="Times New Roman"/>
                <w:b/>
                <w:sz w:val="20"/>
                <w:szCs w:val="20"/>
              </w:rPr>
              <w:t>68.85</w:t>
            </w:r>
          </w:p>
        </w:tc>
        <w:tc>
          <w:tcPr>
            <w:tcW w:w="720" w:type="dxa"/>
          </w:tcPr>
          <w:p w:rsidR="00900063" w:rsidRPr="00987129" w:rsidRDefault="00900063" w:rsidP="00665E7D">
            <w:pPr>
              <w:spacing w:after="0" w:line="240" w:lineRule="auto"/>
              <w:jc w:val="center"/>
              <w:rPr>
                <w:rFonts w:ascii="Times New Roman" w:hAnsi="Times New Roman"/>
                <w:b/>
                <w:sz w:val="20"/>
                <w:szCs w:val="20"/>
              </w:rPr>
            </w:pPr>
            <w:r w:rsidRPr="006927E2">
              <w:rPr>
                <w:rFonts w:ascii="Times New Roman" w:hAnsi="Times New Roman"/>
                <w:b/>
                <w:sz w:val="20"/>
                <w:szCs w:val="20"/>
              </w:rPr>
              <w:t>73.70</w:t>
            </w:r>
          </w:p>
        </w:tc>
        <w:tc>
          <w:tcPr>
            <w:tcW w:w="810" w:type="dxa"/>
          </w:tcPr>
          <w:p w:rsidR="00900063" w:rsidRPr="00987129" w:rsidRDefault="00900063" w:rsidP="00665E7D">
            <w:pPr>
              <w:spacing w:after="0" w:line="240" w:lineRule="auto"/>
              <w:jc w:val="center"/>
              <w:rPr>
                <w:rFonts w:ascii="Times New Roman" w:hAnsi="Times New Roman"/>
                <w:b/>
                <w:sz w:val="20"/>
                <w:szCs w:val="20"/>
              </w:rPr>
            </w:pPr>
            <w:r w:rsidRPr="006927E2">
              <w:rPr>
                <w:rFonts w:ascii="Times New Roman" w:hAnsi="Times New Roman"/>
                <w:b/>
                <w:sz w:val="20"/>
                <w:szCs w:val="20"/>
              </w:rPr>
              <w:t>78.90</w:t>
            </w:r>
          </w:p>
        </w:tc>
        <w:tc>
          <w:tcPr>
            <w:tcW w:w="720" w:type="dxa"/>
          </w:tcPr>
          <w:p w:rsidR="00900063" w:rsidRPr="00987129" w:rsidRDefault="00900063" w:rsidP="00665E7D">
            <w:pPr>
              <w:spacing w:after="0" w:line="240" w:lineRule="auto"/>
              <w:jc w:val="center"/>
              <w:rPr>
                <w:rFonts w:ascii="Times New Roman" w:hAnsi="Times New Roman"/>
                <w:b/>
                <w:sz w:val="20"/>
                <w:szCs w:val="20"/>
              </w:rPr>
            </w:pPr>
            <w:r w:rsidRPr="006927E2">
              <w:rPr>
                <w:rFonts w:ascii="Times New Roman" w:hAnsi="Times New Roman"/>
                <w:b/>
                <w:sz w:val="20"/>
                <w:szCs w:val="20"/>
              </w:rPr>
              <w:t>84.50</w:t>
            </w:r>
          </w:p>
        </w:tc>
        <w:tc>
          <w:tcPr>
            <w:tcW w:w="861" w:type="dxa"/>
          </w:tcPr>
          <w:p w:rsidR="00900063" w:rsidRPr="00987129" w:rsidRDefault="00900063" w:rsidP="00665E7D">
            <w:pPr>
              <w:spacing w:after="0" w:line="240" w:lineRule="auto"/>
              <w:jc w:val="center"/>
              <w:rPr>
                <w:rFonts w:ascii="Times New Roman" w:hAnsi="Times New Roman"/>
                <w:b/>
                <w:sz w:val="20"/>
                <w:szCs w:val="20"/>
              </w:rPr>
            </w:pPr>
            <w:r w:rsidRPr="00445352">
              <w:rPr>
                <w:rFonts w:ascii="Times New Roman" w:hAnsi="Times New Roman"/>
                <w:b/>
                <w:sz w:val="20"/>
                <w:szCs w:val="20"/>
              </w:rPr>
              <w:t>90.51</w:t>
            </w:r>
          </w:p>
        </w:tc>
      </w:tr>
      <w:tr w:rsidR="00900063" w:rsidRPr="00745584">
        <w:trPr>
          <w:jc w:val="center"/>
        </w:trPr>
        <w:tc>
          <w:tcPr>
            <w:tcW w:w="3236" w:type="dxa"/>
          </w:tcPr>
          <w:p w:rsidR="00900063" w:rsidRPr="00445352" w:rsidRDefault="00900063" w:rsidP="00665E7D">
            <w:pPr>
              <w:spacing w:after="0" w:line="240" w:lineRule="auto"/>
              <w:rPr>
                <w:rFonts w:ascii="Times New Roman" w:hAnsi="Times New Roman"/>
                <w:sz w:val="20"/>
                <w:szCs w:val="20"/>
              </w:rPr>
            </w:pPr>
            <w:r w:rsidRPr="006927E2">
              <w:rPr>
                <w:rFonts w:ascii="Times New Roman" w:hAnsi="Times New Roman"/>
                <w:sz w:val="20"/>
                <w:szCs w:val="20"/>
              </w:rPr>
              <w:t>Short Term Manufacturing consumption (Foam and Solvent)</w:t>
            </w:r>
          </w:p>
        </w:tc>
        <w:tc>
          <w:tcPr>
            <w:tcW w:w="748" w:type="dxa"/>
          </w:tcPr>
          <w:p w:rsidR="00900063" w:rsidRPr="00445352" w:rsidRDefault="00900063" w:rsidP="00665E7D">
            <w:pPr>
              <w:spacing w:after="0" w:line="240" w:lineRule="auto"/>
              <w:jc w:val="center"/>
              <w:rPr>
                <w:rFonts w:ascii="Times New Roman" w:hAnsi="Times New Roman"/>
                <w:sz w:val="20"/>
                <w:szCs w:val="20"/>
              </w:rPr>
            </w:pPr>
            <w:r w:rsidRPr="006927E2">
              <w:rPr>
                <w:rFonts w:ascii="Times New Roman" w:hAnsi="Times New Roman"/>
                <w:sz w:val="20"/>
                <w:szCs w:val="20"/>
              </w:rPr>
              <w:t>10.26</w:t>
            </w:r>
          </w:p>
        </w:tc>
        <w:tc>
          <w:tcPr>
            <w:tcW w:w="720" w:type="dxa"/>
          </w:tcPr>
          <w:p w:rsidR="00900063" w:rsidRPr="00445352" w:rsidRDefault="00900063" w:rsidP="00665E7D">
            <w:pPr>
              <w:spacing w:after="0" w:line="240" w:lineRule="auto"/>
              <w:jc w:val="center"/>
              <w:rPr>
                <w:rFonts w:ascii="Times New Roman" w:hAnsi="Times New Roman"/>
                <w:sz w:val="20"/>
                <w:szCs w:val="20"/>
              </w:rPr>
            </w:pPr>
            <w:r w:rsidRPr="006927E2">
              <w:rPr>
                <w:rFonts w:ascii="Times New Roman" w:hAnsi="Times New Roman"/>
                <w:sz w:val="20"/>
                <w:szCs w:val="20"/>
              </w:rPr>
              <w:t>10.26</w:t>
            </w:r>
          </w:p>
        </w:tc>
        <w:tc>
          <w:tcPr>
            <w:tcW w:w="720" w:type="dxa"/>
          </w:tcPr>
          <w:p w:rsidR="00900063" w:rsidRPr="00445352" w:rsidRDefault="00900063" w:rsidP="00665E7D">
            <w:pPr>
              <w:spacing w:after="0" w:line="240" w:lineRule="auto"/>
              <w:jc w:val="center"/>
              <w:rPr>
                <w:rFonts w:ascii="Times New Roman" w:hAnsi="Times New Roman"/>
                <w:sz w:val="20"/>
                <w:szCs w:val="20"/>
              </w:rPr>
            </w:pPr>
            <w:r w:rsidRPr="006927E2">
              <w:rPr>
                <w:rFonts w:ascii="Times New Roman" w:hAnsi="Times New Roman"/>
                <w:sz w:val="20"/>
                <w:szCs w:val="20"/>
              </w:rPr>
              <w:t>0</w:t>
            </w:r>
          </w:p>
        </w:tc>
        <w:tc>
          <w:tcPr>
            <w:tcW w:w="720" w:type="dxa"/>
          </w:tcPr>
          <w:p w:rsidR="00900063" w:rsidRPr="00445352" w:rsidRDefault="00900063" w:rsidP="00665E7D">
            <w:pPr>
              <w:spacing w:after="0" w:line="240" w:lineRule="auto"/>
              <w:jc w:val="center"/>
              <w:rPr>
                <w:rFonts w:ascii="Times New Roman" w:hAnsi="Times New Roman"/>
                <w:sz w:val="20"/>
                <w:szCs w:val="20"/>
              </w:rPr>
            </w:pPr>
            <w:r w:rsidRPr="006927E2">
              <w:rPr>
                <w:rFonts w:ascii="Times New Roman" w:hAnsi="Times New Roman"/>
                <w:sz w:val="20"/>
                <w:szCs w:val="20"/>
              </w:rPr>
              <w:t>0</w:t>
            </w:r>
          </w:p>
        </w:tc>
        <w:tc>
          <w:tcPr>
            <w:tcW w:w="720" w:type="dxa"/>
          </w:tcPr>
          <w:p w:rsidR="00900063" w:rsidRPr="00445352" w:rsidRDefault="00900063" w:rsidP="00665E7D">
            <w:pPr>
              <w:spacing w:after="0" w:line="240" w:lineRule="auto"/>
              <w:jc w:val="center"/>
              <w:rPr>
                <w:rFonts w:ascii="Times New Roman" w:hAnsi="Times New Roman"/>
                <w:sz w:val="20"/>
                <w:szCs w:val="20"/>
              </w:rPr>
            </w:pPr>
            <w:r w:rsidRPr="006927E2">
              <w:rPr>
                <w:rFonts w:ascii="Times New Roman" w:hAnsi="Times New Roman"/>
                <w:sz w:val="20"/>
                <w:szCs w:val="20"/>
              </w:rPr>
              <w:t>0</w:t>
            </w:r>
          </w:p>
        </w:tc>
        <w:tc>
          <w:tcPr>
            <w:tcW w:w="810" w:type="dxa"/>
          </w:tcPr>
          <w:p w:rsidR="00900063" w:rsidRPr="00445352" w:rsidRDefault="00900063" w:rsidP="00665E7D">
            <w:pPr>
              <w:spacing w:after="0" w:line="240" w:lineRule="auto"/>
              <w:jc w:val="center"/>
              <w:rPr>
                <w:rFonts w:ascii="Times New Roman" w:hAnsi="Times New Roman"/>
                <w:sz w:val="20"/>
                <w:szCs w:val="20"/>
              </w:rPr>
            </w:pPr>
            <w:r w:rsidRPr="006927E2">
              <w:rPr>
                <w:rFonts w:ascii="Times New Roman" w:hAnsi="Times New Roman"/>
                <w:sz w:val="20"/>
                <w:szCs w:val="20"/>
              </w:rPr>
              <w:t>0</w:t>
            </w:r>
          </w:p>
        </w:tc>
        <w:tc>
          <w:tcPr>
            <w:tcW w:w="720" w:type="dxa"/>
          </w:tcPr>
          <w:p w:rsidR="00900063" w:rsidRPr="00445352" w:rsidRDefault="00900063" w:rsidP="00665E7D">
            <w:pPr>
              <w:spacing w:after="0" w:line="240" w:lineRule="auto"/>
              <w:jc w:val="center"/>
              <w:rPr>
                <w:rFonts w:ascii="Times New Roman" w:hAnsi="Times New Roman"/>
                <w:sz w:val="20"/>
                <w:szCs w:val="20"/>
              </w:rPr>
            </w:pPr>
            <w:r w:rsidRPr="006927E2">
              <w:rPr>
                <w:rFonts w:ascii="Times New Roman" w:hAnsi="Times New Roman"/>
                <w:sz w:val="20"/>
                <w:szCs w:val="20"/>
              </w:rPr>
              <w:t>0</w:t>
            </w:r>
          </w:p>
        </w:tc>
        <w:tc>
          <w:tcPr>
            <w:tcW w:w="861" w:type="dxa"/>
          </w:tcPr>
          <w:p w:rsidR="00900063" w:rsidRPr="00445352" w:rsidRDefault="00900063" w:rsidP="00665E7D">
            <w:pPr>
              <w:spacing w:after="0" w:line="240" w:lineRule="auto"/>
              <w:jc w:val="center"/>
              <w:rPr>
                <w:rFonts w:ascii="Times New Roman" w:hAnsi="Times New Roman"/>
                <w:sz w:val="20"/>
                <w:szCs w:val="20"/>
              </w:rPr>
            </w:pPr>
            <w:r w:rsidRPr="006927E2">
              <w:rPr>
                <w:rFonts w:ascii="Times New Roman" w:hAnsi="Times New Roman"/>
                <w:sz w:val="20"/>
                <w:szCs w:val="20"/>
              </w:rPr>
              <w:t>0</w:t>
            </w:r>
          </w:p>
        </w:tc>
      </w:tr>
      <w:tr w:rsidR="00900063" w:rsidRPr="00745584">
        <w:trPr>
          <w:jc w:val="center"/>
        </w:trPr>
        <w:tc>
          <w:tcPr>
            <w:tcW w:w="3236" w:type="dxa"/>
          </w:tcPr>
          <w:p w:rsidR="00900063" w:rsidRPr="00987129" w:rsidRDefault="00900063" w:rsidP="00665E7D">
            <w:pPr>
              <w:spacing w:after="0" w:line="240" w:lineRule="auto"/>
              <w:rPr>
                <w:rFonts w:ascii="Times New Roman" w:hAnsi="Times New Roman"/>
                <w:b/>
                <w:sz w:val="20"/>
                <w:szCs w:val="20"/>
              </w:rPr>
            </w:pPr>
            <w:r w:rsidRPr="00987129">
              <w:rPr>
                <w:rFonts w:ascii="Times New Roman" w:hAnsi="Times New Roman"/>
                <w:b/>
                <w:sz w:val="20"/>
                <w:szCs w:val="20"/>
              </w:rPr>
              <w:t>Total Consumption (ODS)</w:t>
            </w:r>
          </w:p>
        </w:tc>
        <w:tc>
          <w:tcPr>
            <w:tcW w:w="748" w:type="dxa"/>
          </w:tcPr>
          <w:p w:rsidR="00900063" w:rsidRPr="00445352" w:rsidRDefault="00900063" w:rsidP="00E93394">
            <w:pPr>
              <w:spacing w:after="0" w:line="240" w:lineRule="auto"/>
              <w:jc w:val="center"/>
              <w:rPr>
                <w:rFonts w:ascii="Times New Roman" w:hAnsi="Times New Roman"/>
                <w:b/>
                <w:sz w:val="20"/>
                <w:szCs w:val="20"/>
              </w:rPr>
            </w:pPr>
            <w:r w:rsidRPr="006927E2">
              <w:rPr>
                <w:rFonts w:ascii="Times New Roman" w:hAnsi="Times New Roman"/>
                <w:b/>
                <w:sz w:val="20"/>
                <w:szCs w:val="20"/>
              </w:rPr>
              <w:t>7</w:t>
            </w:r>
            <w:r w:rsidR="00D33F85">
              <w:rPr>
                <w:rFonts w:ascii="Times New Roman" w:hAnsi="Times New Roman"/>
                <w:b/>
                <w:sz w:val="20"/>
                <w:szCs w:val="20"/>
              </w:rPr>
              <w:t>2</w:t>
            </w:r>
            <w:r w:rsidRPr="006927E2">
              <w:rPr>
                <w:rFonts w:ascii="Times New Roman" w:hAnsi="Times New Roman"/>
                <w:b/>
                <w:sz w:val="20"/>
                <w:szCs w:val="20"/>
              </w:rPr>
              <w:t>.</w:t>
            </w:r>
            <w:r w:rsidR="00D33F85">
              <w:rPr>
                <w:rFonts w:ascii="Times New Roman" w:hAnsi="Times New Roman"/>
                <w:b/>
                <w:sz w:val="20"/>
                <w:szCs w:val="20"/>
              </w:rPr>
              <w:t>02</w:t>
            </w:r>
          </w:p>
        </w:tc>
        <w:tc>
          <w:tcPr>
            <w:tcW w:w="720" w:type="dxa"/>
          </w:tcPr>
          <w:p w:rsidR="00900063" w:rsidRPr="00445352" w:rsidRDefault="00900063" w:rsidP="00F9644F">
            <w:pPr>
              <w:spacing w:after="0" w:line="240" w:lineRule="auto"/>
              <w:jc w:val="center"/>
              <w:rPr>
                <w:rFonts w:ascii="Times New Roman" w:hAnsi="Times New Roman"/>
                <w:b/>
                <w:sz w:val="20"/>
                <w:szCs w:val="20"/>
              </w:rPr>
            </w:pPr>
            <w:r w:rsidRPr="006927E2">
              <w:rPr>
                <w:rFonts w:ascii="Times New Roman" w:hAnsi="Times New Roman"/>
                <w:b/>
                <w:sz w:val="20"/>
                <w:szCs w:val="20"/>
              </w:rPr>
              <w:t>72.73</w:t>
            </w:r>
          </w:p>
        </w:tc>
        <w:tc>
          <w:tcPr>
            <w:tcW w:w="720" w:type="dxa"/>
          </w:tcPr>
          <w:p w:rsidR="00900063" w:rsidRPr="00445352" w:rsidRDefault="00900063" w:rsidP="00665E7D">
            <w:pPr>
              <w:spacing w:after="0" w:line="240" w:lineRule="auto"/>
              <w:jc w:val="center"/>
              <w:rPr>
                <w:rFonts w:ascii="Times New Roman" w:hAnsi="Times New Roman"/>
                <w:b/>
                <w:sz w:val="20"/>
                <w:szCs w:val="20"/>
              </w:rPr>
            </w:pPr>
            <w:r w:rsidRPr="006927E2">
              <w:rPr>
                <w:rFonts w:ascii="Times New Roman" w:hAnsi="Times New Roman"/>
                <w:b/>
                <w:sz w:val="20"/>
                <w:szCs w:val="20"/>
              </w:rPr>
              <w:t>64.80</w:t>
            </w:r>
          </w:p>
        </w:tc>
        <w:tc>
          <w:tcPr>
            <w:tcW w:w="720" w:type="dxa"/>
          </w:tcPr>
          <w:p w:rsidR="00900063" w:rsidRPr="00445352" w:rsidRDefault="00900063" w:rsidP="00665E7D">
            <w:pPr>
              <w:spacing w:after="0" w:line="240" w:lineRule="auto"/>
              <w:jc w:val="center"/>
              <w:rPr>
                <w:rFonts w:ascii="Times New Roman" w:hAnsi="Times New Roman"/>
                <w:b/>
                <w:sz w:val="20"/>
                <w:szCs w:val="20"/>
              </w:rPr>
            </w:pPr>
            <w:r w:rsidRPr="006927E2">
              <w:rPr>
                <w:rFonts w:ascii="Times New Roman" w:hAnsi="Times New Roman"/>
                <w:b/>
                <w:sz w:val="20"/>
                <w:szCs w:val="20"/>
              </w:rPr>
              <w:t>68.85</w:t>
            </w:r>
          </w:p>
        </w:tc>
        <w:tc>
          <w:tcPr>
            <w:tcW w:w="720" w:type="dxa"/>
          </w:tcPr>
          <w:p w:rsidR="00900063" w:rsidRPr="00445352" w:rsidRDefault="00900063" w:rsidP="00665E7D">
            <w:pPr>
              <w:spacing w:after="0" w:line="240" w:lineRule="auto"/>
              <w:jc w:val="center"/>
              <w:rPr>
                <w:rFonts w:ascii="Times New Roman" w:hAnsi="Times New Roman"/>
                <w:b/>
                <w:sz w:val="20"/>
                <w:szCs w:val="20"/>
              </w:rPr>
            </w:pPr>
            <w:r w:rsidRPr="006927E2">
              <w:rPr>
                <w:rFonts w:ascii="Times New Roman" w:hAnsi="Times New Roman"/>
                <w:b/>
                <w:sz w:val="20"/>
                <w:szCs w:val="20"/>
              </w:rPr>
              <w:t>73.70</w:t>
            </w:r>
          </w:p>
        </w:tc>
        <w:tc>
          <w:tcPr>
            <w:tcW w:w="810" w:type="dxa"/>
          </w:tcPr>
          <w:p w:rsidR="00900063" w:rsidRPr="00445352" w:rsidRDefault="00900063" w:rsidP="00665E7D">
            <w:pPr>
              <w:spacing w:after="0" w:line="240" w:lineRule="auto"/>
              <w:jc w:val="center"/>
              <w:rPr>
                <w:rFonts w:ascii="Times New Roman" w:hAnsi="Times New Roman"/>
                <w:b/>
                <w:sz w:val="20"/>
                <w:szCs w:val="20"/>
              </w:rPr>
            </w:pPr>
            <w:r w:rsidRPr="006927E2">
              <w:rPr>
                <w:rFonts w:ascii="Times New Roman" w:hAnsi="Times New Roman"/>
                <w:b/>
                <w:sz w:val="20"/>
                <w:szCs w:val="20"/>
              </w:rPr>
              <w:t>78.90</w:t>
            </w:r>
          </w:p>
        </w:tc>
        <w:tc>
          <w:tcPr>
            <w:tcW w:w="720" w:type="dxa"/>
          </w:tcPr>
          <w:p w:rsidR="00900063" w:rsidRPr="00445352" w:rsidRDefault="00900063" w:rsidP="00665E7D">
            <w:pPr>
              <w:spacing w:after="0" w:line="240" w:lineRule="auto"/>
              <w:jc w:val="center"/>
              <w:rPr>
                <w:rFonts w:ascii="Times New Roman" w:hAnsi="Times New Roman"/>
                <w:b/>
                <w:sz w:val="20"/>
                <w:szCs w:val="20"/>
              </w:rPr>
            </w:pPr>
            <w:r w:rsidRPr="006927E2">
              <w:rPr>
                <w:rFonts w:ascii="Times New Roman" w:hAnsi="Times New Roman"/>
                <w:b/>
                <w:sz w:val="20"/>
                <w:szCs w:val="20"/>
              </w:rPr>
              <w:t>84.50</w:t>
            </w:r>
          </w:p>
        </w:tc>
        <w:tc>
          <w:tcPr>
            <w:tcW w:w="861" w:type="dxa"/>
          </w:tcPr>
          <w:p w:rsidR="00900063" w:rsidRPr="00445352" w:rsidRDefault="00900063" w:rsidP="00665E7D">
            <w:pPr>
              <w:spacing w:after="0" w:line="240" w:lineRule="auto"/>
              <w:jc w:val="center"/>
              <w:rPr>
                <w:rFonts w:ascii="Times New Roman" w:hAnsi="Times New Roman"/>
                <w:b/>
                <w:sz w:val="20"/>
                <w:szCs w:val="20"/>
              </w:rPr>
            </w:pPr>
            <w:r w:rsidRPr="00445352">
              <w:rPr>
                <w:rFonts w:ascii="Times New Roman" w:hAnsi="Times New Roman"/>
                <w:b/>
                <w:sz w:val="20"/>
                <w:szCs w:val="20"/>
              </w:rPr>
              <w:t>90.51</w:t>
            </w:r>
          </w:p>
        </w:tc>
      </w:tr>
      <w:tr w:rsidR="00900063" w:rsidRPr="00745584">
        <w:trPr>
          <w:jc w:val="center"/>
        </w:trPr>
        <w:tc>
          <w:tcPr>
            <w:tcW w:w="3236" w:type="dxa"/>
          </w:tcPr>
          <w:p w:rsidR="00900063" w:rsidRPr="00987129" w:rsidRDefault="00900063" w:rsidP="00665E7D">
            <w:pPr>
              <w:spacing w:after="0" w:line="240" w:lineRule="auto"/>
              <w:rPr>
                <w:rFonts w:ascii="Times New Roman" w:hAnsi="Times New Roman"/>
                <w:b/>
                <w:sz w:val="20"/>
                <w:szCs w:val="20"/>
              </w:rPr>
            </w:pPr>
            <w:r w:rsidRPr="00987129">
              <w:rPr>
                <w:rFonts w:ascii="Times New Roman" w:hAnsi="Times New Roman"/>
                <w:b/>
                <w:sz w:val="20"/>
                <w:szCs w:val="20"/>
              </w:rPr>
              <w:t>Total Consumption (ODP)</w:t>
            </w:r>
          </w:p>
        </w:tc>
        <w:tc>
          <w:tcPr>
            <w:tcW w:w="748" w:type="dxa"/>
          </w:tcPr>
          <w:p w:rsidR="00900063" w:rsidRPr="00445352" w:rsidRDefault="00900063" w:rsidP="00F9644F">
            <w:pPr>
              <w:spacing w:after="0" w:line="240" w:lineRule="auto"/>
              <w:jc w:val="center"/>
              <w:rPr>
                <w:rFonts w:ascii="Times New Roman" w:hAnsi="Times New Roman"/>
                <w:b/>
                <w:sz w:val="20"/>
                <w:szCs w:val="20"/>
              </w:rPr>
            </w:pPr>
            <w:r w:rsidRPr="006927E2">
              <w:rPr>
                <w:rFonts w:ascii="Times New Roman" w:hAnsi="Times New Roman"/>
                <w:b/>
                <w:sz w:val="20"/>
                <w:szCs w:val="20"/>
              </w:rPr>
              <w:t>4.</w:t>
            </w:r>
            <w:r w:rsidR="004B0ED2">
              <w:rPr>
                <w:rFonts w:ascii="Times New Roman" w:hAnsi="Times New Roman"/>
                <w:b/>
                <w:sz w:val="20"/>
                <w:szCs w:val="20"/>
              </w:rPr>
              <w:t>39</w:t>
            </w:r>
          </w:p>
        </w:tc>
        <w:tc>
          <w:tcPr>
            <w:tcW w:w="720" w:type="dxa"/>
          </w:tcPr>
          <w:p w:rsidR="00900063" w:rsidRPr="00445352" w:rsidRDefault="00900063" w:rsidP="00F9644F">
            <w:pPr>
              <w:spacing w:after="0" w:line="240" w:lineRule="auto"/>
              <w:jc w:val="center"/>
              <w:rPr>
                <w:rFonts w:ascii="Times New Roman" w:hAnsi="Times New Roman"/>
                <w:b/>
                <w:sz w:val="20"/>
                <w:szCs w:val="20"/>
              </w:rPr>
            </w:pPr>
            <w:r w:rsidRPr="006927E2">
              <w:rPr>
                <w:rFonts w:ascii="Times New Roman" w:hAnsi="Times New Roman"/>
                <w:b/>
                <w:sz w:val="20"/>
                <w:szCs w:val="20"/>
              </w:rPr>
              <w:t>4.44</w:t>
            </w:r>
          </w:p>
        </w:tc>
        <w:tc>
          <w:tcPr>
            <w:tcW w:w="720" w:type="dxa"/>
          </w:tcPr>
          <w:p w:rsidR="00900063" w:rsidRPr="00445352" w:rsidRDefault="00900063" w:rsidP="00665E7D">
            <w:pPr>
              <w:spacing w:after="0" w:line="240" w:lineRule="auto"/>
              <w:jc w:val="center"/>
              <w:rPr>
                <w:rFonts w:ascii="Times New Roman" w:hAnsi="Times New Roman"/>
                <w:b/>
                <w:sz w:val="20"/>
                <w:szCs w:val="20"/>
              </w:rPr>
            </w:pPr>
            <w:r w:rsidRPr="006927E2">
              <w:rPr>
                <w:rFonts w:ascii="Times New Roman" w:hAnsi="Times New Roman"/>
                <w:b/>
                <w:sz w:val="20"/>
                <w:szCs w:val="20"/>
              </w:rPr>
              <w:t>3.56</w:t>
            </w:r>
          </w:p>
        </w:tc>
        <w:tc>
          <w:tcPr>
            <w:tcW w:w="720" w:type="dxa"/>
          </w:tcPr>
          <w:p w:rsidR="00900063" w:rsidRPr="00445352" w:rsidRDefault="00900063" w:rsidP="00665E7D">
            <w:pPr>
              <w:spacing w:after="0" w:line="240" w:lineRule="auto"/>
              <w:jc w:val="center"/>
              <w:rPr>
                <w:rFonts w:ascii="Times New Roman" w:hAnsi="Times New Roman"/>
                <w:b/>
                <w:sz w:val="20"/>
                <w:szCs w:val="20"/>
              </w:rPr>
            </w:pPr>
            <w:r w:rsidRPr="006927E2">
              <w:rPr>
                <w:rFonts w:ascii="Times New Roman" w:hAnsi="Times New Roman"/>
                <w:b/>
                <w:sz w:val="20"/>
                <w:szCs w:val="20"/>
              </w:rPr>
              <w:t>3.79</w:t>
            </w:r>
          </w:p>
        </w:tc>
        <w:tc>
          <w:tcPr>
            <w:tcW w:w="720" w:type="dxa"/>
          </w:tcPr>
          <w:p w:rsidR="00900063" w:rsidRPr="00445352" w:rsidRDefault="00900063" w:rsidP="00665E7D">
            <w:pPr>
              <w:spacing w:after="0" w:line="240" w:lineRule="auto"/>
              <w:jc w:val="center"/>
              <w:rPr>
                <w:rFonts w:ascii="Times New Roman" w:hAnsi="Times New Roman"/>
                <w:b/>
                <w:sz w:val="20"/>
                <w:szCs w:val="20"/>
              </w:rPr>
            </w:pPr>
            <w:r w:rsidRPr="006927E2">
              <w:rPr>
                <w:rFonts w:ascii="Times New Roman" w:hAnsi="Times New Roman"/>
                <w:b/>
                <w:sz w:val="20"/>
                <w:szCs w:val="20"/>
              </w:rPr>
              <w:t>4.05</w:t>
            </w:r>
          </w:p>
        </w:tc>
        <w:tc>
          <w:tcPr>
            <w:tcW w:w="810" w:type="dxa"/>
          </w:tcPr>
          <w:p w:rsidR="00900063" w:rsidRPr="00445352" w:rsidRDefault="00900063" w:rsidP="00665E7D">
            <w:pPr>
              <w:spacing w:after="0" w:line="240" w:lineRule="auto"/>
              <w:jc w:val="center"/>
              <w:rPr>
                <w:rFonts w:ascii="Times New Roman" w:hAnsi="Times New Roman"/>
                <w:b/>
                <w:sz w:val="20"/>
                <w:szCs w:val="20"/>
              </w:rPr>
            </w:pPr>
            <w:r w:rsidRPr="006927E2">
              <w:rPr>
                <w:rFonts w:ascii="Times New Roman" w:hAnsi="Times New Roman"/>
                <w:b/>
                <w:sz w:val="20"/>
                <w:szCs w:val="20"/>
              </w:rPr>
              <w:t>4.34</w:t>
            </w:r>
          </w:p>
        </w:tc>
        <w:tc>
          <w:tcPr>
            <w:tcW w:w="720" w:type="dxa"/>
          </w:tcPr>
          <w:p w:rsidR="00900063" w:rsidRPr="00445352" w:rsidRDefault="00900063" w:rsidP="00665E7D">
            <w:pPr>
              <w:spacing w:after="0" w:line="240" w:lineRule="auto"/>
              <w:jc w:val="center"/>
              <w:rPr>
                <w:rFonts w:ascii="Times New Roman" w:hAnsi="Times New Roman"/>
                <w:b/>
                <w:sz w:val="20"/>
                <w:szCs w:val="20"/>
              </w:rPr>
            </w:pPr>
            <w:r w:rsidRPr="006927E2">
              <w:rPr>
                <w:rFonts w:ascii="Times New Roman" w:hAnsi="Times New Roman"/>
                <w:b/>
                <w:sz w:val="20"/>
                <w:szCs w:val="20"/>
              </w:rPr>
              <w:t>4.65</w:t>
            </w:r>
          </w:p>
        </w:tc>
        <w:tc>
          <w:tcPr>
            <w:tcW w:w="861" w:type="dxa"/>
          </w:tcPr>
          <w:p w:rsidR="00900063" w:rsidRPr="00445352" w:rsidRDefault="00900063" w:rsidP="00665E7D">
            <w:pPr>
              <w:spacing w:after="0" w:line="240" w:lineRule="auto"/>
              <w:jc w:val="center"/>
              <w:rPr>
                <w:rFonts w:ascii="Times New Roman" w:hAnsi="Times New Roman"/>
                <w:b/>
                <w:sz w:val="20"/>
                <w:szCs w:val="20"/>
              </w:rPr>
            </w:pPr>
            <w:r w:rsidRPr="00445352">
              <w:rPr>
                <w:rFonts w:ascii="Times New Roman" w:hAnsi="Times New Roman"/>
                <w:b/>
                <w:sz w:val="20"/>
                <w:szCs w:val="20"/>
              </w:rPr>
              <w:t>4.98</w:t>
            </w:r>
          </w:p>
        </w:tc>
      </w:tr>
    </w:tbl>
    <w:p w:rsidR="00945545" w:rsidRPr="00E01AFD" w:rsidRDefault="00E01AFD" w:rsidP="00945545">
      <w:pPr>
        <w:pStyle w:val="ab"/>
        <w:spacing w:before="0" w:after="0"/>
        <w:rPr>
          <w:b w:val="0"/>
          <w:sz w:val="20"/>
          <w:lang w:val="en-US"/>
        </w:rPr>
      </w:pPr>
      <w:r w:rsidRPr="00E01AFD">
        <w:rPr>
          <w:b w:val="0"/>
          <w:sz w:val="20"/>
          <w:lang w:val="en-US"/>
        </w:rPr>
        <w:t>*</w:t>
      </w:r>
      <w:r w:rsidRPr="00E01AFD">
        <w:rPr>
          <w:b w:val="0"/>
          <w:sz w:val="20"/>
        </w:rPr>
        <w:t xml:space="preserve"> Assume 1% 2010, 3% 2011, 5% 2012, 5% 2013,6% 2014, 6% 2015</w:t>
      </w:r>
      <w:r>
        <w:rPr>
          <w:b w:val="0"/>
          <w:sz w:val="20"/>
          <w:lang w:val="en-US"/>
        </w:rPr>
        <w:t>,6% 2016</w:t>
      </w:r>
    </w:p>
    <w:p w:rsidR="00E01AFD" w:rsidRPr="00E01AFD" w:rsidRDefault="00E01AFD" w:rsidP="00945545">
      <w:pPr>
        <w:pStyle w:val="ab"/>
        <w:spacing w:before="0" w:after="0"/>
        <w:rPr>
          <w:b w:val="0"/>
          <w:sz w:val="20"/>
          <w:lang w:val="en-US"/>
        </w:rPr>
      </w:pPr>
      <w:r w:rsidRPr="00E01AFD">
        <w:rPr>
          <w:b w:val="0"/>
          <w:sz w:val="20"/>
          <w:lang w:val="en-US"/>
        </w:rPr>
        <w:t>**</w:t>
      </w:r>
      <w:r w:rsidRPr="00E01AFD">
        <w:rPr>
          <w:b w:val="0"/>
          <w:sz w:val="20"/>
        </w:rPr>
        <w:t xml:space="preserve"> Assume 2% 2010, 6% 2011, 10% 2012, 10% 2013,10% 2014, 10% 2015</w:t>
      </w:r>
      <w:r>
        <w:rPr>
          <w:b w:val="0"/>
          <w:sz w:val="20"/>
          <w:lang w:val="en-US"/>
        </w:rPr>
        <w:t>,10% 2016</w:t>
      </w:r>
    </w:p>
    <w:p w:rsidR="0090041F" w:rsidRDefault="0090041F" w:rsidP="0090041F">
      <w:pPr>
        <w:spacing w:after="0"/>
        <w:jc w:val="center"/>
        <w:rPr>
          <w:rFonts w:ascii="Times New Roman" w:hAnsi="Times New Roman"/>
          <w:b/>
        </w:rPr>
      </w:pPr>
    </w:p>
    <w:p w:rsidR="00514C9C" w:rsidRDefault="00C84C63" w:rsidP="0090041F">
      <w:pPr>
        <w:spacing w:after="0"/>
        <w:jc w:val="center"/>
        <w:rPr>
          <w:rFonts w:ascii="Times New Roman" w:hAnsi="Times New Roman"/>
          <w:b/>
        </w:rPr>
      </w:pPr>
      <w:r>
        <w:rPr>
          <w:rFonts w:ascii="Times New Roman" w:hAnsi="Times New Roman"/>
          <w:b/>
        </w:rPr>
        <w:br w:type="page"/>
      </w:r>
    </w:p>
    <w:p w:rsidR="009C7907" w:rsidRPr="00887E66" w:rsidRDefault="00C84C63" w:rsidP="009C7907">
      <w:pPr>
        <w:spacing w:after="0"/>
        <w:jc w:val="center"/>
        <w:rPr>
          <w:rFonts w:ascii="Times New Roman" w:hAnsi="Times New Roman"/>
          <w:b/>
        </w:rPr>
      </w:pPr>
      <w:r>
        <w:rPr>
          <w:rFonts w:ascii="Times New Roman" w:hAnsi="Times New Roman"/>
          <w:b/>
        </w:rPr>
        <w:t xml:space="preserve">Figure 3.3. </w:t>
      </w:r>
      <w:r w:rsidR="009C7907" w:rsidRPr="00887E66">
        <w:rPr>
          <w:rFonts w:ascii="Times New Roman" w:hAnsi="Times New Roman"/>
          <w:b/>
        </w:rPr>
        <w:t>HCFC Consumption Forecast assuming 2016 Freeze (</w:t>
      </w:r>
      <w:r w:rsidR="009C7907">
        <w:rPr>
          <w:rFonts w:ascii="Times New Roman" w:hAnsi="Times New Roman"/>
          <w:b/>
        </w:rPr>
        <w:t xml:space="preserve">ODP </w:t>
      </w:r>
      <w:r w:rsidR="009C7907" w:rsidRPr="00887E66">
        <w:rPr>
          <w:rFonts w:ascii="Times New Roman" w:hAnsi="Times New Roman"/>
          <w:b/>
        </w:rPr>
        <w:t>tons)</w:t>
      </w:r>
      <w:r w:rsidR="009C7907">
        <w:rPr>
          <w:rFonts w:ascii="Times New Roman" w:hAnsi="Times New Roman"/>
          <w:b/>
        </w:rPr>
        <w:t>: Low Growth Prediction</w:t>
      </w:r>
    </w:p>
    <w:p w:rsidR="009C7907" w:rsidRPr="00887E66" w:rsidRDefault="009C7907" w:rsidP="009C7907">
      <w:pPr>
        <w:spacing w:after="0"/>
        <w:rPr>
          <w:rFonts w:ascii="Times New Roman" w:hAnsi="Times New Roman"/>
          <w:b/>
        </w:rPr>
      </w:pPr>
    </w:p>
    <w:p w:rsidR="009C7907" w:rsidRDefault="008C5276" w:rsidP="00DC6255">
      <w:pPr>
        <w:jc w:val="center"/>
      </w:pPr>
      <w:r w:rsidRPr="00B545F1">
        <w:rPr>
          <w:noProof/>
          <w:lang w:val="ru-RU" w:eastAsia="ru-RU"/>
        </w:rPr>
        <w:drawing>
          <wp:inline distT="0" distB="0" distL="0" distR="0">
            <wp:extent cx="4389120" cy="269748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9390" w:type="dxa"/>
        <w:jc w:val="center"/>
        <w:tblCellSpacing w:w="0" w:type="dxa"/>
        <w:tblCellMar>
          <w:left w:w="0" w:type="dxa"/>
          <w:right w:w="0" w:type="dxa"/>
        </w:tblCellMar>
        <w:tblLook w:val="0000" w:firstRow="0" w:lastRow="0" w:firstColumn="0" w:lastColumn="0" w:noHBand="0" w:noVBand="0"/>
      </w:tblPr>
      <w:tblGrid>
        <w:gridCol w:w="1053"/>
        <w:gridCol w:w="547"/>
        <w:gridCol w:w="546"/>
        <w:gridCol w:w="614"/>
        <w:gridCol w:w="614"/>
        <w:gridCol w:w="614"/>
        <w:gridCol w:w="614"/>
        <w:gridCol w:w="614"/>
        <w:gridCol w:w="697"/>
        <w:gridCol w:w="697"/>
        <w:gridCol w:w="695"/>
        <w:gridCol w:w="695"/>
        <w:gridCol w:w="695"/>
        <w:gridCol w:w="695"/>
      </w:tblGrid>
      <w:tr w:rsidR="009C7907" w:rsidRPr="009520EB" w:rsidTr="00145C54">
        <w:trPr>
          <w:trHeight w:val="432"/>
          <w:tblCellSpacing w:w="0" w:type="dxa"/>
          <w:jc w:val="center"/>
        </w:trPr>
        <w:tc>
          <w:tcPr>
            <w:tcW w:w="1053"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jc w:val="center"/>
              <w:rPr>
                <w:b/>
                <w:sz w:val="20"/>
                <w:szCs w:val="20"/>
              </w:rPr>
            </w:pPr>
            <w:r w:rsidRPr="00887E66">
              <w:rPr>
                <w:b/>
                <w:sz w:val="20"/>
                <w:szCs w:val="20"/>
              </w:rPr>
              <w:t>Year</w:t>
            </w:r>
          </w:p>
        </w:tc>
        <w:tc>
          <w:tcPr>
            <w:tcW w:w="547"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jc w:val="center"/>
              <w:rPr>
                <w:b/>
                <w:bCs/>
                <w:sz w:val="20"/>
                <w:szCs w:val="20"/>
              </w:rPr>
            </w:pPr>
            <w:r w:rsidRPr="00887E66">
              <w:rPr>
                <w:b/>
                <w:bCs/>
                <w:sz w:val="20"/>
                <w:szCs w:val="20"/>
              </w:rPr>
              <w:t>09</w:t>
            </w:r>
          </w:p>
        </w:tc>
        <w:tc>
          <w:tcPr>
            <w:tcW w:w="546"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jc w:val="center"/>
              <w:rPr>
                <w:b/>
                <w:sz w:val="20"/>
                <w:szCs w:val="20"/>
              </w:rPr>
            </w:pPr>
            <w:r w:rsidRPr="00887E66">
              <w:rPr>
                <w:b/>
                <w:sz w:val="20"/>
                <w:szCs w:val="20"/>
              </w:rPr>
              <w:t>10</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jc w:val="center"/>
              <w:rPr>
                <w:b/>
                <w:sz w:val="20"/>
                <w:szCs w:val="20"/>
              </w:rPr>
            </w:pPr>
            <w:r w:rsidRPr="00887E66">
              <w:rPr>
                <w:b/>
                <w:sz w:val="20"/>
                <w:szCs w:val="20"/>
              </w:rPr>
              <w:t>11</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jc w:val="center"/>
              <w:rPr>
                <w:b/>
                <w:sz w:val="20"/>
                <w:szCs w:val="20"/>
              </w:rPr>
            </w:pPr>
            <w:r w:rsidRPr="00887E66">
              <w:rPr>
                <w:b/>
                <w:sz w:val="20"/>
                <w:szCs w:val="20"/>
              </w:rPr>
              <w:t>12</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jc w:val="center"/>
              <w:rPr>
                <w:b/>
                <w:sz w:val="20"/>
                <w:szCs w:val="20"/>
              </w:rPr>
            </w:pPr>
            <w:r w:rsidRPr="00887E66">
              <w:rPr>
                <w:b/>
                <w:sz w:val="20"/>
                <w:szCs w:val="20"/>
              </w:rPr>
              <w:t>13</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jc w:val="center"/>
              <w:rPr>
                <w:b/>
                <w:sz w:val="20"/>
                <w:szCs w:val="20"/>
              </w:rPr>
            </w:pPr>
            <w:r w:rsidRPr="00887E66">
              <w:rPr>
                <w:b/>
                <w:sz w:val="20"/>
                <w:szCs w:val="20"/>
              </w:rPr>
              <w:t>14</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jc w:val="center"/>
              <w:rPr>
                <w:b/>
                <w:sz w:val="20"/>
                <w:szCs w:val="20"/>
              </w:rPr>
            </w:pPr>
            <w:r w:rsidRPr="00887E66">
              <w:rPr>
                <w:b/>
                <w:sz w:val="20"/>
                <w:szCs w:val="20"/>
              </w:rPr>
              <w:t>15</w:t>
            </w:r>
          </w:p>
        </w:tc>
        <w:tc>
          <w:tcPr>
            <w:tcW w:w="697"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jc w:val="center"/>
              <w:rPr>
                <w:b/>
                <w:sz w:val="20"/>
                <w:szCs w:val="20"/>
              </w:rPr>
            </w:pPr>
            <w:r w:rsidRPr="00887E66">
              <w:rPr>
                <w:b/>
                <w:sz w:val="20"/>
                <w:szCs w:val="20"/>
              </w:rPr>
              <w:t>16</w:t>
            </w:r>
          </w:p>
        </w:tc>
        <w:tc>
          <w:tcPr>
            <w:tcW w:w="697"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jc w:val="center"/>
              <w:rPr>
                <w:b/>
                <w:sz w:val="20"/>
                <w:szCs w:val="20"/>
              </w:rPr>
            </w:pPr>
            <w:r w:rsidRPr="00887E66">
              <w:rPr>
                <w:b/>
                <w:sz w:val="20"/>
                <w:szCs w:val="20"/>
              </w:rPr>
              <w:t>17</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jc w:val="center"/>
              <w:rPr>
                <w:b/>
                <w:sz w:val="20"/>
                <w:szCs w:val="20"/>
              </w:rPr>
            </w:pPr>
            <w:r w:rsidRPr="00887E66">
              <w:rPr>
                <w:b/>
                <w:sz w:val="20"/>
                <w:szCs w:val="20"/>
              </w:rPr>
              <w:t>18</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jc w:val="center"/>
              <w:rPr>
                <w:b/>
                <w:sz w:val="20"/>
                <w:szCs w:val="20"/>
              </w:rPr>
            </w:pPr>
            <w:r w:rsidRPr="00887E66">
              <w:rPr>
                <w:b/>
                <w:sz w:val="20"/>
                <w:szCs w:val="20"/>
              </w:rPr>
              <w:t>19</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jc w:val="center"/>
              <w:rPr>
                <w:b/>
                <w:sz w:val="20"/>
                <w:szCs w:val="20"/>
              </w:rPr>
            </w:pPr>
            <w:r w:rsidRPr="00887E66">
              <w:rPr>
                <w:b/>
                <w:sz w:val="20"/>
                <w:szCs w:val="20"/>
              </w:rPr>
              <w:t>20</w:t>
            </w:r>
          </w:p>
        </w:tc>
        <w:tc>
          <w:tcPr>
            <w:tcW w:w="695" w:type="dxa"/>
            <w:tcBorders>
              <w:top w:val="single" w:sz="4" w:space="0" w:color="auto"/>
              <w:left w:val="single" w:sz="6" w:space="0" w:color="000000"/>
              <w:bottom w:val="single" w:sz="6" w:space="0" w:color="000000"/>
              <w:right w:val="single" w:sz="6" w:space="0" w:color="000000"/>
            </w:tcBorders>
            <w:vAlign w:val="center"/>
          </w:tcPr>
          <w:p w:rsidR="009C7907" w:rsidRPr="00887E66" w:rsidRDefault="009C7907" w:rsidP="00145C54">
            <w:pPr>
              <w:pStyle w:val="aff0"/>
              <w:jc w:val="center"/>
              <w:rPr>
                <w:b/>
                <w:sz w:val="20"/>
                <w:szCs w:val="20"/>
              </w:rPr>
            </w:pPr>
            <w:r w:rsidRPr="00887E66">
              <w:rPr>
                <w:b/>
                <w:sz w:val="20"/>
                <w:szCs w:val="20"/>
              </w:rPr>
              <w:t>21</w:t>
            </w:r>
          </w:p>
        </w:tc>
      </w:tr>
      <w:tr w:rsidR="009C7907" w:rsidRPr="009520EB" w:rsidTr="00145C54">
        <w:trPr>
          <w:trHeight w:val="288"/>
          <w:tblCellSpacing w:w="0" w:type="dxa"/>
          <w:jc w:val="center"/>
        </w:trPr>
        <w:tc>
          <w:tcPr>
            <w:tcW w:w="1053"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b/>
                <w:bCs/>
                <w:sz w:val="20"/>
                <w:szCs w:val="20"/>
              </w:rPr>
            </w:pPr>
            <w:r w:rsidRPr="00887E66">
              <w:rPr>
                <w:b/>
                <w:bCs/>
                <w:sz w:val="20"/>
                <w:szCs w:val="20"/>
              </w:rPr>
              <w:t>HCFC Consump.</w:t>
            </w:r>
            <w:r>
              <w:rPr>
                <w:b/>
                <w:bCs/>
                <w:sz w:val="20"/>
                <w:szCs w:val="20"/>
              </w:rPr>
              <w:t xml:space="preserve"> (ODP)</w:t>
            </w:r>
          </w:p>
        </w:tc>
        <w:tc>
          <w:tcPr>
            <w:tcW w:w="547" w:type="dxa"/>
            <w:tcBorders>
              <w:top w:val="single" w:sz="6" w:space="0" w:color="000000"/>
              <w:left w:val="single" w:sz="6" w:space="0" w:color="000000"/>
              <w:bottom w:val="single" w:sz="6" w:space="0" w:color="000000"/>
              <w:right w:val="single" w:sz="6" w:space="0" w:color="000000"/>
            </w:tcBorders>
            <w:vAlign w:val="center"/>
          </w:tcPr>
          <w:p w:rsidR="009C7907" w:rsidRPr="009520EB" w:rsidRDefault="00E93394" w:rsidP="00145C54">
            <w:pPr>
              <w:spacing w:after="0" w:line="240" w:lineRule="auto"/>
              <w:jc w:val="center"/>
              <w:rPr>
                <w:rFonts w:ascii="Times New Roman" w:hAnsi="Times New Roman"/>
                <w:sz w:val="20"/>
                <w:szCs w:val="20"/>
              </w:rPr>
            </w:pPr>
            <w:r>
              <w:rPr>
                <w:rFonts w:ascii="Times New Roman" w:hAnsi="Times New Roman"/>
                <w:sz w:val="20"/>
                <w:szCs w:val="20"/>
              </w:rPr>
              <w:t>4.</w:t>
            </w:r>
            <w:r w:rsidR="004B0ED2">
              <w:rPr>
                <w:rFonts w:ascii="Times New Roman" w:hAnsi="Times New Roman"/>
                <w:sz w:val="20"/>
                <w:szCs w:val="20"/>
              </w:rPr>
              <w:t>39</w:t>
            </w:r>
          </w:p>
        </w:tc>
        <w:tc>
          <w:tcPr>
            <w:tcW w:w="546" w:type="dxa"/>
            <w:tcBorders>
              <w:top w:val="single" w:sz="6" w:space="0" w:color="000000"/>
              <w:left w:val="single" w:sz="6" w:space="0" w:color="000000"/>
              <w:bottom w:val="single" w:sz="6" w:space="0" w:color="000000"/>
              <w:right w:val="single" w:sz="6" w:space="0" w:color="000000"/>
            </w:tcBorders>
            <w:vAlign w:val="center"/>
          </w:tcPr>
          <w:p w:rsidR="009C7907" w:rsidRPr="009520EB" w:rsidRDefault="009C7907" w:rsidP="00145C54">
            <w:pPr>
              <w:spacing w:after="0" w:line="240" w:lineRule="auto"/>
              <w:jc w:val="center"/>
              <w:rPr>
                <w:rFonts w:ascii="Times New Roman" w:hAnsi="Times New Roman"/>
                <w:sz w:val="20"/>
                <w:szCs w:val="20"/>
              </w:rPr>
            </w:pPr>
            <w:r w:rsidRPr="009520EB">
              <w:rPr>
                <w:rFonts w:ascii="Times New Roman" w:hAnsi="Times New Roman"/>
                <w:sz w:val="20"/>
                <w:szCs w:val="20"/>
              </w:rPr>
              <w:t>4.44</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9520EB" w:rsidRDefault="009C7907" w:rsidP="00145C54">
            <w:pPr>
              <w:spacing w:after="0" w:line="240" w:lineRule="auto"/>
              <w:jc w:val="center"/>
              <w:rPr>
                <w:rFonts w:ascii="Times New Roman" w:hAnsi="Times New Roman"/>
                <w:sz w:val="20"/>
                <w:szCs w:val="20"/>
              </w:rPr>
            </w:pPr>
            <w:r w:rsidRPr="009520EB">
              <w:rPr>
                <w:rFonts w:ascii="Times New Roman" w:hAnsi="Times New Roman"/>
                <w:sz w:val="20"/>
                <w:szCs w:val="20"/>
              </w:rPr>
              <w:t>3.56</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9520EB" w:rsidRDefault="009C7907" w:rsidP="00145C54">
            <w:pPr>
              <w:spacing w:after="0" w:line="240" w:lineRule="auto"/>
              <w:jc w:val="center"/>
              <w:rPr>
                <w:rFonts w:ascii="Times New Roman" w:hAnsi="Times New Roman"/>
                <w:sz w:val="20"/>
                <w:szCs w:val="20"/>
              </w:rPr>
            </w:pPr>
            <w:r w:rsidRPr="009520EB">
              <w:rPr>
                <w:rFonts w:ascii="Times New Roman" w:hAnsi="Times New Roman"/>
                <w:sz w:val="20"/>
                <w:szCs w:val="20"/>
              </w:rPr>
              <w:t>3.79</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9520EB" w:rsidRDefault="009C7907" w:rsidP="00145C54">
            <w:pPr>
              <w:spacing w:after="0" w:line="240" w:lineRule="auto"/>
              <w:jc w:val="center"/>
              <w:rPr>
                <w:rFonts w:ascii="Times New Roman" w:hAnsi="Times New Roman"/>
                <w:sz w:val="20"/>
                <w:szCs w:val="20"/>
              </w:rPr>
            </w:pPr>
            <w:r w:rsidRPr="009520EB">
              <w:rPr>
                <w:rFonts w:ascii="Times New Roman" w:hAnsi="Times New Roman"/>
                <w:sz w:val="20"/>
                <w:szCs w:val="20"/>
              </w:rPr>
              <w:t>4.05</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9520EB" w:rsidRDefault="009C7907" w:rsidP="00145C54">
            <w:pPr>
              <w:spacing w:after="0" w:line="240" w:lineRule="auto"/>
              <w:jc w:val="center"/>
              <w:rPr>
                <w:rFonts w:ascii="Times New Roman" w:hAnsi="Times New Roman"/>
                <w:sz w:val="20"/>
                <w:szCs w:val="20"/>
              </w:rPr>
            </w:pPr>
            <w:r w:rsidRPr="009520EB">
              <w:rPr>
                <w:rFonts w:ascii="Times New Roman" w:hAnsi="Times New Roman"/>
                <w:sz w:val="20"/>
                <w:szCs w:val="20"/>
              </w:rPr>
              <w:t>4.34</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9520EB" w:rsidRDefault="009C7907" w:rsidP="00145C54">
            <w:pPr>
              <w:spacing w:after="0" w:line="240" w:lineRule="auto"/>
              <w:jc w:val="center"/>
              <w:rPr>
                <w:rFonts w:ascii="Times New Roman" w:hAnsi="Times New Roman"/>
                <w:sz w:val="20"/>
                <w:szCs w:val="20"/>
              </w:rPr>
            </w:pPr>
            <w:r w:rsidRPr="009520EB">
              <w:rPr>
                <w:rFonts w:ascii="Times New Roman" w:hAnsi="Times New Roman"/>
                <w:sz w:val="20"/>
                <w:szCs w:val="20"/>
              </w:rPr>
              <w:t>4.65</w:t>
            </w:r>
          </w:p>
        </w:tc>
        <w:tc>
          <w:tcPr>
            <w:tcW w:w="697" w:type="dxa"/>
            <w:tcBorders>
              <w:top w:val="single" w:sz="6" w:space="0" w:color="000000"/>
              <w:left w:val="single" w:sz="6" w:space="0" w:color="000000"/>
              <w:bottom w:val="single" w:sz="6" w:space="0" w:color="000000"/>
              <w:right w:val="single" w:sz="6" w:space="0" w:color="000000"/>
            </w:tcBorders>
            <w:vAlign w:val="center"/>
          </w:tcPr>
          <w:p w:rsidR="009C7907" w:rsidRPr="009520EB" w:rsidRDefault="009C7907" w:rsidP="00145C54">
            <w:pPr>
              <w:spacing w:after="0" w:line="240" w:lineRule="auto"/>
              <w:jc w:val="center"/>
              <w:rPr>
                <w:rFonts w:ascii="Times New Roman" w:hAnsi="Times New Roman"/>
                <w:sz w:val="20"/>
                <w:szCs w:val="20"/>
              </w:rPr>
            </w:pPr>
            <w:r w:rsidRPr="009520EB">
              <w:rPr>
                <w:rFonts w:ascii="Times New Roman" w:hAnsi="Times New Roman"/>
                <w:sz w:val="20"/>
                <w:szCs w:val="20"/>
              </w:rPr>
              <w:t>4.98</w:t>
            </w:r>
          </w:p>
        </w:tc>
        <w:tc>
          <w:tcPr>
            <w:tcW w:w="697"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bCs/>
                <w:sz w:val="20"/>
                <w:szCs w:val="20"/>
              </w:rPr>
            </w:pPr>
            <w:r>
              <w:rPr>
                <w:bCs/>
                <w:sz w:val="20"/>
                <w:szCs w:val="20"/>
              </w:rPr>
              <w:t>4.98</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bCs/>
                <w:sz w:val="20"/>
                <w:szCs w:val="20"/>
              </w:rPr>
            </w:pPr>
            <w:r>
              <w:rPr>
                <w:bCs/>
                <w:sz w:val="20"/>
                <w:szCs w:val="20"/>
              </w:rPr>
              <w:t>4.98</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bCs/>
                <w:sz w:val="20"/>
                <w:szCs w:val="20"/>
              </w:rPr>
            </w:pPr>
            <w:r>
              <w:rPr>
                <w:bCs/>
                <w:sz w:val="20"/>
                <w:szCs w:val="20"/>
              </w:rPr>
              <w:t>4.98</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bCs/>
                <w:sz w:val="20"/>
                <w:szCs w:val="20"/>
              </w:rPr>
            </w:pPr>
            <w:r>
              <w:rPr>
                <w:bCs/>
                <w:sz w:val="20"/>
                <w:szCs w:val="20"/>
              </w:rPr>
              <w:t>4.98</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bCs/>
                <w:sz w:val="20"/>
                <w:szCs w:val="20"/>
              </w:rPr>
            </w:pPr>
            <w:r>
              <w:rPr>
                <w:bCs/>
                <w:sz w:val="20"/>
                <w:szCs w:val="20"/>
              </w:rPr>
              <w:t>4.98</w:t>
            </w:r>
          </w:p>
        </w:tc>
      </w:tr>
      <w:tr w:rsidR="009C7907" w:rsidRPr="009520EB" w:rsidTr="00145C54">
        <w:trPr>
          <w:trHeight w:val="288"/>
          <w:tblCellSpacing w:w="0" w:type="dxa"/>
          <w:jc w:val="center"/>
        </w:trPr>
        <w:tc>
          <w:tcPr>
            <w:tcW w:w="1053" w:type="dxa"/>
            <w:tcBorders>
              <w:top w:val="single" w:sz="6" w:space="0" w:color="000000"/>
              <w:left w:val="single" w:sz="6" w:space="0" w:color="000000"/>
              <w:bottom w:val="single" w:sz="6" w:space="0" w:color="000000"/>
              <w:right w:val="single" w:sz="6" w:space="0" w:color="000000"/>
            </w:tcBorders>
            <w:vAlign w:val="center"/>
          </w:tcPr>
          <w:p w:rsidR="009C7907" w:rsidRDefault="009C7907" w:rsidP="00145C54">
            <w:pPr>
              <w:pStyle w:val="aff0"/>
              <w:spacing w:before="0" w:beforeAutospacing="0" w:after="0" w:afterAutospacing="0"/>
              <w:jc w:val="center"/>
              <w:rPr>
                <w:b/>
                <w:sz w:val="20"/>
                <w:szCs w:val="20"/>
              </w:rPr>
            </w:pPr>
            <w:r w:rsidRPr="00887E66">
              <w:rPr>
                <w:b/>
                <w:sz w:val="20"/>
                <w:szCs w:val="20"/>
              </w:rPr>
              <w:t>MP Compliance</w:t>
            </w:r>
          </w:p>
          <w:p w:rsidR="009C7907" w:rsidRPr="00887E66" w:rsidRDefault="009C7907" w:rsidP="00145C54">
            <w:pPr>
              <w:pStyle w:val="aff0"/>
              <w:spacing w:before="0" w:beforeAutospacing="0" w:after="0" w:afterAutospacing="0"/>
              <w:jc w:val="center"/>
              <w:rPr>
                <w:sz w:val="20"/>
                <w:szCs w:val="20"/>
              </w:rPr>
            </w:pPr>
            <w:r>
              <w:rPr>
                <w:b/>
                <w:sz w:val="20"/>
                <w:szCs w:val="20"/>
              </w:rPr>
              <w:t>(ODP)</w:t>
            </w:r>
          </w:p>
        </w:tc>
        <w:tc>
          <w:tcPr>
            <w:tcW w:w="547"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bCs/>
                <w:sz w:val="20"/>
                <w:szCs w:val="20"/>
              </w:rPr>
            </w:pPr>
            <w:r>
              <w:rPr>
                <w:bCs/>
                <w:sz w:val="20"/>
                <w:szCs w:val="20"/>
              </w:rPr>
              <w:t>n/a</w:t>
            </w:r>
          </w:p>
        </w:tc>
        <w:tc>
          <w:tcPr>
            <w:tcW w:w="546"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sz w:val="20"/>
                <w:szCs w:val="20"/>
              </w:rPr>
            </w:pPr>
            <w:r>
              <w:rPr>
                <w:sz w:val="20"/>
                <w:szCs w:val="20"/>
              </w:rPr>
              <w:t>4.42</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sz w:val="20"/>
                <w:szCs w:val="20"/>
              </w:rPr>
            </w:pPr>
            <w:r>
              <w:rPr>
                <w:sz w:val="20"/>
                <w:szCs w:val="20"/>
              </w:rPr>
              <w:t>4.4.2</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sz w:val="20"/>
                <w:szCs w:val="20"/>
              </w:rPr>
            </w:pPr>
            <w:r>
              <w:rPr>
                <w:sz w:val="20"/>
                <w:szCs w:val="20"/>
              </w:rPr>
              <w:t>3.98</w:t>
            </w:r>
          </w:p>
        </w:tc>
        <w:tc>
          <w:tcPr>
            <w:tcW w:w="697"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sz w:val="20"/>
                <w:szCs w:val="20"/>
              </w:rPr>
            </w:pPr>
            <w:r>
              <w:rPr>
                <w:sz w:val="20"/>
                <w:szCs w:val="20"/>
              </w:rPr>
              <w:t>3.98</w:t>
            </w:r>
          </w:p>
        </w:tc>
        <w:tc>
          <w:tcPr>
            <w:tcW w:w="697"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sz w:val="20"/>
                <w:szCs w:val="20"/>
              </w:rPr>
            </w:pPr>
            <w:r>
              <w:rPr>
                <w:sz w:val="20"/>
                <w:szCs w:val="20"/>
              </w:rPr>
              <w:t>3.98</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sz w:val="20"/>
                <w:szCs w:val="20"/>
              </w:rPr>
            </w:pPr>
            <w:r>
              <w:rPr>
                <w:sz w:val="20"/>
                <w:szCs w:val="20"/>
              </w:rPr>
              <w:t>3.98</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sz w:val="20"/>
                <w:szCs w:val="20"/>
              </w:rPr>
            </w:pPr>
            <w:r>
              <w:rPr>
                <w:sz w:val="20"/>
                <w:szCs w:val="20"/>
              </w:rPr>
              <w:t>3.98</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sz w:val="20"/>
                <w:szCs w:val="20"/>
              </w:rPr>
            </w:pPr>
            <w:r>
              <w:rPr>
                <w:sz w:val="20"/>
                <w:szCs w:val="20"/>
              </w:rPr>
              <w:t>2.87</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after="0"/>
              <w:jc w:val="center"/>
              <w:rPr>
                <w:sz w:val="20"/>
                <w:szCs w:val="20"/>
              </w:rPr>
            </w:pPr>
            <w:r>
              <w:rPr>
                <w:sz w:val="20"/>
                <w:szCs w:val="20"/>
              </w:rPr>
              <w:t>2.87</w:t>
            </w:r>
          </w:p>
        </w:tc>
      </w:tr>
      <w:tr w:rsidR="009C7907" w:rsidRPr="009520EB" w:rsidTr="00145C54">
        <w:trPr>
          <w:trHeight w:val="288"/>
          <w:tblCellSpacing w:w="0" w:type="dxa"/>
          <w:jc w:val="center"/>
        </w:trPr>
        <w:tc>
          <w:tcPr>
            <w:tcW w:w="1053" w:type="dxa"/>
            <w:tcBorders>
              <w:top w:val="single" w:sz="6" w:space="0" w:color="000000"/>
              <w:left w:val="single" w:sz="6" w:space="0" w:color="000000"/>
              <w:bottom w:val="single" w:sz="6" w:space="0" w:color="000000"/>
              <w:right w:val="single" w:sz="6" w:space="0" w:color="000000"/>
            </w:tcBorders>
            <w:vAlign w:val="center"/>
          </w:tcPr>
          <w:p w:rsidR="009C7907" w:rsidRDefault="009C7907" w:rsidP="00145C54">
            <w:pPr>
              <w:pStyle w:val="aff0"/>
              <w:spacing w:before="0" w:beforeAutospacing="0" w:after="0" w:afterAutospacing="0"/>
              <w:jc w:val="center"/>
              <w:rPr>
                <w:b/>
                <w:sz w:val="20"/>
                <w:szCs w:val="20"/>
              </w:rPr>
            </w:pPr>
            <w:r w:rsidRPr="00887E66">
              <w:rPr>
                <w:b/>
                <w:sz w:val="20"/>
                <w:szCs w:val="20"/>
              </w:rPr>
              <w:t>Compliance Gap</w:t>
            </w:r>
          </w:p>
          <w:p w:rsidR="009C7907" w:rsidRPr="00887E66" w:rsidRDefault="009C7907" w:rsidP="00145C54">
            <w:pPr>
              <w:pStyle w:val="aff0"/>
              <w:spacing w:before="0" w:beforeAutospacing="0" w:after="0" w:afterAutospacing="0"/>
              <w:jc w:val="center"/>
              <w:rPr>
                <w:b/>
                <w:sz w:val="20"/>
                <w:szCs w:val="20"/>
              </w:rPr>
            </w:pPr>
            <w:r>
              <w:rPr>
                <w:b/>
                <w:sz w:val="20"/>
                <w:szCs w:val="20"/>
              </w:rPr>
              <w:t>(ODP)</w:t>
            </w:r>
          </w:p>
        </w:tc>
        <w:tc>
          <w:tcPr>
            <w:tcW w:w="547"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bCs/>
                <w:sz w:val="20"/>
                <w:szCs w:val="20"/>
              </w:rPr>
            </w:pPr>
            <w:r>
              <w:rPr>
                <w:bCs/>
                <w:sz w:val="20"/>
                <w:szCs w:val="20"/>
              </w:rPr>
              <w:t>n/a</w:t>
            </w:r>
          </w:p>
        </w:tc>
        <w:tc>
          <w:tcPr>
            <w:tcW w:w="546"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(0.37)</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(0.08)</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0.67</w:t>
            </w:r>
          </w:p>
        </w:tc>
        <w:tc>
          <w:tcPr>
            <w:tcW w:w="697"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1.00</w:t>
            </w:r>
          </w:p>
        </w:tc>
        <w:tc>
          <w:tcPr>
            <w:tcW w:w="697"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1.00</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1.00</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1.00</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2.11</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2.11</w:t>
            </w:r>
          </w:p>
        </w:tc>
      </w:tr>
      <w:tr w:rsidR="009C7907" w:rsidRPr="009520EB" w:rsidTr="00145C54">
        <w:trPr>
          <w:trHeight w:val="288"/>
          <w:tblCellSpacing w:w="0" w:type="dxa"/>
          <w:jc w:val="center"/>
        </w:trPr>
        <w:tc>
          <w:tcPr>
            <w:tcW w:w="1053" w:type="dxa"/>
            <w:tcBorders>
              <w:top w:val="single" w:sz="6" w:space="0" w:color="000000"/>
              <w:left w:val="single" w:sz="6" w:space="0" w:color="000000"/>
              <w:bottom w:val="single" w:sz="6" w:space="0" w:color="000000"/>
              <w:right w:val="single" w:sz="6" w:space="0" w:color="000000"/>
            </w:tcBorders>
            <w:vAlign w:val="center"/>
          </w:tcPr>
          <w:p w:rsidR="009C7907" w:rsidRDefault="009C7907" w:rsidP="00145C54">
            <w:pPr>
              <w:pStyle w:val="aff0"/>
              <w:spacing w:before="0" w:beforeAutospacing="0" w:after="0" w:afterAutospacing="0"/>
              <w:jc w:val="center"/>
              <w:rPr>
                <w:b/>
                <w:sz w:val="20"/>
                <w:szCs w:val="20"/>
              </w:rPr>
            </w:pPr>
            <w:r w:rsidRPr="00887E66">
              <w:rPr>
                <w:b/>
                <w:sz w:val="20"/>
                <w:szCs w:val="20"/>
              </w:rPr>
              <w:t>Compliance Gap</w:t>
            </w:r>
          </w:p>
          <w:p w:rsidR="009C7907" w:rsidRPr="00887E66" w:rsidRDefault="009C7907" w:rsidP="00145C54">
            <w:pPr>
              <w:pStyle w:val="aff0"/>
              <w:spacing w:before="0" w:beforeAutospacing="0" w:after="0" w:afterAutospacing="0"/>
              <w:jc w:val="center"/>
              <w:rPr>
                <w:b/>
                <w:sz w:val="20"/>
                <w:szCs w:val="20"/>
              </w:rPr>
            </w:pPr>
            <w:r>
              <w:rPr>
                <w:b/>
                <w:sz w:val="20"/>
                <w:szCs w:val="20"/>
              </w:rPr>
              <w:t>(ODS HCFC-22)</w:t>
            </w:r>
          </w:p>
        </w:tc>
        <w:tc>
          <w:tcPr>
            <w:tcW w:w="547"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bCs/>
                <w:sz w:val="20"/>
                <w:szCs w:val="20"/>
              </w:rPr>
            </w:pPr>
            <w:r>
              <w:rPr>
                <w:bCs/>
                <w:sz w:val="20"/>
                <w:szCs w:val="20"/>
              </w:rPr>
              <w:t>n/a</w:t>
            </w:r>
          </w:p>
        </w:tc>
        <w:tc>
          <w:tcPr>
            <w:tcW w:w="546"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n/a</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(6.73)</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(1.45)</w:t>
            </w:r>
          </w:p>
        </w:tc>
        <w:tc>
          <w:tcPr>
            <w:tcW w:w="614"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12.18</w:t>
            </w:r>
          </w:p>
        </w:tc>
        <w:tc>
          <w:tcPr>
            <w:tcW w:w="697"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18.18</w:t>
            </w:r>
          </w:p>
        </w:tc>
        <w:tc>
          <w:tcPr>
            <w:tcW w:w="697"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18.18</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18.18</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18.18</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38.36</w:t>
            </w:r>
          </w:p>
        </w:tc>
        <w:tc>
          <w:tcPr>
            <w:tcW w:w="695" w:type="dxa"/>
            <w:tcBorders>
              <w:top w:val="single" w:sz="6" w:space="0" w:color="000000"/>
              <w:left w:val="single" w:sz="6" w:space="0" w:color="000000"/>
              <w:bottom w:val="single" w:sz="6" w:space="0" w:color="000000"/>
              <w:right w:val="single" w:sz="6" w:space="0" w:color="000000"/>
            </w:tcBorders>
            <w:vAlign w:val="center"/>
          </w:tcPr>
          <w:p w:rsidR="009C7907" w:rsidRPr="00887E66" w:rsidRDefault="009C7907" w:rsidP="00145C54">
            <w:pPr>
              <w:pStyle w:val="aff0"/>
              <w:spacing w:before="0" w:beforeAutospacing="0" w:after="0" w:afterAutospacing="0"/>
              <w:jc w:val="center"/>
              <w:rPr>
                <w:sz w:val="20"/>
                <w:szCs w:val="20"/>
              </w:rPr>
            </w:pPr>
            <w:r>
              <w:rPr>
                <w:sz w:val="20"/>
                <w:szCs w:val="20"/>
              </w:rPr>
              <w:t>38.36</w:t>
            </w:r>
          </w:p>
        </w:tc>
      </w:tr>
    </w:tbl>
    <w:p w:rsidR="00A62789" w:rsidRPr="00887E66" w:rsidRDefault="00A62789" w:rsidP="0090041F">
      <w:pPr>
        <w:rPr>
          <w:rFonts w:ascii="Times New Roman" w:hAnsi="Times New Roman"/>
          <w:sz w:val="20"/>
          <w:szCs w:val="20"/>
        </w:rPr>
      </w:pPr>
    </w:p>
    <w:p w:rsidR="00FB6EDB" w:rsidRDefault="00FB6EDB" w:rsidP="00240BFE">
      <w:pPr>
        <w:pStyle w:val="ab"/>
        <w:spacing w:before="0" w:after="0" w:line="276" w:lineRule="auto"/>
        <w:rPr>
          <w:b w:val="0"/>
          <w:sz w:val="24"/>
          <w:szCs w:val="24"/>
          <w:lang w:val="en-US"/>
        </w:rPr>
      </w:pPr>
      <w:r w:rsidRPr="00A25C89">
        <w:rPr>
          <w:b w:val="0"/>
          <w:sz w:val="24"/>
          <w:szCs w:val="24"/>
          <w:lang w:val="en-US"/>
        </w:rPr>
        <w:t>The results of these forecast</w:t>
      </w:r>
      <w:r w:rsidR="00F342BE">
        <w:rPr>
          <w:b w:val="0"/>
          <w:sz w:val="24"/>
          <w:szCs w:val="24"/>
          <w:lang w:val="en-US"/>
        </w:rPr>
        <w:t xml:space="preserve"> scenarios </w:t>
      </w:r>
      <w:r w:rsidR="0042069A">
        <w:rPr>
          <w:b w:val="0"/>
          <w:sz w:val="24"/>
          <w:szCs w:val="24"/>
          <w:lang w:val="en-US"/>
        </w:rPr>
        <w:t xml:space="preserve">show that </w:t>
      </w:r>
      <w:r w:rsidR="00665E7D">
        <w:rPr>
          <w:b w:val="0"/>
          <w:sz w:val="24"/>
          <w:szCs w:val="24"/>
          <w:lang w:val="en-US"/>
        </w:rPr>
        <w:t>the predicted base line (average of 2009/2010 consumption) is relatively insensitive to the forecast assumptions made</w:t>
      </w:r>
      <w:r w:rsidR="0042069A">
        <w:rPr>
          <w:b w:val="0"/>
          <w:sz w:val="24"/>
          <w:szCs w:val="24"/>
          <w:lang w:val="en-US"/>
        </w:rPr>
        <w:t>, ranging from 4.42 to 4.58 ODP tons (80.4 to 82.2</w:t>
      </w:r>
      <w:r w:rsidR="00665E7D">
        <w:rPr>
          <w:b w:val="0"/>
          <w:sz w:val="24"/>
          <w:szCs w:val="24"/>
          <w:lang w:val="en-US"/>
        </w:rPr>
        <w:t xml:space="preserve"> </w:t>
      </w:r>
      <w:r w:rsidR="0042069A">
        <w:rPr>
          <w:b w:val="0"/>
          <w:sz w:val="24"/>
          <w:szCs w:val="24"/>
          <w:lang w:val="en-US"/>
        </w:rPr>
        <w:t>ODS tons o</w:t>
      </w:r>
      <w:r w:rsidR="00F41404">
        <w:rPr>
          <w:b w:val="0"/>
          <w:sz w:val="24"/>
          <w:szCs w:val="24"/>
          <w:lang w:val="en-US"/>
        </w:rPr>
        <w:t>f</w:t>
      </w:r>
      <w:r w:rsidR="0042069A">
        <w:rPr>
          <w:b w:val="0"/>
          <w:sz w:val="24"/>
          <w:szCs w:val="24"/>
          <w:lang w:val="en-US"/>
        </w:rPr>
        <w:t xml:space="preserve"> HCFC-22).  However, </w:t>
      </w:r>
      <w:r w:rsidR="00665E7D">
        <w:rPr>
          <w:b w:val="0"/>
          <w:sz w:val="24"/>
          <w:szCs w:val="24"/>
          <w:lang w:val="en-US"/>
        </w:rPr>
        <w:t>there is a significant variance in the amount of phase out that would have to be achieved under the various forecast scenarios</w:t>
      </w:r>
      <w:r w:rsidR="0042069A">
        <w:rPr>
          <w:b w:val="0"/>
          <w:sz w:val="24"/>
          <w:szCs w:val="24"/>
          <w:lang w:val="en-US"/>
        </w:rPr>
        <w:t xml:space="preserve">. </w:t>
      </w:r>
    </w:p>
    <w:p w:rsidR="00DD0513" w:rsidRDefault="00DD0513" w:rsidP="00240BFE">
      <w:pPr>
        <w:pStyle w:val="ab"/>
        <w:spacing w:before="0" w:after="0" w:line="276" w:lineRule="auto"/>
        <w:rPr>
          <w:b w:val="0"/>
          <w:sz w:val="24"/>
          <w:szCs w:val="24"/>
          <w:lang w:val="en-US"/>
        </w:rPr>
      </w:pPr>
    </w:p>
    <w:p w:rsidR="00DD0513" w:rsidRPr="00A25C89" w:rsidRDefault="00EA57A9" w:rsidP="00240BFE">
      <w:pPr>
        <w:pStyle w:val="ab"/>
        <w:spacing w:before="0" w:after="0" w:line="276" w:lineRule="auto"/>
        <w:rPr>
          <w:b w:val="0"/>
          <w:sz w:val="24"/>
          <w:szCs w:val="24"/>
          <w:lang w:val="en-US"/>
        </w:rPr>
      </w:pPr>
      <w:r>
        <w:rPr>
          <w:b w:val="0"/>
          <w:sz w:val="24"/>
          <w:szCs w:val="24"/>
          <w:lang w:val="en-US"/>
        </w:rPr>
        <w:t>The third scenario was used as the basis for predicting the baseline. The actual figures of HCFC consumption for 2010 will be reported</w:t>
      </w:r>
      <w:r w:rsidR="00DD0513">
        <w:rPr>
          <w:b w:val="0"/>
          <w:sz w:val="24"/>
          <w:szCs w:val="24"/>
          <w:lang w:val="en-US"/>
        </w:rPr>
        <w:t xml:space="preserve"> </w:t>
      </w:r>
      <w:r>
        <w:rPr>
          <w:b w:val="0"/>
          <w:sz w:val="24"/>
          <w:szCs w:val="24"/>
          <w:lang w:val="en-US"/>
        </w:rPr>
        <w:t>by the country in due time.</w:t>
      </w:r>
    </w:p>
    <w:p w:rsidR="00FB6EDB" w:rsidRPr="00A31192" w:rsidRDefault="00C84C63" w:rsidP="00745584">
      <w:pPr>
        <w:pStyle w:val="5"/>
        <w:rPr>
          <w:rFonts w:ascii="Times New Roman" w:hAnsi="Times New Roman"/>
          <w:i w:val="0"/>
          <w:sz w:val="24"/>
          <w:szCs w:val="24"/>
        </w:rPr>
      </w:pPr>
      <w:r>
        <w:rPr>
          <w:rFonts w:ascii="Times New Roman" w:hAnsi="Times New Roman"/>
          <w:i w:val="0"/>
          <w:sz w:val="24"/>
          <w:szCs w:val="24"/>
        </w:rPr>
        <w:br w:type="page"/>
      </w:r>
      <w:r w:rsidR="006927E2" w:rsidRPr="006927E2">
        <w:rPr>
          <w:rFonts w:ascii="Times New Roman" w:hAnsi="Times New Roman"/>
          <w:i w:val="0"/>
          <w:sz w:val="24"/>
          <w:szCs w:val="24"/>
        </w:rPr>
        <w:lastRenderedPageBreak/>
        <w:t>3.5</w:t>
      </w:r>
      <w:r w:rsidR="006927E2" w:rsidRPr="006927E2">
        <w:rPr>
          <w:rFonts w:ascii="Times New Roman" w:hAnsi="Times New Roman"/>
          <w:i w:val="0"/>
          <w:sz w:val="24"/>
          <w:szCs w:val="24"/>
        </w:rPr>
        <w:tab/>
        <w:t>Data Validation</w:t>
      </w:r>
    </w:p>
    <w:p w:rsidR="00FB6EDB" w:rsidRDefault="00584BE2" w:rsidP="00FB6EDB">
      <w:pPr>
        <w:spacing w:after="0"/>
        <w:rPr>
          <w:rFonts w:ascii="Times New Roman" w:hAnsi="Times New Roman"/>
          <w:sz w:val="24"/>
          <w:szCs w:val="24"/>
        </w:rPr>
      </w:pPr>
      <w:r>
        <w:rPr>
          <w:rFonts w:ascii="Times New Roman" w:hAnsi="Times New Roman"/>
          <w:sz w:val="24"/>
          <w:szCs w:val="24"/>
        </w:rPr>
        <w:t>The process of data validation was built into the survey work applicable to estimates of servicing consumption</w:t>
      </w:r>
      <w:r w:rsidR="00514C9C">
        <w:rPr>
          <w:rFonts w:ascii="Times New Roman" w:hAnsi="Times New Roman"/>
          <w:sz w:val="24"/>
          <w:szCs w:val="24"/>
        </w:rPr>
        <w:t>. T</w:t>
      </w:r>
      <w:r>
        <w:rPr>
          <w:rFonts w:ascii="Times New Roman" w:hAnsi="Times New Roman"/>
          <w:sz w:val="24"/>
          <w:szCs w:val="24"/>
        </w:rPr>
        <w:t xml:space="preserve">he assumptions made for purposes of statistical analysis based on banks of equipment being checked for consistency by actual enterprise specific survey information that confirmed things like typical leakage rates (overall </w:t>
      </w:r>
      <w:r w:rsidR="00F61CF1">
        <w:rPr>
          <w:rFonts w:ascii="Times New Roman" w:hAnsi="Times New Roman"/>
          <w:sz w:val="24"/>
          <w:szCs w:val="24"/>
        </w:rPr>
        <w:t xml:space="preserve">annual service demand). Consumption in manufacturing was validated by enterprise documentation on production and purchases of HCFCs.  </w:t>
      </w:r>
      <w:r>
        <w:rPr>
          <w:rFonts w:ascii="Times New Roman" w:hAnsi="Times New Roman"/>
          <w:sz w:val="24"/>
          <w:szCs w:val="24"/>
        </w:rPr>
        <w:t xml:space="preserve">The comparison of overall consumption determined by the “bottom up” survey/statistical approach (72.0 tons) correlates well with the “top down” consumption implied by the import license/customs data information </w:t>
      </w:r>
      <w:r w:rsidR="00606240">
        <w:rPr>
          <w:rFonts w:ascii="Times New Roman" w:hAnsi="Times New Roman"/>
          <w:sz w:val="24"/>
          <w:szCs w:val="24"/>
        </w:rPr>
        <w:t xml:space="preserve">which was 67.3 tons).  </w:t>
      </w:r>
      <w:r>
        <w:rPr>
          <w:rFonts w:ascii="Times New Roman" w:hAnsi="Times New Roman"/>
          <w:sz w:val="24"/>
          <w:szCs w:val="24"/>
        </w:rPr>
        <w:t xml:space="preserve">On a broader scale, it is also noted that estimates of  </w:t>
      </w:r>
      <w:r w:rsidR="00606240">
        <w:rPr>
          <w:rFonts w:ascii="Times New Roman" w:hAnsi="Times New Roman"/>
          <w:sz w:val="24"/>
          <w:szCs w:val="24"/>
        </w:rPr>
        <w:t>Kyrgyzstan’s</w:t>
      </w:r>
      <w:r>
        <w:rPr>
          <w:rFonts w:ascii="Times New Roman" w:hAnsi="Times New Roman"/>
          <w:sz w:val="24"/>
          <w:szCs w:val="24"/>
        </w:rPr>
        <w:t xml:space="preserve"> overall consumption of approximately 72 tons per year is </w:t>
      </w:r>
      <w:r w:rsidR="00EC44A8">
        <w:rPr>
          <w:rFonts w:ascii="Times New Roman" w:hAnsi="Times New Roman"/>
          <w:sz w:val="24"/>
          <w:szCs w:val="24"/>
        </w:rPr>
        <w:t xml:space="preserve">generally </w:t>
      </w:r>
      <w:r>
        <w:rPr>
          <w:rFonts w:ascii="Times New Roman" w:hAnsi="Times New Roman"/>
          <w:sz w:val="24"/>
          <w:szCs w:val="24"/>
        </w:rPr>
        <w:t xml:space="preserve">consistent with current </w:t>
      </w:r>
      <w:r w:rsidR="00175248">
        <w:rPr>
          <w:rFonts w:ascii="Times New Roman" w:hAnsi="Times New Roman"/>
          <w:sz w:val="24"/>
          <w:szCs w:val="24"/>
        </w:rPr>
        <w:t xml:space="preserve">per capita </w:t>
      </w:r>
      <w:r>
        <w:rPr>
          <w:rFonts w:ascii="Times New Roman" w:hAnsi="Times New Roman"/>
          <w:sz w:val="24"/>
          <w:szCs w:val="24"/>
        </w:rPr>
        <w:t xml:space="preserve">consumption estimates available for a number of similar countries </w:t>
      </w:r>
      <w:r w:rsidR="00175248">
        <w:rPr>
          <w:rFonts w:ascii="Times New Roman" w:hAnsi="Times New Roman"/>
          <w:sz w:val="24"/>
          <w:szCs w:val="24"/>
        </w:rPr>
        <w:t xml:space="preserve">in the CIS region </w:t>
      </w:r>
      <w:r>
        <w:rPr>
          <w:rFonts w:ascii="Times New Roman" w:hAnsi="Times New Roman"/>
          <w:sz w:val="24"/>
          <w:szCs w:val="24"/>
        </w:rPr>
        <w:t xml:space="preserve">when </w:t>
      </w:r>
      <w:r w:rsidR="000D51E8">
        <w:rPr>
          <w:rFonts w:ascii="Times New Roman" w:hAnsi="Times New Roman"/>
          <w:sz w:val="24"/>
          <w:szCs w:val="24"/>
        </w:rPr>
        <w:t xml:space="preserve">normalized with </w:t>
      </w:r>
      <w:r>
        <w:rPr>
          <w:rFonts w:ascii="Times New Roman" w:hAnsi="Times New Roman"/>
          <w:sz w:val="24"/>
          <w:szCs w:val="24"/>
        </w:rPr>
        <w:t>GDP.  The Table 3.</w:t>
      </w:r>
      <w:r w:rsidR="0042069A">
        <w:rPr>
          <w:rFonts w:ascii="Times New Roman" w:hAnsi="Times New Roman"/>
          <w:sz w:val="24"/>
          <w:szCs w:val="24"/>
        </w:rPr>
        <w:t>7</w:t>
      </w:r>
      <w:r>
        <w:rPr>
          <w:rFonts w:ascii="Times New Roman" w:hAnsi="Times New Roman"/>
          <w:sz w:val="24"/>
          <w:szCs w:val="24"/>
        </w:rPr>
        <w:t xml:space="preserve"> below illustrates this</w:t>
      </w:r>
      <w:r w:rsidR="00606240">
        <w:rPr>
          <w:rFonts w:ascii="Times New Roman" w:hAnsi="Times New Roman"/>
          <w:sz w:val="24"/>
          <w:szCs w:val="24"/>
        </w:rPr>
        <w:t>.</w:t>
      </w:r>
    </w:p>
    <w:p w:rsidR="00606240" w:rsidRDefault="00606240" w:rsidP="00FB6EDB">
      <w:pPr>
        <w:spacing w:after="0"/>
        <w:rPr>
          <w:rFonts w:ascii="Times New Roman" w:hAnsi="Times New Roman"/>
          <w:sz w:val="24"/>
          <w:szCs w:val="24"/>
        </w:rPr>
      </w:pPr>
    </w:p>
    <w:p w:rsidR="00013D2F" w:rsidRDefault="006927E2">
      <w:pPr>
        <w:spacing w:after="0"/>
        <w:jc w:val="center"/>
        <w:rPr>
          <w:rFonts w:ascii="Times New Roman" w:hAnsi="Times New Roman"/>
          <w:b/>
          <w:sz w:val="24"/>
          <w:szCs w:val="24"/>
        </w:rPr>
      </w:pPr>
      <w:r w:rsidRPr="006927E2">
        <w:rPr>
          <w:rFonts w:ascii="Times New Roman" w:hAnsi="Times New Roman"/>
          <w:b/>
          <w:sz w:val="24"/>
          <w:szCs w:val="24"/>
        </w:rPr>
        <w:t>Table 3.</w:t>
      </w:r>
      <w:r w:rsidR="0042069A">
        <w:rPr>
          <w:rFonts w:ascii="Times New Roman" w:hAnsi="Times New Roman"/>
          <w:b/>
          <w:sz w:val="24"/>
          <w:szCs w:val="24"/>
        </w:rPr>
        <w:t>7</w:t>
      </w:r>
      <w:r w:rsidRPr="006927E2">
        <w:rPr>
          <w:rFonts w:ascii="Times New Roman" w:hAnsi="Times New Roman"/>
          <w:b/>
          <w:sz w:val="24"/>
          <w:szCs w:val="24"/>
        </w:rPr>
        <w:t>: Consumption Per Capita Comparison for Similar CIS Countries</w:t>
      </w:r>
    </w:p>
    <w:p w:rsidR="00EC6965" w:rsidRDefault="00EC6965">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497"/>
        <w:gridCol w:w="1271"/>
        <w:gridCol w:w="1604"/>
        <w:gridCol w:w="1697"/>
        <w:gridCol w:w="1724"/>
      </w:tblGrid>
      <w:tr w:rsidR="00155338" w:rsidRPr="00155338" w:rsidTr="008B4187">
        <w:tc>
          <w:tcPr>
            <w:tcW w:w="1450" w:type="dxa"/>
          </w:tcPr>
          <w:p w:rsidR="00175248" w:rsidRPr="00EC44A8" w:rsidRDefault="006927E2" w:rsidP="00155338">
            <w:pPr>
              <w:spacing w:after="0"/>
              <w:jc w:val="center"/>
              <w:rPr>
                <w:rFonts w:ascii="Times New Roman" w:hAnsi="Times New Roman"/>
                <w:b/>
                <w:sz w:val="20"/>
                <w:szCs w:val="20"/>
              </w:rPr>
            </w:pPr>
            <w:r w:rsidRPr="00EC44A8">
              <w:rPr>
                <w:rFonts w:ascii="Times New Roman" w:hAnsi="Times New Roman"/>
                <w:b/>
                <w:sz w:val="20"/>
                <w:szCs w:val="20"/>
              </w:rPr>
              <w:t>Country</w:t>
            </w:r>
          </w:p>
        </w:tc>
        <w:tc>
          <w:tcPr>
            <w:tcW w:w="1497" w:type="dxa"/>
          </w:tcPr>
          <w:p w:rsidR="00175248" w:rsidRPr="00EC44A8" w:rsidRDefault="006927E2" w:rsidP="00155338">
            <w:pPr>
              <w:spacing w:after="0"/>
              <w:jc w:val="center"/>
              <w:rPr>
                <w:rFonts w:ascii="Times New Roman" w:hAnsi="Times New Roman"/>
                <w:b/>
                <w:sz w:val="20"/>
                <w:szCs w:val="20"/>
              </w:rPr>
            </w:pPr>
            <w:r w:rsidRPr="00EC44A8">
              <w:rPr>
                <w:rFonts w:ascii="Times New Roman" w:hAnsi="Times New Roman"/>
                <w:b/>
                <w:sz w:val="20"/>
                <w:szCs w:val="20"/>
              </w:rPr>
              <w:t>Population</w:t>
            </w:r>
            <w:r w:rsidRPr="00EC44A8">
              <w:rPr>
                <w:rStyle w:val="aa"/>
                <w:rFonts w:ascii="Times New Roman" w:hAnsi="Times New Roman"/>
                <w:b/>
                <w:sz w:val="20"/>
                <w:szCs w:val="20"/>
              </w:rPr>
              <w:footnoteReference w:id="12"/>
            </w:r>
          </w:p>
          <w:p w:rsidR="00175248" w:rsidRPr="00EC44A8" w:rsidRDefault="006927E2" w:rsidP="00155338">
            <w:pPr>
              <w:spacing w:after="0"/>
              <w:jc w:val="center"/>
              <w:rPr>
                <w:rFonts w:ascii="Times New Roman" w:hAnsi="Times New Roman"/>
                <w:b/>
                <w:sz w:val="20"/>
                <w:szCs w:val="20"/>
              </w:rPr>
            </w:pPr>
            <w:r w:rsidRPr="00EC44A8">
              <w:rPr>
                <w:rFonts w:ascii="Times New Roman" w:hAnsi="Times New Roman"/>
                <w:b/>
                <w:sz w:val="20"/>
                <w:szCs w:val="20"/>
              </w:rPr>
              <w:t>(Millions)</w:t>
            </w:r>
          </w:p>
        </w:tc>
        <w:tc>
          <w:tcPr>
            <w:tcW w:w="1271" w:type="dxa"/>
          </w:tcPr>
          <w:p w:rsidR="00175248" w:rsidRPr="00EC44A8" w:rsidRDefault="006927E2" w:rsidP="00155338">
            <w:pPr>
              <w:spacing w:after="0"/>
              <w:jc w:val="center"/>
              <w:rPr>
                <w:rFonts w:ascii="Times New Roman" w:hAnsi="Times New Roman"/>
                <w:b/>
                <w:sz w:val="20"/>
                <w:szCs w:val="20"/>
              </w:rPr>
            </w:pPr>
            <w:r w:rsidRPr="00EC44A8">
              <w:rPr>
                <w:rFonts w:ascii="Times New Roman" w:hAnsi="Times New Roman"/>
                <w:b/>
                <w:sz w:val="20"/>
                <w:szCs w:val="20"/>
              </w:rPr>
              <w:t>GDP</w:t>
            </w:r>
            <w:r w:rsidRPr="00EC44A8">
              <w:rPr>
                <w:rStyle w:val="aa"/>
                <w:rFonts w:ascii="Times New Roman" w:hAnsi="Times New Roman"/>
                <w:b/>
                <w:sz w:val="20"/>
                <w:szCs w:val="20"/>
              </w:rPr>
              <w:footnoteReference w:id="13"/>
            </w:r>
          </w:p>
          <w:p w:rsidR="004F32F4" w:rsidRPr="00EC44A8" w:rsidRDefault="006927E2" w:rsidP="00155338">
            <w:pPr>
              <w:spacing w:after="0"/>
              <w:jc w:val="center"/>
              <w:rPr>
                <w:rFonts w:ascii="Times New Roman" w:hAnsi="Times New Roman"/>
                <w:b/>
                <w:sz w:val="20"/>
                <w:szCs w:val="20"/>
              </w:rPr>
            </w:pPr>
            <w:r w:rsidRPr="00EC44A8">
              <w:rPr>
                <w:rFonts w:ascii="Times New Roman" w:hAnsi="Times New Roman"/>
                <w:b/>
                <w:sz w:val="20"/>
                <w:szCs w:val="20"/>
              </w:rPr>
              <w:t>US$/</w:t>
            </w:r>
          </w:p>
          <w:p w:rsidR="004F32F4" w:rsidRPr="00EC44A8" w:rsidRDefault="006927E2" w:rsidP="00155338">
            <w:pPr>
              <w:spacing w:after="0"/>
              <w:jc w:val="center"/>
              <w:rPr>
                <w:rFonts w:ascii="Times New Roman" w:hAnsi="Times New Roman"/>
                <w:b/>
                <w:sz w:val="20"/>
                <w:szCs w:val="20"/>
              </w:rPr>
            </w:pPr>
            <w:r w:rsidRPr="00EC44A8">
              <w:rPr>
                <w:rFonts w:ascii="Times New Roman" w:hAnsi="Times New Roman"/>
                <w:b/>
                <w:sz w:val="20"/>
                <w:szCs w:val="20"/>
              </w:rPr>
              <w:t>person</w:t>
            </w:r>
          </w:p>
        </w:tc>
        <w:tc>
          <w:tcPr>
            <w:tcW w:w="1604" w:type="dxa"/>
          </w:tcPr>
          <w:p w:rsidR="00175248" w:rsidRPr="00EC44A8" w:rsidRDefault="006927E2" w:rsidP="00155338">
            <w:pPr>
              <w:spacing w:after="0"/>
              <w:jc w:val="center"/>
              <w:rPr>
                <w:rFonts w:ascii="Times New Roman" w:hAnsi="Times New Roman"/>
                <w:b/>
                <w:sz w:val="20"/>
                <w:szCs w:val="20"/>
              </w:rPr>
            </w:pPr>
            <w:r w:rsidRPr="00EC44A8">
              <w:rPr>
                <w:rFonts w:ascii="Times New Roman" w:hAnsi="Times New Roman"/>
                <w:b/>
                <w:sz w:val="20"/>
                <w:szCs w:val="20"/>
              </w:rPr>
              <w:t>Estimated 2009 HCFC Consumption</w:t>
            </w:r>
          </w:p>
          <w:p w:rsidR="00175248" w:rsidRPr="00EC44A8" w:rsidRDefault="006927E2" w:rsidP="00155338">
            <w:pPr>
              <w:spacing w:after="0"/>
              <w:jc w:val="center"/>
              <w:rPr>
                <w:rFonts w:ascii="Times New Roman" w:hAnsi="Times New Roman"/>
                <w:b/>
                <w:sz w:val="20"/>
                <w:szCs w:val="20"/>
              </w:rPr>
            </w:pPr>
            <w:r w:rsidRPr="00EC44A8">
              <w:rPr>
                <w:rFonts w:ascii="Times New Roman" w:hAnsi="Times New Roman"/>
                <w:b/>
                <w:sz w:val="20"/>
                <w:szCs w:val="20"/>
              </w:rPr>
              <w:t>(ODS tons)</w:t>
            </w:r>
          </w:p>
        </w:tc>
        <w:tc>
          <w:tcPr>
            <w:tcW w:w="1697" w:type="dxa"/>
          </w:tcPr>
          <w:p w:rsidR="00175248" w:rsidRPr="00EC44A8" w:rsidRDefault="006927E2" w:rsidP="00155338">
            <w:pPr>
              <w:spacing w:after="0"/>
              <w:jc w:val="center"/>
              <w:rPr>
                <w:rFonts w:ascii="Times New Roman" w:hAnsi="Times New Roman"/>
                <w:b/>
                <w:sz w:val="20"/>
                <w:szCs w:val="20"/>
              </w:rPr>
            </w:pPr>
            <w:r w:rsidRPr="00EC44A8">
              <w:rPr>
                <w:rFonts w:ascii="Times New Roman" w:hAnsi="Times New Roman"/>
                <w:b/>
                <w:sz w:val="20"/>
                <w:szCs w:val="20"/>
              </w:rPr>
              <w:t>Consumption per Capita</w:t>
            </w:r>
          </w:p>
          <w:p w:rsidR="00175248" w:rsidRPr="00EC44A8" w:rsidRDefault="006927E2" w:rsidP="00155338">
            <w:pPr>
              <w:spacing w:after="0"/>
              <w:jc w:val="center"/>
              <w:rPr>
                <w:rFonts w:ascii="Times New Roman" w:hAnsi="Times New Roman"/>
                <w:b/>
                <w:sz w:val="20"/>
                <w:szCs w:val="20"/>
              </w:rPr>
            </w:pPr>
            <w:r w:rsidRPr="00EC44A8">
              <w:rPr>
                <w:rFonts w:ascii="Times New Roman" w:hAnsi="Times New Roman"/>
                <w:b/>
                <w:sz w:val="20"/>
                <w:szCs w:val="20"/>
              </w:rPr>
              <w:t>(Tons/Million)</w:t>
            </w:r>
          </w:p>
        </w:tc>
        <w:tc>
          <w:tcPr>
            <w:tcW w:w="1724" w:type="dxa"/>
          </w:tcPr>
          <w:p w:rsidR="00175248" w:rsidRPr="00EC44A8" w:rsidRDefault="006927E2" w:rsidP="00155338">
            <w:pPr>
              <w:spacing w:after="0"/>
              <w:jc w:val="center"/>
              <w:rPr>
                <w:rFonts w:ascii="Times New Roman" w:hAnsi="Times New Roman"/>
                <w:b/>
                <w:sz w:val="20"/>
                <w:szCs w:val="20"/>
              </w:rPr>
            </w:pPr>
            <w:r w:rsidRPr="00EC44A8">
              <w:rPr>
                <w:rFonts w:ascii="Times New Roman" w:hAnsi="Times New Roman"/>
                <w:b/>
                <w:sz w:val="20"/>
                <w:szCs w:val="20"/>
              </w:rPr>
              <w:t>Consumption per Capita per GDP</w:t>
            </w:r>
          </w:p>
          <w:p w:rsidR="00175248" w:rsidRPr="00EC44A8" w:rsidRDefault="006927E2" w:rsidP="00155338">
            <w:pPr>
              <w:spacing w:after="0"/>
              <w:jc w:val="center"/>
              <w:rPr>
                <w:rFonts w:ascii="Times New Roman" w:hAnsi="Times New Roman"/>
                <w:b/>
                <w:sz w:val="20"/>
                <w:szCs w:val="20"/>
              </w:rPr>
            </w:pPr>
            <w:r w:rsidRPr="00EC44A8">
              <w:rPr>
                <w:rFonts w:ascii="Times New Roman" w:hAnsi="Times New Roman"/>
                <w:b/>
                <w:sz w:val="20"/>
                <w:szCs w:val="20"/>
              </w:rPr>
              <w:t>Tons/Million/$</w:t>
            </w:r>
          </w:p>
        </w:tc>
      </w:tr>
      <w:tr w:rsidR="00155338" w:rsidRPr="00155338" w:rsidTr="008B4187">
        <w:tc>
          <w:tcPr>
            <w:tcW w:w="1450" w:type="dxa"/>
          </w:tcPr>
          <w:p w:rsidR="00175248" w:rsidRPr="00EC44A8" w:rsidRDefault="00175248" w:rsidP="00155338">
            <w:pPr>
              <w:spacing w:after="0"/>
              <w:rPr>
                <w:rFonts w:ascii="Times New Roman" w:hAnsi="Times New Roman"/>
                <w:sz w:val="20"/>
                <w:szCs w:val="20"/>
              </w:rPr>
            </w:pPr>
            <w:smartTag w:uri="urn:schemas-microsoft-com:office:smarttags" w:element="place">
              <w:smartTag w:uri="urn:schemas-microsoft-com:office:smarttags" w:element="country-region">
                <w:r w:rsidRPr="00EC44A8">
                  <w:rPr>
                    <w:rFonts w:ascii="Times New Roman" w:hAnsi="Times New Roman"/>
                    <w:sz w:val="20"/>
                    <w:szCs w:val="20"/>
                  </w:rPr>
                  <w:t>Kyrgyzstan</w:t>
                </w:r>
              </w:smartTag>
            </w:smartTag>
          </w:p>
        </w:tc>
        <w:tc>
          <w:tcPr>
            <w:tcW w:w="1497" w:type="dxa"/>
          </w:tcPr>
          <w:p w:rsidR="00175248" w:rsidRPr="00EC44A8" w:rsidRDefault="00175248" w:rsidP="00155338">
            <w:pPr>
              <w:spacing w:after="0"/>
              <w:jc w:val="center"/>
              <w:rPr>
                <w:rFonts w:ascii="Times New Roman" w:hAnsi="Times New Roman"/>
                <w:sz w:val="20"/>
                <w:szCs w:val="20"/>
              </w:rPr>
            </w:pPr>
            <w:r w:rsidRPr="00EC44A8">
              <w:rPr>
                <w:rFonts w:ascii="Times New Roman" w:hAnsi="Times New Roman"/>
                <w:sz w:val="20"/>
                <w:szCs w:val="20"/>
              </w:rPr>
              <w:t>5.24</w:t>
            </w:r>
          </w:p>
        </w:tc>
        <w:tc>
          <w:tcPr>
            <w:tcW w:w="1271" w:type="dxa"/>
          </w:tcPr>
          <w:p w:rsidR="00175248" w:rsidRPr="00EC44A8" w:rsidRDefault="00175248" w:rsidP="00155338">
            <w:pPr>
              <w:spacing w:after="0"/>
              <w:jc w:val="center"/>
              <w:rPr>
                <w:rFonts w:ascii="Times New Roman" w:hAnsi="Times New Roman"/>
                <w:sz w:val="20"/>
                <w:szCs w:val="20"/>
              </w:rPr>
            </w:pPr>
            <w:r w:rsidRPr="00EC44A8">
              <w:rPr>
                <w:rFonts w:ascii="Times New Roman" w:hAnsi="Times New Roman"/>
                <w:sz w:val="20"/>
                <w:szCs w:val="20"/>
              </w:rPr>
              <w:t>951</w:t>
            </w:r>
          </w:p>
        </w:tc>
        <w:tc>
          <w:tcPr>
            <w:tcW w:w="1604" w:type="dxa"/>
          </w:tcPr>
          <w:p w:rsidR="00175248" w:rsidRPr="00EC44A8" w:rsidRDefault="00D33F85" w:rsidP="00155338">
            <w:pPr>
              <w:spacing w:after="0"/>
              <w:jc w:val="center"/>
              <w:rPr>
                <w:rFonts w:ascii="Times New Roman" w:hAnsi="Times New Roman"/>
                <w:sz w:val="20"/>
                <w:szCs w:val="20"/>
              </w:rPr>
            </w:pPr>
            <w:r>
              <w:rPr>
                <w:rFonts w:ascii="Times New Roman" w:hAnsi="Times New Roman"/>
                <w:sz w:val="20"/>
                <w:szCs w:val="20"/>
              </w:rPr>
              <w:t>72.02</w:t>
            </w:r>
          </w:p>
        </w:tc>
        <w:tc>
          <w:tcPr>
            <w:tcW w:w="1697" w:type="dxa"/>
          </w:tcPr>
          <w:p w:rsidR="00175248" w:rsidRPr="00EC44A8" w:rsidRDefault="00175248" w:rsidP="00155338">
            <w:pPr>
              <w:spacing w:after="0"/>
              <w:jc w:val="center"/>
              <w:rPr>
                <w:rFonts w:ascii="Times New Roman" w:hAnsi="Times New Roman"/>
                <w:sz w:val="20"/>
                <w:szCs w:val="20"/>
              </w:rPr>
            </w:pPr>
            <w:r w:rsidRPr="00EC44A8">
              <w:rPr>
                <w:rFonts w:ascii="Times New Roman" w:hAnsi="Times New Roman"/>
                <w:sz w:val="20"/>
                <w:szCs w:val="20"/>
              </w:rPr>
              <w:t>13.6</w:t>
            </w:r>
          </w:p>
        </w:tc>
        <w:tc>
          <w:tcPr>
            <w:tcW w:w="1724" w:type="dxa"/>
          </w:tcPr>
          <w:p w:rsidR="00175248" w:rsidRPr="00EC44A8" w:rsidRDefault="00175248" w:rsidP="00155338">
            <w:pPr>
              <w:spacing w:after="0"/>
              <w:jc w:val="center"/>
              <w:rPr>
                <w:rFonts w:ascii="Times New Roman" w:hAnsi="Times New Roman"/>
                <w:sz w:val="20"/>
                <w:szCs w:val="20"/>
              </w:rPr>
            </w:pPr>
            <w:r w:rsidRPr="00EC44A8">
              <w:rPr>
                <w:rFonts w:ascii="Times New Roman" w:hAnsi="Times New Roman"/>
                <w:sz w:val="20"/>
                <w:szCs w:val="20"/>
              </w:rPr>
              <w:t>0.014</w:t>
            </w:r>
          </w:p>
        </w:tc>
      </w:tr>
      <w:tr w:rsidR="00155338" w:rsidRPr="00155338" w:rsidTr="008B4187">
        <w:tc>
          <w:tcPr>
            <w:tcW w:w="1450" w:type="dxa"/>
          </w:tcPr>
          <w:p w:rsidR="00175248" w:rsidRPr="00EC44A8" w:rsidRDefault="00175248" w:rsidP="00155338">
            <w:pPr>
              <w:spacing w:after="0"/>
              <w:rPr>
                <w:rFonts w:ascii="Times New Roman" w:hAnsi="Times New Roman"/>
                <w:sz w:val="20"/>
                <w:szCs w:val="20"/>
              </w:rPr>
            </w:pPr>
            <w:smartTag w:uri="urn:schemas-microsoft-com:office:smarttags" w:element="place">
              <w:smartTag w:uri="urn:schemas-microsoft-com:office:smarttags" w:element="country-region">
                <w:r w:rsidRPr="00EC44A8">
                  <w:rPr>
                    <w:rFonts w:ascii="Times New Roman" w:hAnsi="Times New Roman"/>
                    <w:sz w:val="20"/>
                    <w:szCs w:val="20"/>
                  </w:rPr>
                  <w:t>Armenia</w:t>
                </w:r>
              </w:smartTag>
            </w:smartTag>
          </w:p>
        </w:tc>
        <w:tc>
          <w:tcPr>
            <w:tcW w:w="1497" w:type="dxa"/>
          </w:tcPr>
          <w:p w:rsidR="00175248" w:rsidRPr="00EC44A8" w:rsidRDefault="00175248" w:rsidP="00155338">
            <w:pPr>
              <w:spacing w:after="0"/>
              <w:jc w:val="center"/>
              <w:rPr>
                <w:rFonts w:ascii="Times New Roman" w:hAnsi="Times New Roman"/>
                <w:sz w:val="20"/>
                <w:szCs w:val="20"/>
              </w:rPr>
            </w:pPr>
            <w:r w:rsidRPr="00EC44A8">
              <w:rPr>
                <w:rFonts w:ascii="Times New Roman" w:hAnsi="Times New Roman"/>
                <w:sz w:val="20"/>
                <w:szCs w:val="20"/>
              </w:rPr>
              <w:t>3.00</w:t>
            </w:r>
          </w:p>
        </w:tc>
        <w:tc>
          <w:tcPr>
            <w:tcW w:w="1271" w:type="dxa"/>
          </w:tcPr>
          <w:p w:rsidR="00175248" w:rsidRPr="00EC44A8" w:rsidRDefault="00175248" w:rsidP="00155338">
            <w:pPr>
              <w:spacing w:after="0"/>
              <w:jc w:val="center"/>
              <w:rPr>
                <w:rFonts w:ascii="Times New Roman" w:hAnsi="Times New Roman"/>
                <w:sz w:val="20"/>
                <w:szCs w:val="20"/>
              </w:rPr>
            </w:pPr>
            <w:r w:rsidRPr="00EC44A8">
              <w:rPr>
                <w:rFonts w:ascii="Times New Roman" w:hAnsi="Times New Roman"/>
                <w:sz w:val="20"/>
                <w:szCs w:val="20"/>
              </w:rPr>
              <w:t>3,401</w:t>
            </w:r>
          </w:p>
        </w:tc>
        <w:tc>
          <w:tcPr>
            <w:tcW w:w="1604" w:type="dxa"/>
          </w:tcPr>
          <w:p w:rsidR="00175248" w:rsidRPr="00EC44A8" w:rsidRDefault="00175248" w:rsidP="00155338">
            <w:pPr>
              <w:spacing w:after="0"/>
              <w:jc w:val="center"/>
              <w:rPr>
                <w:rFonts w:ascii="Times New Roman" w:hAnsi="Times New Roman"/>
                <w:sz w:val="20"/>
                <w:szCs w:val="20"/>
              </w:rPr>
            </w:pPr>
            <w:r w:rsidRPr="00EC44A8">
              <w:rPr>
                <w:rFonts w:ascii="Times New Roman" w:hAnsi="Times New Roman"/>
                <w:sz w:val="20"/>
                <w:szCs w:val="20"/>
              </w:rPr>
              <w:t>123.6</w:t>
            </w:r>
          </w:p>
        </w:tc>
        <w:tc>
          <w:tcPr>
            <w:tcW w:w="1697" w:type="dxa"/>
          </w:tcPr>
          <w:p w:rsidR="00175248" w:rsidRPr="00EC44A8" w:rsidRDefault="00175248" w:rsidP="00155338">
            <w:pPr>
              <w:spacing w:after="0"/>
              <w:jc w:val="center"/>
              <w:rPr>
                <w:rFonts w:ascii="Times New Roman" w:hAnsi="Times New Roman"/>
                <w:sz w:val="20"/>
                <w:szCs w:val="20"/>
              </w:rPr>
            </w:pPr>
            <w:r w:rsidRPr="00EC44A8">
              <w:rPr>
                <w:rFonts w:ascii="Times New Roman" w:hAnsi="Times New Roman"/>
                <w:sz w:val="20"/>
                <w:szCs w:val="20"/>
              </w:rPr>
              <w:t>41.6</w:t>
            </w:r>
          </w:p>
        </w:tc>
        <w:tc>
          <w:tcPr>
            <w:tcW w:w="1724" w:type="dxa"/>
          </w:tcPr>
          <w:p w:rsidR="00175248" w:rsidRPr="00EC44A8" w:rsidRDefault="00175248" w:rsidP="00155338">
            <w:pPr>
              <w:spacing w:after="0"/>
              <w:jc w:val="center"/>
              <w:rPr>
                <w:rFonts w:ascii="Times New Roman" w:hAnsi="Times New Roman"/>
                <w:sz w:val="20"/>
                <w:szCs w:val="20"/>
              </w:rPr>
            </w:pPr>
            <w:r w:rsidRPr="00EC44A8">
              <w:rPr>
                <w:rFonts w:ascii="Times New Roman" w:hAnsi="Times New Roman"/>
                <w:sz w:val="20"/>
                <w:szCs w:val="20"/>
              </w:rPr>
              <w:t>0.012</w:t>
            </w:r>
          </w:p>
        </w:tc>
      </w:tr>
      <w:tr w:rsidR="00155338" w:rsidRPr="00155338" w:rsidTr="008B4187">
        <w:tc>
          <w:tcPr>
            <w:tcW w:w="1450" w:type="dxa"/>
          </w:tcPr>
          <w:p w:rsidR="00175248" w:rsidRPr="00EC44A8" w:rsidRDefault="00175248" w:rsidP="00155338">
            <w:pPr>
              <w:spacing w:after="0"/>
              <w:rPr>
                <w:rFonts w:ascii="Times New Roman" w:hAnsi="Times New Roman"/>
                <w:sz w:val="20"/>
                <w:szCs w:val="20"/>
              </w:rPr>
            </w:pPr>
            <w:smartTag w:uri="urn:schemas-microsoft-com:office:smarttags" w:element="place">
              <w:smartTag w:uri="urn:schemas-microsoft-com:office:smarttags" w:element="country-region">
                <w:r w:rsidRPr="00EC44A8">
                  <w:rPr>
                    <w:rFonts w:ascii="Times New Roman" w:hAnsi="Times New Roman"/>
                    <w:sz w:val="20"/>
                    <w:szCs w:val="20"/>
                  </w:rPr>
                  <w:t>Tajikistan</w:t>
                </w:r>
              </w:smartTag>
            </w:smartTag>
          </w:p>
        </w:tc>
        <w:tc>
          <w:tcPr>
            <w:tcW w:w="1497" w:type="dxa"/>
          </w:tcPr>
          <w:p w:rsidR="00175248" w:rsidRPr="00EC44A8" w:rsidRDefault="00175248" w:rsidP="00155338">
            <w:pPr>
              <w:spacing w:after="0"/>
              <w:jc w:val="center"/>
              <w:rPr>
                <w:rFonts w:ascii="Times New Roman" w:hAnsi="Times New Roman"/>
                <w:sz w:val="20"/>
                <w:szCs w:val="20"/>
              </w:rPr>
            </w:pPr>
            <w:r w:rsidRPr="00EC44A8">
              <w:rPr>
                <w:rFonts w:ascii="Times New Roman" w:hAnsi="Times New Roman"/>
                <w:sz w:val="20"/>
                <w:szCs w:val="20"/>
              </w:rPr>
              <w:t>6.74</w:t>
            </w:r>
          </w:p>
        </w:tc>
        <w:tc>
          <w:tcPr>
            <w:tcW w:w="1271" w:type="dxa"/>
          </w:tcPr>
          <w:p w:rsidR="00175248" w:rsidRPr="00EC44A8" w:rsidRDefault="00175248" w:rsidP="00155338">
            <w:pPr>
              <w:spacing w:after="0"/>
              <w:jc w:val="center"/>
              <w:rPr>
                <w:rFonts w:ascii="Times New Roman" w:hAnsi="Times New Roman"/>
                <w:sz w:val="20"/>
                <w:szCs w:val="20"/>
              </w:rPr>
            </w:pPr>
            <w:r w:rsidRPr="00EC44A8">
              <w:rPr>
                <w:rFonts w:ascii="Times New Roman" w:hAnsi="Times New Roman"/>
                <w:sz w:val="20"/>
                <w:szCs w:val="20"/>
              </w:rPr>
              <w:t>741</w:t>
            </w:r>
          </w:p>
        </w:tc>
        <w:tc>
          <w:tcPr>
            <w:tcW w:w="1604" w:type="dxa"/>
          </w:tcPr>
          <w:p w:rsidR="00175248" w:rsidRPr="00EC44A8" w:rsidRDefault="00175248" w:rsidP="00155338">
            <w:pPr>
              <w:spacing w:after="0"/>
              <w:jc w:val="center"/>
              <w:rPr>
                <w:rFonts w:ascii="Times New Roman" w:hAnsi="Times New Roman"/>
                <w:sz w:val="20"/>
                <w:szCs w:val="20"/>
              </w:rPr>
            </w:pPr>
            <w:r w:rsidRPr="00EC44A8">
              <w:rPr>
                <w:rFonts w:ascii="Times New Roman" w:hAnsi="Times New Roman"/>
                <w:sz w:val="20"/>
                <w:szCs w:val="20"/>
              </w:rPr>
              <w:t>64.8</w:t>
            </w:r>
          </w:p>
        </w:tc>
        <w:tc>
          <w:tcPr>
            <w:tcW w:w="1697" w:type="dxa"/>
          </w:tcPr>
          <w:p w:rsidR="00175248" w:rsidRPr="00EC44A8" w:rsidRDefault="00175248" w:rsidP="00155338">
            <w:pPr>
              <w:spacing w:after="0"/>
              <w:jc w:val="center"/>
              <w:rPr>
                <w:rFonts w:ascii="Times New Roman" w:hAnsi="Times New Roman"/>
                <w:sz w:val="20"/>
                <w:szCs w:val="20"/>
              </w:rPr>
            </w:pPr>
            <w:r w:rsidRPr="00EC44A8">
              <w:rPr>
                <w:rFonts w:ascii="Times New Roman" w:hAnsi="Times New Roman"/>
                <w:sz w:val="20"/>
                <w:szCs w:val="20"/>
              </w:rPr>
              <w:t>9.6</w:t>
            </w:r>
          </w:p>
        </w:tc>
        <w:tc>
          <w:tcPr>
            <w:tcW w:w="1724" w:type="dxa"/>
          </w:tcPr>
          <w:p w:rsidR="00175248" w:rsidRPr="00EC44A8" w:rsidRDefault="004F32F4" w:rsidP="00155338">
            <w:pPr>
              <w:spacing w:after="0"/>
              <w:jc w:val="center"/>
              <w:rPr>
                <w:rFonts w:ascii="Times New Roman" w:hAnsi="Times New Roman"/>
                <w:sz w:val="20"/>
                <w:szCs w:val="20"/>
              </w:rPr>
            </w:pPr>
            <w:r w:rsidRPr="00EC44A8">
              <w:rPr>
                <w:rFonts w:ascii="Times New Roman" w:hAnsi="Times New Roman"/>
                <w:sz w:val="20"/>
                <w:szCs w:val="20"/>
              </w:rPr>
              <w:t>0.013</w:t>
            </w:r>
          </w:p>
        </w:tc>
      </w:tr>
      <w:tr w:rsidR="00155338" w:rsidRPr="00155338" w:rsidTr="008B4187">
        <w:tc>
          <w:tcPr>
            <w:tcW w:w="1450" w:type="dxa"/>
          </w:tcPr>
          <w:p w:rsidR="00175248" w:rsidRPr="00EC44A8" w:rsidRDefault="004F32F4" w:rsidP="00155338">
            <w:pPr>
              <w:spacing w:after="0"/>
              <w:rPr>
                <w:rFonts w:ascii="Times New Roman" w:hAnsi="Times New Roman"/>
                <w:sz w:val="20"/>
                <w:szCs w:val="20"/>
              </w:rPr>
            </w:pPr>
            <w:smartTag w:uri="urn:schemas-microsoft-com:office:smarttags" w:element="place">
              <w:smartTag w:uri="urn:schemas-microsoft-com:office:smarttags" w:element="country-region">
                <w:r w:rsidRPr="00EC44A8">
                  <w:rPr>
                    <w:rFonts w:ascii="Times New Roman" w:hAnsi="Times New Roman"/>
                    <w:sz w:val="20"/>
                    <w:szCs w:val="20"/>
                  </w:rPr>
                  <w:t>Moldova</w:t>
                </w:r>
              </w:smartTag>
            </w:smartTag>
          </w:p>
        </w:tc>
        <w:tc>
          <w:tcPr>
            <w:tcW w:w="1497" w:type="dxa"/>
          </w:tcPr>
          <w:p w:rsidR="00175248" w:rsidRPr="00EC44A8" w:rsidRDefault="004F32F4" w:rsidP="00155338">
            <w:pPr>
              <w:spacing w:after="0"/>
              <w:jc w:val="center"/>
              <w:rPr>
                <w:rFonts w:ascii="Times New Roman" w:hAnsi="Times New Roman"/>
                <w:sz w:val="20"/>
                <w:szCs w:val="20"/>
              </w:rPr>
            </w:pPr>
            <w:r w:rsidRPr="00EC44A8">
              <w:rPr>
                <w:rFonts w:ascii="Times New Roman" w:hAnsi="Times New Roman"/>
                <w:sz w:val="20"/>
                <w:szCs w:val="20"/>
              </w:rPr>
              <w:t>3.79</w:t>
            </w:r>
          </w:p>
        </w:tc>
        <w:tc>
          <w:tcPr>
            <w:tcW w:w="1271" w:type="dxa"/>
          </w:tcPr>
          <w:p w:rsidR="00175248" w:rsidRPr="00EC44A8" w:rsidRDefault="004F32F4" w:rsidP="00155338">
            <w:pPr>
              <w:spacing w:after="0"/>
              <w:jc w:val="center"/>
              <w:rPr>
                <w:rFonts w:ascii="Times New Roman" w:hAnsi="Times New Roman"/>
                <w:sz w:val="20"/>
                <w:szCs w:val="20"/>
              </w:rPr>
            </w:pPr>
            <w:r w:rsidRPr="00EC44A8">
              <w:rPr>
                <w:rFonts w:ascii="Times New Roman" w:hAnsi="Times New Roman"/>
                <w:sz w:val="20"/>
                <w:szCs w:val="20"/>
              </w:rPr>
              <w:t>1,830</w:t>
            </w:r>
          </w:p>
        </w:tc>
        <w:tc>
          <w:tcPr>
            <w:tcW w:w="1604" w:type="dxa"/>
          </w:tcPr>
          <w:p w:rsidR="00175248" w:rsidRPr="00EC44A8" w:rsidRDefault="00925454" w:rsidP="008B4187">
            <w:pPr>
              <w:spacing w:after="0"/>
              <w:jc w:val="center"/>
              <w:rPr>
                <w:rFonts w:ascii="Times New Roman" w:hAnsi="Times New Roman"/>
                <w:sz w:val="20"/>
                <w:szCs w:val="20"/>
              </w:rPr>
            </w:pPr>
            <w:r>
              <w:rPr>
                <w:rFonts w:ascii="Times New Roman" w:hAnsi="Times New Roman"/>
                <w:sz w:val="20"/>
                <w:szCs w:val="20"/>
              </w:rPr>
              <w:t>42.2</w:t>
            </w:r>
          </w:p>
        </w:tc>
        <w:tc>
          <w:tcPr>
            <w:tcW w:w="1697" w:type="dxa"/>
          </w:tcPr>
          <w:p w:rsidR="00175248" w:rsidRPr="00EC44A8" w:rsidRDefault="00925454" w:rsidP="008B4187">
            <w:pPr>
              <w:spacing w:after="0"/>
              <w:jc w:val="center"/>
              <w:rPr>
                <w:rFonts w:ascii="Times New Roman" w:hAnsi="Times New Roman"/>
                <w:sz w:val="20"/>
                <w:szCs w:val="20"/>
              </w:rPr>
            </w:pPr>
            <w:r>
              <w:rPr>
                <w:rFonts w:ascii="Times New Roman" w:hAnsi="Times New Roman"/>
                <w:sz w:val="20"/>
                <w:szCs w:val="20"/>
              </w:rPr>
              <w:t>11.1</w:t>
            </w:r>
          </w:p>
        </w:tc>
        <w:tc>
          <w:tcPr>
            <w:tcW w:w="1724" w:type="dxa"/>
          </w:tcPr>
          <w:p w:rsidR="00175248" w:rsidRPr="00EC44A8" w:rsidRDefault="00EC44A8" w:rsidP="00EC44A8">
            <w:pPr>
              <w:spacing w:after="0"/>
              <w:jc w:val="center"/>
              <w:rPr>
                <w:rFonts w:ascii="Times New Roman" w:hAnsi="Times New Roman"/>
                <w:sz w:val="20"/>
                <w:szCs w:val="20"/>
              </w:rPr>
            </w:pPr>
            <w:r w:rsidRPr="00EC44A8">
              <w:rPr>
                <w:rFonts w:ascii="Times New Roman" w:hAnsi="Times New Roman"/>
                <w:sz w:val="20"/>
                <w:szCs w:val="20"/>
              </w:rPr>
              <w:t>0.00</w:t>
            </w:r>
            <w:r w:rsidR="00925454">
              <w:rPr>
                <w:rFonts w:ascii="Times New Roman" w:hAnsi="Times New Roman"/>
                <w:sz w:val="20"/>
                <w:szCs w:val="20"/>
              </w:rPr>
              <w:t>6</w:t>
            </w:r>
          </w:p>
        </w:tc>
      </w:tr>
    </w:tbl>
    <w:p w:rsidR="00FB6EDB" w:rsidRPr="00240BFE" w:rsidRDefault="00D24E91" w:rsidP="00745584">
      <w:pPr>
        <w:pStyle w:val="25"/>
        <w:rPr>
          <w:rFonts w:ascii="Times New Roman" w:hAnsi="Times New Roman"/>
          <w:b/>
          <w:i/>
          <w:sz w:val="24"/>
          <w:szCs w:val="24"/>
        </w:rPr>
      </w:pPr>
      <w:r w:rsidRPr="00745584" w:rsidDel="00D24E91">
        <w:rPr>
          <w:rFonts w:ascii="Times New Roman" w:hAnsi="Times New Roman"/>
          <w:sz w:val="24"/>
          <w:szCs w:val="24"/>
        </w:rPr>
        <w:t xml:space="preserve"> </w:t>
      </w:r>
    </w:p>
    <w:p w:rsidR="00FB6EDB" w:rsidRPr="00A31192" w:rsidRDefault="006927E2" w:rsidP="00745584">
      <w:pPr>
        <w:pStyle w:val="5"/>
        <w:rPr>
          <w:rFonts w:ascii="Times New Roman" w:hAnsi="Times New Roman"/>
          <w:i w:val="0"/>
          <w:sz w:val="24"/>
          <w:szCs w:val="24"/>
        </w:rPr>
      </w:pPr>
      <w:r w:rsidRPr="006927E2">
        <w:rPr>
          <w:rFonts w:ascii="Times New Roman" w:hAnsi="Times New Roman"/>
          <w:i w:val="0"/>
          <w:sz w:val="24"/>
          <w:szCs w:val="24"/>
        </w:rPr>
        <w:t>3.6</w:t>
      </w:r>
      <w:r w:rsidRPr="006927E2">
        <w:rPr>
          <w:rFonts w:ascii="Times New Roman" w:hAnsi="Times New Roman"/>
          <w:i w:val="0"/>
          <w:sz w:val="24"/>
          <w:szCs w:val="24"/>
        </w:rPr>
        <w:tab/>
        <w:t>Availability of Alternatives</w:t>
      </w:r>
    </w:p>
    <w:p w:rsidR="00240BFE" w:rsidRDefault="00FB6EDB" w:rsidP="00240BFE">
      <w:pPr>
        <w:pStyle w:val="ab"/>
        <w:spacing w:before="0" w:after="0" w:line="276" w:lineRule="auto"/>
        <w:rPr>
          <w:b w:val="0"/>
          <w:sz w:val="24"/>
          <w:szCs w:val="24"/>
          <w:lang w:val="en-US"/>
        </w:rPr>
      </w:pPr>
      <w:r w:rsidRPr="00AD64AF">
        <w:rPr>
          <w:b w:val="0"/>
          <w:sz w:val="24"/>
          <w:szCs w:val="24"/>
          <w:lang w:val="en-US"/>
        </w:rPr>
        <w:t xml:space="preserve">Non-ODS </w:t>
      </w:r>
      <w:r w:rsidR="00EC44A8">
        <w:rPr>
          <w:b w:val="0"/>
          <w:sz w:val="24"/>
          <w:szCs w:val="24"/>
          <w:lang w:val="en-US"/>
        </w:rPr>
        <w:t>a</w:t>
      </w:r>
      <w:r w:rsidRPr="00AD64AF">
        <w:rPr>
          <w:b w:val="0"/>
          <w:sz w:val="24"/>
          <w:szCs w:val="24"/>
          <w:lang w:val="en-US"/>
        </w:rPr>
        <w:t>lternatives are commercially available for all current HCFC applications. The only potential exception is for some high capacity cooling applications such as installations with capacities of more than 3 kilowatt in the southern part of the country where summer temperatures are high.  However, readily available commercial equipment alternatives generally use relatively high GWP HFCs.  Currently the commercial availability of direct drop-in non-ODS replacements, specific various proprietary HFC blends is limited and no experience yet exists with their application. While it is anticipated that wider application of natural refrigerants in new equipment such as CO</w:t>
      </w:r>
      <w:r w:rsidRPr="00AD64AF">
        <w:rPr>
          <w:b w:val="0"/>
          <w:sz w:val="24"/>
          <w:szCs w:val="24"/>
          <w:vertAlign w:val="subscript"/>
          <w:lang w:val="en-US"/>
        </w:rPr>
        <w:t>2</w:t>
      </w:r>
      <w:r w:rsidRPr="00AD64AF">
        <w:rPr>
          <w:b w:val="0"/>
          <w:sz w:val="24"/>
          <w:szCs w:val="24"/>
          <w:lang w:val="en-US"/>
        </w:rPr>
        <w:t xml:space="preserve"> and hydrocarbons will occur in the future these alternatives are not currently offered in the local market and</w:t>
      </w:r>
      <w:r w:rsidR="00F61CF1">
        <w:rPr>
          <w:b w:val="0"/>
          <w:sz w:val="24"/>
          <w:szCs w:val="24"/>
          <w:lang w:val="en-US"/>
        </w:rPr>
        <w:t>,</w:t>
      </w:r>
      <w:r w:rsidRPr="00AD64AF">
        <w:rPr>
          <w:b w:val="0"/>
          <w:sz w:val="24"/>
          <w:szCs w:val="24"/>
          <w:lang w:val="en-US"/>
        </w:rPr>
        <w:t xml:space="preserve"> </w:t>
      </w:r>
      <w:r w:rsidR="00F61CF1">
        <w:rPr>
          <w:b w:val="0"/>
          <w:sz w:val="24"/>
          <w:szCs w:val="24"/>
          <w:lang w:val="en-US"/>
        </w:rPr>
        <w:t xml:space="preserve">in the absence of targeted demonstration initiatives, </w:t>
      </w:r>
      <w:r w:rsidRPr="00AD64AF">
        <w:rPr>
          <w:b w:val="0"/>
          <w:sz w:val="24"/>
          <w:szCs w:val="24"/>
          <w:lang w:val="en-US"/>
        </w:rPr>
        <w:t xml:space="preserve">this will likely occur only after these products are established in developed countries.  All alternatives have affordability barriers </w:t>
      </w:r>
      <w:r w:rsidR="00F61CF1">
        <w:rPr>
          <w:b w:val="0"/>
          <w:sz w:val="24"/>
          <w:szCs w:val="24"/>
          <w:lang w:val="en-US"/>
        </w:rPr>
        <w:t xml:space="preserve">either </w:t>
      </w:r>
      <w:r w:rsidRPr="00AD64AF">
        <w:rPr>
          <w:b w:val="0"/>
          <w:sz w:val="24"/>
          <w:szCs w:val="24"/>
          <w:lang w:val="en-US"/>
        </w:rPr>
        <w:t>in terms of the capital cost of non-ODS equipment and the cost of refrigerant</w:t>
      </w:r>
      <w:r w:rsidR="00F61CF1">
        <w:rPr>
          <w:b w:val="0"/>
          <w:sz w:val="24"/>
          <w:szCs w:val="24"/>
          <w:lang w:val="en-US"/>
        </w:rPr>
        <w:t>, or in some cases both</w:t>
      </w:r>
      <w:r w:rsidRPr="00AD64AF">
        <w:rPr>
          <w:b w:val="0"/>
          <w:sz w:val="24"/>
          <w:szCs w:val="24"/>
          <w:lang w:val="en-US"/>
        </w:rPr>
        <w:t xml:space="preserve">.  The </w:t>
      </w:r>
      <w:r w:rsidR="00BC20B6">
        <w:rPr>
          <w:b w:val="0"/>
          <w:sz w:val="24"/>
          <w:szCs w:val="24"/>
          <w:lang w:val="en-US"/>
        </w:rPr>
        <w:t>Table 3.</w:t>
      </w:r>
      <w:r w:rsidR="0042069A">
        <w:rPr>
          <w:b w:val="0"/>
          <w:sz w:val="24"/>
          <w:szCs w:val="24"/>
          <w:lang w:val="en-US"/>
        </w:rPr>
        <w:t>8</w:t>
      </w:r>
      <w:r w:rsidR="00BC20B6">
        <w:rPr>
          <w:b w:val="0"/>
          <w:sz w:val="24"/>
          <w:szCs w:val="24"/>
          <w:lang w:val="en-US"/>
        </w:rPr>
        <w:t xml:space="preserve"> </w:t>
      </w:r>
      <w:r w:rsidRPr="00AD64AF">
        <w:rPr>
          <w:b w:val="0"/>
          <w:sz w:val="24"/>
          <w:szCs w:val="24"/>
          <w:lang w:val="en-US"/>
        </w:rPr>
        <w:t xml:space="preserve">below illustrates representative </w:t>
      </w:r>
      <w:r w:rsidR="00240BFE">
        <w:rPr>
          <w:b w:val="0"/>
          <w:sz w:val="24"/>
          <w:szCs w:val="24"/>
          <w:lang w:val="en-US"/>
        </w:rPr>
        <w:t xml:space="preserve">local market </w:t>
      </w:r>
      <w:r w:rsidRPr="00AD64AF">
        <w:rPr>
          <w:b w:val="0"/>
          <w:sz w:val="24"/>
          <w:szCs w:val="24"/>
          <w:lang w:val="en-US"/>
        </w:rPr>
        <w:t>price ranges for refrigerants in use currently</w:t>
      </w:r>
      <w:r w:rsidR="00240BFE">
        <w:rPr>
          <w:b w:val="0"/>
          <w:sz w:val="24"/>
          <w:szCs w:val="24"/>
          <w:lang w:val="en-US"/>
        </w:rPr>
        <w:t>, as well as international prices for a number of alternatives not currently available locally</w:t>
      </w:r>
      <w:r w:rsidR="00B42191">
        <w:rPr>
          <w:b w:val="0"/>
          <w:sz w:val="24"/>
          <w:szCs w:val="24"/>
          <w:lang w:val="en-US"/>
        </w:rPr>
        <w:t>. Table 3.</w:t>
      </w:r>
      <w:r w:rsidR="0042069A">
        <w:rPr>
          <w:b w:val="0"/>
          <w:sz w:val="24"/>
          <w:szCs w:val="24"/>
          <w:lang w:val="en-US"/>
        </w:rPr>
        <w:t>9</w:t>
      </w:r>
      <w:r w:rsidR="00B42191">
        <w:rPr>
          <w:b w:val="0"/>
          <w:sz w:val="24"/>
          <w:szCs w:val="24"/>
          <w:lang w:val="en-US"/>
        </w:rPr>
        <w:t xml:space="preserve"> provides comparative prices for various common types of </w:t>
      </w:r>
      <w:r w:rsidR="00B42191">
        <w:rPr>
          <w:b w:val="0"/>
          <w:sz w:val="24"/>
          <w:szCs w:val="24"/>
          <w:lang w:val="en-US"/>
        </w:rPr>
        <w:lastRenderedPageBreak/>
        <w:t>equipment using HCFCs and alternatives</w:t>
      </w:r>
    </w:p>
    <w:p w:rsidR="00013D2F" w:rsidRDefault="00FB6EDB">
      <w:pPr>
        <w:pStyle w:val="ab"/>
        <w:jc w:val="center"/>
        <w:rPr>
          <w:u w:val="single"/>
          <w:lang w:val="en-US"/>
        </w:rPr>
      </w:pPr>
      <w:r w:rsidRPr="00AD64AF">
        <w:rPr>
          <w:b w:val="0"/>
          <w:sz w:val="24"/>
          <w:szCs w:val="24"/>
          <w:lang w:val="en-US"/>
        </w:rPr>
        <w:t>.</w:t>
      </w:r>
      <w:r w:rsidR="003852EE" w:rsidRPr="00490CC0">
        <w:rPr>
          <w:sz w:val="24"/>
          <w:szCs w:val="24"/>
          <w:lang w:val="en-US"/>
        </w:rPr>
        <w:t xml:space="preserve"> </w:t>
      </w:r>
      <w:r w:rsidR="00BC20B6" w:rsidRPr="00EC6965">
        <w:rPr>
          <w:rFonts w:eastAsia="Calibri"/>
          <w:color w:val="auto"/>
          <w:spacing w:val="0"/>
          <w:sz w:val="24"/>
          <w:szCs w:val="24"/>
          <w:lang w:val="en-US" w:eastAsia="en-US"/>
        </w:rPr>
        <w:t>Table 3</w:t>
      </w:r>
      <w:r w:rsidR="005B2591" w:rsidRPr="00EC6965">
        <w:rPr>
          <w:rFonts w:eastAsia="Calibri"/>
          <w:color w:val="auto"/>
          <w:spacing w:val="0"/>
          <w:sz w:val="24"/>
          <w:szCs w:val="24"/>
          <w:lang w:val="en-US" w:eastAsia="en-US"/>
        </w:rPr>
        <w:t>.</w:t>
      </w:r>
      <w:r w:rsidR="0042069A" w:rsidRPr="00EC6965">
        <w:rPr>
          <w:rFonts w:eastAsia="Calibri"/>
          <w:color w:val="auto"/>
          <w:spacing w:val="0"/>
          <w:sz w:val="24"/>
          <w:szCs w:val="24"/>
          <w:lang w:val="en-US" w:eastAsia="en-US"/>
        </w:rPr>
        <w:t>8</w:t>
      </w:r>
      <w:r w:rsidR="00BC20B6" w:rsidRPr="00EC6965">
        <w:rPr>
          <w:rFonts w:eastAsia="Calibri"/>
          <w:color w:val="auto"/>
          <w:spacing w:val="0"/>
          <w:sz w:val="24"/>
          <w:szCs w:val="24"/>
          <w:lang w:val="en-US" w:eastAsia="en-US"/>
        </w:rPr>
        <w:t xml:space="preserve">: </w:t>
      </w:r>
      <w:smartTag w:uri="urn:schemas-microsoft-com:office:smarttags" w:element="place">
        <w:smartTag w:uri="urn:schemas-microsoft-com:office:smarttags" w:element="PlaceName">
          <w:r w:rsidR="00BC20B6" w:rsidRPr="00EC6965">
            <w:rPr>
              <w:rFonts w:eastAsia="Calibri"/>
              <w:color w:val="auto"/>
              <w:spacing w:val="0"/>
              <w:sz w:val="24"/>
              <w:szCs w:val="24"/>
              <w:lang w:val="en-US" w:eastAsia="en-US"/>
            </w:rPr>
            <w:t>Comparative</w:t>
          </w:r>
        </w:smartTag>
        <w:r w:rsidR="00BC20B6" w:rsidRPr="00EC6965">
          <w:rPr>
            <w:rFonts w:eastAsia="Calibri"/>
            <w:color w:val="auto"/>
            <w:spacing w:val="0"/>
            <w:sz w:val="24"/>
            <w:szCs w:val="24"/>
            <w:lang w:val="en-US" w:eastAsia="en-US"/>
          </w:rPr>
          <w:t xml:space="preserve"> </w:t>
        </w:r>
        <w:smartTag w:uri="urn:schemas-microsoft-com:office:smarttags" w:element="PlaceName">
          <w:r w:rsidR="00BC20B6" w:rsidRPr="00EC6965">
            <w:rPr>
              <w:rFonts w:eastAsia="Calibri"/>
              <w:color w:val="auto"/>
              <w:spacing w:val="0"/>
              <w:sz w:val="24"/>
              <w:szCs w:val="24"/>
              <w:lang w:val="en-US" w:eastAsia="en-US"/>
            </w:rPr>
            <w:t>Indicative</w:t>
          </w:r>
        </w:smartTag>
        <w:r w:rsidR="00BC20B6" w:rsidRPr="00EC6965">
          <w:rPr>
            <w:rFonts w:eastAsia="Calibri"/>
            <w:color w:val="auto"/>
            <w:spacing w:val="0"/>
            <w:sz w:val="24"/>
            <w:szCs w:val="24"/>
            <w:lang w:val="en-US" w:eastAsia="en-US"/>
          </w:rPr>
          <w:t xml:space="preserve"> </w:t>
        </w:r>
        <w:smartTag w:uri="urn:schemas-microsoft-com:office:smarttags" w:element="PlaceName">
          <w:r w:rsidR="00BC20B6" w:rsidRPr="00EC6965">
            <w:rPr>
              <w:rFonts w:eastAsia="Calibri"/>
              <w:color w:val="auto"/>
              <w:spacing w:val="0"/>
              <w:sz w:val="24"/>
              <w:szCs w:val="24"/>
              <w:lang w:val="en-US" w:eastAsia="en-US"/>
            </w:rPr>
            <w:t>Chemical</w:t>
          </w:r>
        </w:smartTag>
        <w:r w:rsidR="00BC20B6" w:rsidRPr="00EC6965">
          <w:rPr>
            <w:rFonts w:eastAsia="Calibri"/>
            <w:color w:val="auto"/>
            <w:spacing w:val="0"/>
            <w:sz w:val="24"/>
            <w:szCs w:val="24"/>
            <w:lang w:val="en-US" w:eastAsia="en-US"/>
          </w:rPr>
          <w:t xml:space="preserve"> </w:t>
        </w:r>
        <w:smartTag w:uri="urn:schemas-microsoft-com:office:smarttags" w:element="PlaceName">
          <w:r w:rsidR="00BC20B6" w:rsidRPr="00EC6965">
            <w:rPr>
              <w:rFonts w:eastAsia="Calibri"/>
              <w:color w:val="auto"/>
              <w:spacing w:val="0"/>
              <w:sz w:val="24"/>
              <w:szCs w:val="24"/>
              <w:lang w:val="en-US" w:eastAsia="en-US"/>
            </w:rPr>
            <w:t>Price</w:t>
          </w:r>
        </w:smartTag>
        <w:r w:rsidR="00BC20B6" w:rsidRPr="00EC6965">
          <w:rPr>
            <w:rFonts w:eastAsia="Calibri"/>
            <w:color w:val="auto"/>
            <w:spacing w:val="0"/>
            <w:sz w:val="24"/>
            <w:szCs w:val="24"/>
            <w:lang w:val="en-US" w:eastAsia="en-US"/>
          </w:rPr>
          <w:t xml:space="preserve"> </w:t>
        </w:r>
        <w:smartTag w:uri="urn:schemas-microsoft-com:office:smarttags" w:element="PlaceType">
          <w:r w:rsidR="00BC20B6" w:rsidRPr="00EC6965">
            <w:rPr>
              <w:rFonts w:eastAsia="Calibri"/>
              <w:color w:val="auto"/>
              <w:spacing w:val="0"/>
              <w:sz w:val="24"/>
              <w:szCs w:val="24"/>
              <w:lang w:val="en-US" w:eastAsia="en-US"/>
            </w:rPr>
            <w:t>Ranges</w:t>
          </w:r>
        </w:smartTag>
      </w:smartTag>
      <w:r w:rsidR="00BC20B6" w:rsidRPr="00EC6965">
        <w:rPr>
          <w:rFonts w:eastAsia="Calibri"/>
          <w:color w:val="auto"/>
          <w:spacing w:val="0"/>
          <w:sz w:val="24"/>
          <w:szCs w:val="24"/>
          <w:lang w:val="en-US" w:eastAsia="en-US"/>
        </w:rPr>
        <w:t>* (US$/kg)</w:t>
      </w:r>
    </w:p>
    <w:p w:rsidR="00EC6965" w:rsidRPr="00490CC0" w:rsidRDefault="00EC6965">
      <w:pPr>
        <w:pStyle w:val="ab"/>
        <w:jc w:val="center"/>
        <w:rPr>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990"/>
        <w:gridCol w:w="945"/>
        <w:gridCol w:w="990"/>
        <w:gridCol w:w="990"/>
        <w:gridCol w:w="900"/>
        <w:gridCol w:w="990"/>
        <w:gridCol w:w="990"/>
        <w:gridCol w:w="1061"/>
      </w:tblGrid>
      <w:tr w:rsidR="003852EE" w:rsidRPr="00BC20B6">
        <w:trPr>
          <w:jc w:val="center"/>
        </w:trPr>
        <w:tc>
          <w:tcPr>
            <w:tcW w:w="918" w:type="dxa"/>
          </w:tcPr>
          <w:p w:rsidR="003852EE" w:rsidRPr="00BC20B6" w:rsidRDefault="003852EE" w:rsidP="00E620D7">
            <w:pPr>
              <w:spacing w:after="0"/>
              <w:jc w:val="center"/>
              <w:rPr>
                <w:rFonts w:ascii="Times New Roman" w:hAnsi="Times New Roman"/>
                <w:b/>
                <w:sz w:val="20"/>
                <w:szCs w:val="20"/>
              </w:rPr>
            </w:pPr>
            <w:r w:rsidRPr="00BC20B6">
              <w:rPr>
                <w:rFonts w:ascii="Times New Roman" w:hAnsi="Times New Roman"/>
                <w:b/>
                <w:sz w:val="20"/>
                <w:szCs w:val="20"/>
              </w:rPr>
              <w:t>CFC-12</w:t>
            </w:r>
          </w:p>
        </w:tc>
        <w:tc>
          <w:tcPr>
            <w:tcW w:w="990" w:type="dxa"/>
          </w:tcPr>
          <w:p w:rsidR="003852EE" w:rsidRPr="00BC20B6" w:rsidRDefault="003852EE" w:rsidP="00E620D7">
            <w:pPr>
              <w:spacing w:after="0"/>
              <w:jc w:val="center"/>
              <w:rPr>
                <w:rFonts w:ascii="Times New Roman" w:hAnsi="Times New Roman"/>
                <w:b/>
                <w:sz w:val="20"/>
                <w:szCs w:val="20"/>
              </w:rPr>
            </w:pPr>
            <w:r w:rsidRPr="00BC20B6">
              <w:rPr>
                <w:rFonts w:ascii="Times New Roman" w:hAnsi="Times New Roman"/>
                <w:b/>
                <w:sz w:val="20"/>
                <w:szCs w:val="20"/>
              </w:rPr>
              <w:t>HCFC-22</w:t>
            </w:r>
          </w:p>
        </w:tc>
        <w:tc>
          <w:tcPr>
            <w:tcW w:w="945" w:type="dxa"/>
          </w:tcPr>
          <w:p w:rsidR="003852EE" w:rsidRPr="00BC20B6" w:rsidRDefault="003852EE" w:rsidP="00E620D7">
            <w:pPr>
              <w:spacing w:after="0"/>
              <w:jc w:val="center"/>
              <w:rPr>
                <w:rFonts w:ascii="Times New Roman" w:hAnsi="Times New Roman"/>
                <w:b/>
                <w:sz w:val="20"/>
                <w:szCs w:val="20"/>
              </w:rPr>
            </w:pPr>
            <w:r w:rsidRPr="00BC20B6">
              <w:rPr>
                <w:rFonts w:ascii="Times New Roman" w:hAnsi="Times New Roman"/>
                <w:b/>
                <w:sz w:val="20"/>
                <w:szCs w:val="20"/>
              </w:rPr>
              <w:t>HFC-134a</w:t>
            </w:r>
          </w:p>
        </w:tc>
        <w:tc>
          <w:tcPr>
            <w:tcW w:w="990" w:type="dxa"/>
          </w:tcPr>
          <w:p w:rsidR="003852EE" w:rsidRPr="00BC20B6" w:rsidRDefault="003852EE" w:rsidP="00E620D7">
            <w:pPr>
              <w:spacing w:after="0"/>
              <w:jc w:val="center"/>
              <w:rPr>
                <w:rFonts w:ascii="Times New Roman" w:hAnsi="Times New Roman"/>
                <w:b/>
                <w:sz w:val="20"/>
                <w:szCs w:val="20"/>
              </w:rPr>
            </w:pPr>
            <w:r w:rsidRPr="00BC20B6">
              <w:rPr>
                <w:rFonts w:ascii="Times New Roman" w:hAnsi="Times New Roman"/>
                <w:b/>
                <w:sz w:val="20"/>
                <w:szCs w:val="20"/>
              </w:rPr>
              <w:t>HFC-404a</w:t>
            </w:r>
          </w:p>
        </w:tc>
        <w:tc>
          <w:tcPr>
            <w:tcW w:w="990" w:type="dxa"/>
          </w:tcPr>
          <w:p w:rsidR="003852EE" w:rsidRPr="00BC20B6" w:rsidRDefault="003852EE" w:rsidP="00E620D7">
            <w:pPr>
              <w:spacing w:after="0"/>
              <w:jc w:val="center"/>
              <w:rPr>
                <w:rFonts w:ascii="Times New Roman" w:hAnsi="Times New Roman"/>
                <w:b/>
                <w:sz w:val="20"/>
                <w:szCs w:val="20"/>
              </w:rPr>
            </w:pPr>
            <w:r w:rsidRPr="00BC20B6">
              <w:rPr>
                <w:rFonts w:ascii="Times New Roman" w:hAnsi="Times New Roman"/>
                <w:b/>
                <w:sz w:val="20"/>
                <w:szCs w:val="20"/>
              </w:rPr>
              <w:t>HFC-407c</w:t>
            </w:r>
          </w:p>
        </w:tc>
        <w:tc>
          <w:tcPr>
            <w:tcW w:w="900" w:type="dxa"/>
          </w:tcPr>
          <w:p w:rsidR="003852EE" w:rsidRPr="00BC20B6" w:rsidRDefault="003852EE" w:rsidP="00E620D7">
            <w:pPr>
              <w:spacing w:after="0"/>
              <w:jc w:val="center"/>
              <w:rPr>
                <w:rFonts w:ascii="Times New Roman" w:hAnsi="Times New Roman"/>
                <w:b/>
                <w:sz w:val="20"/>
                <w:szCs w:val="20"/>
              </w:rPr>
            </w:pPr>
            <w:r>
              <w:rPr>
                <w:rFonts w:ascii="Times New Roman" w:hAnsi="Times New Roman"/>
                <w:b/>
                <w:sz w:val="20"/>
                <w:szCs w:val="20"/>
              </w:rPr>
              <w:t>HFC-410</w:t>
            </w:r>
            <w:r w:rsidRPr="00BC20B6">
              <w:rPr>
                <w:rFonts w:ascii="Times New Roman" w:hAnsi="Times New Roman"/>
                <w:b/>
                <w:sz w:val="20"/>
                <w:szCs w:val="20"/>
              </w:rPr>
              <w:t>a</w:t>
            </w:r>
          </w:p>
        </w:tc>
        <w:tc>
          <w:tcPr>
            <w:tcW w:w="990" w:type="dxa"/>
          </w:tcPr>
          <w:p w:rsidR="003852EE" w:rsidRPr="00BC20B6" w:rsidRDefault="003852EE" w:rsidP="00E620D7">
            <w:pPr>
              <w:spacing w:after="0"/>
              <w:jc w:val="center"/>
              <w:rPr>
                <w:rFonts w:ascii="Times New Roman" w:hAnsi="Times New Roman"/>
                <w:b/>
                <w:sz w:val="20"/>
                <w:szCs w:val="20"/>
              </w:rPr>
            </w:pPr>
            <w:r>
              <w:rPr>
                <w:rFonts w:ascii="Times New Roman" w:hAnsi="Times New Roman"/>
                <w:b/>
                <w:sz w:val="20"/>
                <w:szCs w:val="20"/>
              </w:rPr>
              <w:t>HFC-507a</w:t>
            </w:r>
          </w:p>
        </w:tc>
        <w:tc>
          <w:tcPr>
            <w:tcW w:w="990" w:type="dxa"/>
          </w:tcPr>
          <w:p w:rsidR="003852EE" w:rsidRPr="00BC20B6" w:rsidRDefault="003852EE" w:rsidP="00E620D7">
            <w:pPr>
              <w:spacing w:after="0"/>
              <w:jc w:val="center"/>
              <w:rPr>
                <w:rFonts w:ascii="Times New Roman" w:hAnsi="Times New Roman"/>
                <w:b/>
                <w:sz w:val="20"/>
                <w:szCs w:val="20"/>
              </w:rPr>
            </w:pPr>
            <w:r w:rsidRPr="00BC20B6">
              <w:rPr>
                <w:rFonts w:ascii="Times New Roman" w:hAnsi="Times New Roman"/>
                <w:b/>
                <w:sz w:val="20"/>
                <w:szCs w:val="20"/>
              </w:rPr>
              <w:t>R-600a</w:t>
            </w:r>
          </w:p>
        </w:tc>
        <w:tc>
          <w:tcPr>
            <w:tcW w:w="990" w:type="dxa"/>
          </w:tcPr>
          <w:p w:rsidR="003852EE" w:rsidRPr="00BC20B6" w:rsidRDefault="003852EE" w:rsidP="003852EE">
            <w:pPr>
              <w:spacing w:after="0"/>
              <w:jc w:val="center"/>
              <w:rPr>
                <w:rFonts w:ascii="Times New Roman" w:hAnsi="Times New Roman"/>
                <w:b/>
                <w:sz w:val="20"/>
                <w:szCs w:val="20"/>
              </w:rPr>
            </w:pPr>
            <w:r>
              <w:rPr>
                <w:rFonts w:ascii="Times New Roman" w:hAnsi="Times New Roman"/>
                <w:b/>
                <w:sz w:val="20"/>
                <w:szCs w:val="20"/>
              </w:rPr>
              <w:t>Ammonia</w:t>
            </w:r>
          </w:p>
        </w:tc>
      </w:tr>
      <w:tr w:rsidR="003852EE" w:rsidRPr="00BC20B6">
        <w:trPr>
          <w:jc w:val="center"/>
        </w:trPr>
        <w:tc>
          <w:tcPr>
            <w:tcW w:w="918" w:type="dxa"/>
          </w:tcPr>
          <w:p w:rsidR="003852EE" w:rsidRPr="003C1D99" w:rsidRDefault="003852EE" w:rsidP="00BC20B6">
            <w:pPr>
              <w:spacing w:after="0"/>
              <w:jc w:val="center"/>
              <w:rPr>
                <w:rFonts w:ascii="Times New Roman" w:hAnsi="Times New Roman"/>
                <w:sz w:val="20"/>
                <w:szCs w:val="20"/>
              </w:rPr>
            </w:pPr>
            <w:r w:rsidRPr="003C1D99">
              <w:rPr>
                <w:rFonts w:ascii="Times New Roman" w:hAnsi="Times New Roman"/>
                <w:sz w:val="20"/>
                <w:szCs w:val="20"/>
              </w:rPr>
              <w:t>8-9</w:t>
            </w:r>
          </w:p>
        </w:tc>
        <w:tc>
          <w:tcPr>
            <w:tcW w:w="990" w:type="dxa"/>
          </w:tcPr>
          <w:p w:rsidR="003852EE" w:rsidRPr="003C1D99" w:rsidRDefault="003852EE" w:rsidP="00E620D7">
            <w:pPr>
              <w:spacing w:after="0"/>
              <w:jc w:val="center"/>
              <w:rPr>
                <w:rFonts w:ascii="Times New Roman" w:hAnsi="Times New Roman"/>
                <w:sz w:val="20"/>
                <w:szCs w:val="20"/>
              </w:rPr>
            </w:pPr>
            <w:r w:rsidRPr="003C1D99">
              <w:rPr>
                <w:rFonts w:ascii="Times New Roman" w:hAnsi="Times New Roman"/>
                <w:sz w:val="20"/>
                <w:szCs w:val="20"/>
              </w:rPr>
              <w:t>5-6</w:t>
            </w:r>
          </w:p>
          <w:p w:rsidR="003852EE" w:rsidRPr="003C1D99" w:rsidRDefault="003852EE" w:rsidP="00E620D7">
            <w:pPr>
              <w:spacing w:after="0"/>
              <w:jc w:val="center"/>
              <w:rPr>
                <w:rFonts w:ascii="Times New Roman" w:hAnsi="Times New Roman"/>
                <w:sz w:val="20"/>
                <w:szCs w:val="20"/>
              </w:rPr>
            </w:pPr>
          </w:p>
        </w:tc>
        <w:tc>
          <w:tcPr>
            <w:tcW w:w="945" w:type="dxa"/>
          </w:tcPr>
          <w:p w:rsidR="003852EE" w:rsidRPr="003C1D99" w:rsidRDefault="003852EE" w:rsidP="00BC20B6">
            <w:pPr>
              <w:spacing w:after="0"/>
              <w:jc w:val="center"/>
              <w:rPr>
                <w:rFonts w:ascii="Times New Roman" w:hAnsi="Times New Roman"/>
                <w:sz w:val="20"/>
                <w:szCs w:val="20"/>
              </w:rPr>
            </w:pPr>
            <w:r w:rsidRPr="003C1D99">
              <w:rPr>
                <w:rFonts w:ascii="Times New Roman" w:hAnsi="Times New Roman"/>
                <w:sz w:val="20"/>
                <w:szCs w:val="20"/>
              </w:rPr>
              <w:t>14-16</w:t>
            </w:r>
          </w:p>
          <w:p w:rsidR="003852EE" w:rsidRPr="003C1D99" w:rsidRDefault="003852EE" w:rsidP="00E620D7">
            <w:pPr>
              <w:spacing w:after="0"/>
              <w:jc w:val="center"/>
              <w:rPr>
                <w:rFonts w:ascii="Times New Roman" w:hAnsi="Times New Roman"/>
                <w:sz w:val="20"/>
                <w:szCs w:val="20"/>
              </w:rPr>
            </w:pPr>
          </w:p>
        </w:tc>
        <w:tc>
          <w:tcPr>
            <w:tcW w:w="990" w:type="dxa"/>
          </w:tcPr>
          <w:p w:rsidR="003852EE" w:rsidRPr="003C1D99" w:rsidRDefault="003852EE" w:rsidP="00BC20B6">
            <w:pPr>
              <w:spacing w:after="0"/>
              <w:jc w:val="center"/>
              <w:rPr>
                <w:rFonts w:ascii="Times New Roman" w:hAnsi="Times New Roman"/>
                <w:sz w:val="20"/>
                <w:szCs w:val="20"/>
              </w:rPr>
            </w:pPr>
            <w:r w:rsidRPr="003C1D99">
              <w:rPr>
                <w:rFonts w:ascii="Times New Roman" w:hAnsi="Times New Roman"/>
                <w:sz w:val="20"/>
                <w:szCs w:val="20"/>
              </w:rPr>
              <w:t>20-26</w:t>
            </w:r>
          </w:p>
        </w:tc>
        <w:tc>
          <w:tcPr>
            <w:tcW w:w="990" w:type="dxa"/>
          </w:tcPr>
          <w:p w:rsidR="003852EE" w:rsidRPr="003C1D99" w:rsidRDefault="006927E2" w:rsidP="00787B0E">
            <w:pPr>
              <w:spacing w:after="0"/>
              <w:jc w:val="center"/>
              <w:rPr>
                <w:rFonts w:ascii="Times New Roman" w:hAnsi="Times New Roman"/>
                <w:sz w:val="20"/>
                <w:szCs w:val="20"/>
              </w:rPr>
            </w:pPr>
            <w:r w:rsidRPr="006927E2">
              <w:rPr>
                <w:rFonts w:ascii="Times New Roman" w:hAnsi="Times New Roman"/>
                <w:sz w:val="20"/>
                <w:szCs w:val="20"/>
              </w:rPr>
              <w:t>15-16</w:t>
            </w:r>
          </w:p>
        </w:tc>
        <w:tc>
          <w:tcPr>
            <w:tcW w:w="900" w:type="dxa"/>
          </w:tcPr>
          <w:p w:rsidR="003852EE" w:rsidRPr="003C1D99" w:rsidRDefault="003852EE" w:rsidP="00BC20B6">
            <w:pPr>
              <w:spacing w:after="0"/>
              <w:jc w:val="center"/>
              <w:rPr>
                <w:rFonts w:ascii="Times New Roman" w:hAnsi="Times New Roman"/>
                <w:sz w:val="20"/>
                <w:szCs w:val="20"/>
              </w:rPr>
            </w:pPr>
            <w:r w:rsidRPr="003C1D99">
              <w:rPr>
                <w:rFonts w:ascii="Times New Roman" w:hAnsi="Times New Roman"/>
                <w:sz w:val="20"/>
                <w:szCs w:val="20"/>
              </w:rPr>
              <w:t>15-18</w:t>
            </w:r>
          </w:p>
        </w:tc>
        <w:tc>
          <w:tcPr>
            <w:tcW w:w="990" w:type="dxa"/>
          </w:tcPr>
          <w:p w:rsidR="003852EE" w:rsidRPr="003C1D99" w:rsidRDefault="003852EE" w:rsidP="00E620D7">
            <w:pPr>
              <w:spacing w:after="0"/>
              <w:jc w:val="center"/>
              <w:rPr>
                <w:rFonts w:ascii="Times New Roman" w:hAnsi="Times New Roman"/>
                <w:sz w:val="20"/>
                <w:szCs w:val="20"/>
              </w:rPr>
            </w:pPr>
            <w:r w:rsidRPr="003C1D99">
              <w:rPr>
                <w:rFonts w:ascii="Times New Roman" w:hAnsi="Times New Roman"/>
                <w:sz w:val="20"/>
                <w:szCs w:val="20"/>
              </w:rPr>
              <w:t>15-18</w:t>
            </w:r>
          </w:p>
        </w:tc>
        <w:tc>
          <w:tcPr>
            <w:tcW w:w="990" w:type="dxa"/>
          </w:tcPr>
          <w:p w:rsidR="003852EE" w:rsidRPr="003C1D99" w:rsidRDefault="006927E2" w:rsidP="00E620D7">
            <w:pPr>
              <w:spacing w:after="0"/>
              <w:jc w:val="center"/>
              <w:rPr>
                <w:rFonts w:ascii="Times New Roman" w:hAnsi="Times New Roman"/>
                <w:sz w:val="20"/>
                <w:szCs w:val="20"/>
              </w:rPr>
            </w:pPr>
            <w:r w:rsidRPr="006927E2">
              <w:rPr>
                <w:rFonts w:ascii="Times New Roman" w:hAnsi="Times New Roman"/>
                <w:sz w:val="20"/>
                <w:szCs w:val="20"/>
              </w:rPr>
              <w:t>12.00</w:t>
            </w:r>
          </w:p>
          <w:p w:rsidR="00B42191" w:rsidRPr="003C1D99" w:rsidRDefault="00B42191" w:rsidP="00E620D7">
            <w:pPr>
              <w:spacing w:after="0"/>
              <w:jc w:val="center"/>
              <w:rPr>
                <w:rFonts w:ascii="Times New Roman" w:hAnsi="Times New Roman"/>
                <w:sz w:val="20"/>
                <w:szCs w:val="20"/>
              </w:rPr>
            </w:pPr>
            <w:r w:rsidRPr="003C1D99">
              <w:rPr>
                <w:rFonts w:ascii="Times New Roman" w:hAnsi="Times New Roman"/>
                <w:sz w:val="20"/>
                <w:szCs w:val="20"/>
              </w:rPr>
              <w:t>9.33*</w:t>
            </w:r>
          </w:p>
        </w:tc>
        <w:tc>
          <w:tcPr>
            <w:tcW w:w="990" w:type="dxa"/>
          </w:tcPr>
          <w:p w:rsidR="00C0719B" w:rsidRDefault="00C0719B" w:rsidP="00E620D7">
            <w:pPr>
              <w:spacing w:after="0"/>
              <w:jc w:val="center"/>
              <w:rPr>
                <w:rFonts w:ascii="Times New Roman" w:hAnsi="Times New Roman"/>
                <w:sz w:val="20"/>
                <w:szCs w:val="20"/>
              </w:rPr>
            </w:pPr>
            <w:r>
              <w:rPr>
                <w:rFonts w:ascii="Times New Roman" w:hAnsi="Times New Roman"/>
                <w:sz w:val="20"/>
                <w:szCs w:val="20"/>
              </w:rPr>
              <w:t>1.00-2.00</w:t>
            </w:r>
          </w:p>
          <w:p w:rsidR="00CA1721" w:rsidRPr="003C1D99" w:rsidRDefault="006927E2" w:rsidP="00E620D7">
            <w:pPr>
              <w:spacing w:after="0"/>
              <w:jc w:val="center"/>
              <w:rPr>
                <w:rFonts w:ascii="Times New Roman" w:hAnsi="Times New Roman"/>
                <w:sz w:val="20"/>
                <w:szCs w:val="20"/>
              </w:rPr>
            </w:pPr>
            <w:r w:rsidRPr="006927E2">
              <w:rPr>
                <w:rFonts w:ascii="Times New Roman" w:hAnsi="Times New Roman"/>
                <w:sz w:val="20"/>
                <w:szCs w:val="20"/>
              </w:rPr>
              <w:t>5.40*</w:t>
            </w:r>
          </w:p>
        </w:tc>
      </w:tr>
    </w:tbl>
    <w:p w:rsidR="00BC20B6" w:rsidRPr="00BC20B6" w:rsidRDefault="00BC20B6" w:rsidP="00BC20B6">
      <w:pPr>
        <w:spacing w:after="0"/>
        <w:jc w:val="center"/>
        <w:rPr>
          <w:rFonts w:ascii="Times New Roman" w:hAnsi="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1058"/>
        <w:gridCol w:w="1064"/>
        <w:gridCol w:w="988"/>
        <w:gridCol w:w="1038"/>
        <w:gridCol w:w="821"/>
        <w:gridCol w:w="821"/>
      </w:tblGrid>
      <w:tr w:rsidR="00CA1721" w:rsidRPr="00BC20B6">
        <w:trPr>
          <w:jc w:val="center"/>
        </w:trPr>
        <w:tc>
          <w:tcPr>
            <w:tcW w:w="1102" w:type="dxa"/>
          </w:tcPr>
          <w:p w:rsidR="00CA1721" w:rsidRPr="00BC20B6" w:rsidRDefault="00CA1721" w:rsidP="00E620D7">
            <w:pPr>
              <w:spacing w:after="0"/>
              <w:jc w:val="center"/>
              <w:rPr>
                <w:rFonts w:ascii="Times New Roman" w:hAnsi="Times New Roman"/>
                <w:b/>
                <w:sz w:val="20"/>
                <w:szCs w:val="20"/>
              </w:rPr>
            </w:pPr>
            <w:r w:rsidRPr="00BC20B6">
              <w:rPr>
                <w:rFonts w:ascii="Times New Roman" w:hAnsi="Times New Roman"/>
                <w:b/>
                <w:sz w:val="20"/>
                <w:szCs w:val="20"/>
              </w:rPr>
              <w:t>HCFC-141b</w:t>
            </w:r>
          </w:p>
        </w:tc>
        <w:tc>
          <w:tcPr>
            <w:tcW w:w="1063" w:type="dxa"/>
          </w:tcPr>
          <w:p w:rsidR="00CA1721" w:rsidRPr="00BC20B6" w:rsidRDefault="00CA1721" w:rsidP="00E620D7">
            <w:pPr>
              <w:spacing w:after="0"/>
              <w:jc w:val="center"/>
              <w:rPr>
                <w:rFonts w:ascii="Times New Roman" w:hAnsi="Times New Roman"/>
                <w:b/>
                <w:sz w:val="20"/>
                <w:szCs w:val="20"/>
              </w:rPr>
            </w:pPr>
            <w:r w:rsidRPr="00BC20B6">
              <w:rPr>
                <w:rFonts w:ascii="Times New Roman" w:hAnsi="Times New Roman"/>
                <w:b/>
                <w:sz w:val="20"/>
                <w:szCs w:val="20"/>
              </w:rPr>
              <w:t>C-pentane</w:t>
            </w:r>
          </w:p>
        </w:tc>
        <w:tc>
          <w:tcPr>
            <w:tcW w:w="1068" w:type="dxa"/>
          </w:tcPr>
          <w:p w:rsidR="00CA1721" w:rsidRPr="00BC20B6" w:rsidRDefault="00CA1721" w:rsidP="00E620D7">
            <w:pPr>
              <w:spacing w:after="0"/>
              <w:jc w:val="center"/>
              <w:rPr>
                <w:rFonts w:ascii="Times New Roman" w:hAnsi="Times New Roman"/>
                <w:b/>
                <w:sz w:val="20"/>
                <w:szCs w:val="20"/>
              </w:rPr>
            </w:pPr>
            <w:r>
              <w:rPr>
                <w:rFonts w:ascii="Times New Roman" w:hAnsi="Times New Roman"/>
                <w:b/>
                <w:sz w:val="20"/>
                <w:szCs w:val="20"/>
              </w:rPr>
              <w:t>N-pentane</w:t>
            </w:r>
          </w:p>
        </w:tc>
        <w:tc>
          <w:tcPr>
            <w:tcW w:w="995" w:type="dxa"/>
          </w:tcPr>
          <w:p w:rsidR="00CA1721" w:rsidRPr="00BC20B6" w:rsidRDefault="00CA1721" w:rsidP="00E620D7">
            <w:pPr>
              <w:spacing w:after="0"/>
              <w:jc w:val="center"/>
              <w:rPr>
                <w:rFonts w:ascii="Times New Roman" w:hAnsi="Times New Roman"/>
                <w:b/>
                <w:sz w:val="20"/>
                <w:szCs w:val="20"/>
              </w:rPr>
            </w:pPr>
            <w:r w:rsidRPr="00BC20B6">
              <w:rPr>
                <w:rFonts w:ascii="Times New Roman" w:hAnsi="Times New Roman"/>
                <w:b/>
                <w:sz w:val="20"/>
                <w:szCs w:val="20"/>
              </w:rPr>
              <w:t>HFC-245a</w:t>
            </w:r>
          </w:p>
        </w:tc>
        <w:tc>
          <w:tcPr>
            <w:tcW w:w="1043" w:type="dxa"/>
          </w:tcPr>
          <w:p w:rsidR="00CA1721" w:rsidRPr="00BC20B6" w:rsidRDefault="00CA1721" w:rsidP="00E620D7">
            <w:pPr>
              <w:spacing w:after="0"/>
              <w:jc w:val="center"/>
              <w:rPr>
                <w:rFonts w:ascii="Times New Roman" w:hAnsi="Times New Roman"/>
                <w:b/>
                <w:sz w:val="20"/>
                <w:szCs w:val="20"/>
              </w:rPr>
            </w:pPr>
            <w:r w:rsidRPr="00BC20B6">
              <w:rPr>
                <w:rFonts w:ascii="Times New Roman" w:hAnsi="Times New Roman"/>
                <w:b/>
                <w:sz w:val="20"/>
                <w:szCs w:val="20"/>
              </w:rPr>
              <w:t>Forane 427</w:t>
            </w:r>
          </w:p>
        </w:tc>
        <w:tc>
          <w:tcPr>
            <w:tcW w:w="807" w:type="dxa"/>
          </w:tcPr>
          <w:p w:rsidR="00CA1721" w:rsidRPr="00BC20B6" w:rsidRDefault="00CA1721" w:rsidP="00E620D7">
            <w:pPr>
              <w:spacing w:after="0"/>
              <w:jc w:val="center"/>
              <w:rPr>
                <w:rFonts w:ascii="Times New Roman" w:hAnsi="Times New Roman"/>
                <w:b/>
                <w:sz w:val="20"/>
                <w:szCs w:val="20"/>
              </w:rPr>
            </w:pPr>
            <w:r>
              <w:rPr>
                <w:rFonts w:ascii="Times New Roman" w:hAnsi="Times New Roman"/>
                <w:b/>
                <w:sz w:val="20"/>
                <w:szCs w:val="20"/>
              </w:rPr>
              <w:t>R-422d</w:t>
            </w:r>
          </w:p>
        </w:tc>
        <w:tc>
          <w:tcPr>
            <w:tcW w:w="807" w:type="dxa"/>
          </w:tcPr>
          <w:p w:rsidR="00CA1721" w:rsidRPr="00BC20B6" w:rsidRDefault="00CA1721" w:rsidP="00E620D7">
            <w:pPr>
              <w:spacing w:after="0"/>
              <w:jc w:val="center"/>
              <w:rPr>
                <w:rFonts w:ascii="Times New Roman" w:hAnsi="Times New Roman"/>
                <w:b/>
                <w:sz w:val="20"/>
                <w:szCs w:val="20"/>
              </w:rPr>
            </w:pPr>
            <w:r>
              <w:rPr>
                <w:rFonts w:ascii="Times New Roman" w:hAnsi="Times New Roman"/>
                <w:b/>
                <w:sz w:val="20"/>
                <w:szCs w:val="20"/>
              </w:rPr>
              <w:t>R-417a</w:t>
            </w:r>
          </w:p>
        </w:tc>
      </w:tr>
      <w:tr w:rsidR="00CA1721" w:rsidRPr="00BA7FB9">
        <w:trPr>
          <w:jc w:val="center"/>
        </w:trPr>
        <w:tc>
          <w:tcPr>
            <w:tcW w:w="1102" w:type="dxa"/>
          </w:tcPr>
          <w:p w:rsidR="00CA1721" w:rsidRPr="00BA7FB9" w:rsidRDefault="006927E2" w:rsidP="00787B0E">
            <w:pPr>
              <w:spacing w:after="0"/>
              <w:jc w:val="center"/>
              <w:rPr>
                <w:rFonts w:ascii="Times New Roman" w:hAnsi="Times New Roman"/>
                <w:highlight w:val="yellow"/>
              </w:rPr>
            </w:pPr>
            <w:r w:rsidRPr="006927E2">
              <w:rPr>
                <w:rFonts w:ascii="Times New Roman" w:hAnsi="Times New Roman"/>
              </w:rPr>
              <w:t>6.00-7.00</w:t>
            </w:r>
          </w:p>
        </w:tc>
        <w:tc>
          <w:tcPr>
            <w:tcW w:w="1063" w:type="dxa"/>
          </w:tcPr>
          <w:p w:rsidR="00CA1721" w:rsidRPr="0007538C" w:rsidRDefault="00CA1721" w:rsidP="00801CFE">
            <w:pPr>
              <w:spacing w:after="0"/>
              <w:jc w:val="center"/>
              <w:rPr>
                <w:rFonts w:ascii="Times New Roman" w:hAnsi="Times New Roman"/>
              </w:rPr>
            </w:pPr>
            <w:r w:rsidRPr="0007538C">
              <w:rPr>
                <w:rFonts w:ascii="Times New Roman" w:hAnsi="Times New Roman"/>
              </w:rPr>
              <w:t>2.75-3.30</w:t>
            </w:r>
          </w:p>
        </w:tc>
        <w:tc>
          <w:tcPr>
            <w:tcW w:w="1068" w:type="dxa"/>
          </w:tcPr>
          <w:p w:rsidR="00CA1721" w:rsidRPr="0007538C" w:rsidRDefault="00CA1721" w:rsidP="00801CFE">
            <w:pPr>
              <w:spacing w:after="0"/>
              <w:jc w:val="center"/>
              <w:rPr>
                <w:rFonts w:ascii="Times New Roman" w:hAnsi="Times New Roman"/>
              </w:rPr>
            </w:pPr>
            <w:r w:rsidRPr="0007538C">
              <w:rPr>
                <w:rFonts w:ascii="Times New Roman" w:hAnsi="Times New Roman"/>
              </w:rPr>
              <w:t>1.95-2.20</w:t>
            </w:r>
          </w:p>
        </w:tc>
        <w:tc>
          <w:tcPr>
            <w:tcW w:w="995" w:type="dxa"/>
          </w:tcPr>
          <w:p w:rsidR="00CA1721" w:rsidRPr="0007538C" w:rsidRDefault="00CA1721" w:rsidP="00801CFE">
            <w:pPr>
              <w:spacing w:after="0"/>
              <w:jc w:val="center"/>
              <w:rPr>
                <w:rFonts w:ascii="Times New Roman" w:hAnsi="Times New Roman"/>
              </w:rPr>
            </w:pPr>
            <w:r w:rsidRPr="0007538C">
              <w:rPr>
                <w:rFonts w:ascii="Times New Roman" w:hAnsi="Times New Roman"/>
              </w:rPr>
              <w:t>8.90-9.60</w:t>
            </w:r>
          </w:p>
        </w:tc>
        <w:tc>
          <w:tcPr>
            <w:tcW w:w="1043" w:type="dxa"/>
          </w:tcPr>
          <w:p w:rsidR="00B42191" w:rsidRPr="00B42191" w:rsidRDefault="006927E2" w:rsidP="00E620D7">
            <w:pPr>
              <w:spacing w:after="0"/>
              <w:jc w:val="center"/>
              <w:rPr>
                <w:rFonts w:ascii="Times New Roman" w:hAnsi="Times New Roman"/>
              </w:rPr>
            </w:pPr>
            <w:r w:rsidRPr="006927E2">
              <w:rPr>
                <w:rFonts w:ascii="Times New Roman" w:hAnsi="Times New Roman"/>
              </w:rPr>
              <w:t>17.00*</w:t>
            </w:r>
          </w:p>
        </w:tc>
        <w:tc>
          <w:tcPr>
            <w:tcW w:w="807" w:type="dxa"/>
          </w:tcPr>
          <w:p w:rsidR="00CA1721" w:rsidRPr="00B42191" w:rsidRDefault="006927E2" w:rsidP="00E620D7">
            <w:pPr>
              <w:spacing w:after="0"/>
              <w:jc w:val="center"/>
              <w:rPr>
                <w:rFonts w:ascii="Times New Roman" w:hAnsi="Times New Roman"/>
              </w:rPr>
            </w:pPr>
            <w:r w:rsidRPr="006927E2">
              <w:rPr>
                <w:rFonts w:ascii="Times New Roman" w:hAnsi="Times New Roman"/>
              </w:rPr>
              <w:t>35.00*</w:t>
            </w:r>
          </w:p>
        </w:tc>
        <w:tc>
          <w:tcPr>
            <w:tcW w:w="807" w:type="dxa"/>
          </w:tcPr>
          <w:p w:rsidR="00CA1721" w:rsidRPr="00B42191" w:rsidRDefault="006927E2" w:rsidP="00E620D7">
            <w:pPr>
              <w:spacing w:after="0"/>
              <w:jc w:val="center"/>
              <w:rPr>
                <w:rFonts w:ascii="Times New Roman" w:hAnsi="Times New Roman"/>
              </w:rPr>
            </w:pPr>
            <w:r w:rsidRPr="006927E2">
              <w:rPr>
                <w:rFonts w:ascii="Times New Roman" w:hAnsi="Times New Roman"/>
              </w:rPr>
              <w:t>51.00*</w:t>
            </w:r>
          </w:p>
        </w:tc>
      </w:tr>
    </w:tbl>
    <w:p w:rsidR="00B42191" w:rsidRDefault="00CA1721" w:rsidP="0012353C">
      <w:pPr>
        <w:spacing w:after="0"/>
        <w:rPr>
          <w:rFonts w:ascii="Times New Roman" w:hAnsi="Times New Roman"/>
          <w:sz w:val="24"/>
          <w:szCs w:val="24"/>
        </w:rPr>
      </w:pPr>
      <w:r>
        <w:rPr>
          <w:rFonts w:ascii="Times New Roman" w:hAnsi="Times New Roman"/>
          <w:sz w:val="24"/>
          <w:szCs w:val="24"/>
        </w:rPr>
        <w:t>*EU Prices</w:t>
      </w:r>
    </w:p>
    <w:p w:rsidR="00B42191" w:rsidRDefault="00B42191" w:rsidP="0012353C">
      <w:pPr>
        <w:spacing w:after="0"/>
        <w:rPr>
          <w:rFonts w:ascii="Times New Roman" w:hAnsi="Times New Roman"/>
          <w:sz w:val="24"/>
          <w:szCs w:val="24"/>
        </w:rPr>
      </w:pPr>
    </w:p>
    <w:p w:rsidR="00B42191" w:rsidRDefault="00B42191" w:rsidP="00B42191">
      <w:pPr>
        <w:spacing w:after="0"/>
        <w:jc w:val="center"/>
        <w:rPr>
          <w:rFonts w:ascii="Times New Roman" w:hAnsi="Times New Roman"/>
          <w:b/>
        </w:rPr>
      </w:pPr>
      <w:r w:rsidRPr="00F03EA9">
        <w:rPr>
          <w:rFonts w:ascii="Times New Roman" w:hAnsi="Times New Roman"/>
          <w:b/>
        </w:rPr>
        <w:t>Table 3.</w:t>
      </w:r>
      <w:r w:rsidR="0042069A">
        <w:rPr>
          <w:rFonts w:ascii="Times New Roman" w:hAnsi="Times New Roman"/>
          <w:b/>
        </w:rPr>
        <w:t>9</w:t>
      </w:r>
      <w:r w:rsidR="005B2591">
        <w:rPr>
          <w:rFonts w:ascii="Times New Roman" w:hAnsi="Times New Roman"/>
          <w:b/>
        </w:rPr>
        <w:t>:</w:t>
      </w:r>
      <w:r w:rsidRPr="00F03EA9">
        <w:rPr>
          <w:rFonts w:ascii="Times New Roman" w:hAnsi="Times New Roman"/>
          <w:b/>
        </w:rPr>
        <w:t xml:space="preserve"> </w:t>
      </w:r>
      <w:smartTag w:uri="urn:schemas-microsoft-com:office:smarttags" w:element="place">
        <w:smartTag w:uri="urn:schemas-microsoft-com:office:smarttags" w:element="PlaceName">
          <w:r w:rsidR="006927E2" w:rsidRPr="00ED6252">
            <w:rPr>
              <w:rFonts w:ascii="Times New Roman" w:hAnsi="Times New Roman"/>
              <w:b/>
            </w:rPr>
            <w:t>Comparative</w:t>
          </w:r>
        </w:smartTag>
        <w:r w:rsidR="006927E2" w:rsidRPr="00ED6252">
          <w:rPr>
            <w:rFonts w:ascii="Times New Roman" w:hAnsi="Times New Roman"/>
            <w:b/>
          </w:rPr>
          <w:t xml:space="preserve"> </w:t>
        </w:r>
        <w:smartTag w:uri="urn:schemas-microsoft-com:office:smarttags" w:element="PlaceName">
          <w:r w:rsidR="006927E2" w:rsidRPr="00ED6252">
            <w:rPr>
              <w:rFonts w:ascii="Times New Roman" w:hAnsi="Times New Roman"/>
              <w:b/>
            </w:rPr>
            <w:t>Indicative</w:t>
          </w:r>
        </w:smartTag>
        <w:r w:rsidR="006927E2" w:rsidRPr="00ED6252">
          <w:rPr>
            <w:rFonts w:ascii="Times New Roman" w:hAnsi="Times New Roman"/>
            <w:b/>
          </w:rPr>
          <w:t xml:space="preserve"> </w:t>
        </w:r>
        <w:smartTag w:uri="urn:schemas-microsoft-com:office:smarttags" w:element="PlaceName">
          <w:r w:rsidR="006927E2" w:rsidRPr="00ED6252">
            <w:rPr>
              <w:rFonts w:ascii="Times New Roman" w:hAnsi="Times New Roman"/>
              <w:b/>
            </w:rPr>
            <w:t>RAC</w:t>
          </w:r>
        </w:smartTag>
        <w:r w:rsidR="006927E2" w:rsidRPr="00ED6252">
          <w:rPr>
            <w:rFonts w:ascii="Times New Roman" w:hAnsi="Times New Roman"/>
            <w:b/>
          </w:rPr>
          <w:t xml:space="preserve"> </w:t>
        </w:r>
        <w:smartTag w:uri="urn:schemas-microsoft-com:office:smarttags" w:element="PlaceName">
          <w:r w:rsidR="006927E2" w:rsidRPr="00ED6252">
            <w:rPr>
              <w:rFonts w:ascii="Times New Roman" w:hAnsi="Times New Roman"/>
              <w:b/>
            </w:rPr>
            <w:t>Equipment</w:t>
          </w:r>
        </w:smartTag>
        <w:r w:rsidR="006927E2" w:rsidRPr="00ED6252">
          <w:rPr>
            <w:rFonts w:ascii="Times New Roman" w:hAnsi="Times New Roman"/>
            <w:b/>
          </w:rPr>
          <w:t xml:space="preserve"> </w:t>
        </w:r>
        <w:smartTag w:uri="urn:schemas-microsoft-com:office:smarttags" w:element="PlaceName">
          <w:r w:rsidR="006927E2" w:rsidRPr="00ED6252">
            <w:rPr>
              <w:rFonts w:ascii="Times New Roman" w:hAnsi="Times New Roman"/>
              <w:b/>
            </w:rPr>
            <w:t>Cost</w:t>
          </w:r>
        </w:smartTag>
        <w:r w:rsidR="006927E2" w:rsidRPr="00ED6252">
          <w:rPr>
            <w:rFonts w:ascii="Times New Roman" w:hAnsi="Times New Roman"/>
            <w:b/>
          </w:rPr>
          <w:t xml:space="preserve"> </w:t>
        </w:r>
        <w:smartTag w:uri="urn:schemas-microsoft-com:office:smarttags" w:element="PlaceType">
          <w:r w:rsidR="006927E2" w:rsidRPr="00ED6252">
            <w:rPr>
              <w:rFonts w:ascii="Times New Roman" w:hAnsi="Times New Roman"/>
              <w:b/>
            </w:rPr>
            <w:t>Ranges</w:t>
          </w:r>
        </w:smartTag>
      </w:smartTag>
      <w:r w:rsidR="006927E2" w:rsidRPr="00ED6252">
        <w:rPr>
          <w:rFonts w:ascii="Times New Roman" w:hAnsi="Times New Roman"/>
          <w:b/>
        </w:rPr>
        <w:t xml:space="preserve"> (US$/Unit or System)</w:t>
      </w:r>
    </w:p>
    <w:p w:rsidR="00EC6965" w:rsidRPr="005D34EC" w:rsidRDefault="00EC6965" w:rsidP="00B42191">
      <w:pPr>
        <w:spacing w:after="0"/>
        <w:jc w:val="center"/>
        <w:rPr>
          <w:rFonts w:ascii="Times New Roman" w:hAnsi="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6"/>
        <w:gridCol w:w="1440"/>
        <w:gridCol w:w="1774"/>
        <w:gridCol w:w="1851"/>
      </w:tblGrid>
      <w:tr w:rsidR="00ED6252" w:rsidRPr="00DC2921" w:rsidTr="00A82D39">
        <w:trPr>
          <w:jc w:val="center"/>
        </w:trPr>
        <w:tc>
          <w:tcPr>
            <w:tcW w:w="3806" w:type="dxa"/>
          </w:tcPr>
          <w:p w:rsidR="00ED6252" w:rsidRPr="00DC2921" w:rsidRDefault="00ED6252" w:rsidP="00A82D39">
            <w:pPr>
              <w:spacing w:after="0"/>
              <w:jc w:val="center"/>
              <w:rPr>
                <w:rFonts w:ascii="Times New Roman" w:hAnsi="Times New Roman"/>
                <w:b/>
              </w:rPr>
            </w:pPr>
            <w:r w:rsidRPr="00DC2921">
              <w:rPr>
                <w:rFonts w:ascii="Times New Roman" w:hAnsi="Times New Roman"/>
                <w:b/>
              </w:rPr>
              <w:t>Equipment Description</w:t>
            </w:r>
          </w:p>
        </w:tc>
        <w:tc>
          <w:tcPr>
            <w:tcW w:w="1440" w:type="dxa"/>
          </w:tcPr>
          <w:p w:rsidR="00ED6252" w:rsidRPr="00DC2921" w:rsidRDefault="00ED6252" w:rsidP="00A82D39">
            <w:pPr>
              <w:spacing w:after="0"/>
              <w:jc w:val="center"/>
              <w:rPr>
                <w:rFonts w:ascii="Times New Roman" w:hAnsi="Times New Roman"/>
                <w:b/>
              </w:rPr>
            </w:pPr>
            <w:r w:rsidRPr="00DC2921">
              <w:rPr>
                <w:rFonts w:ascii="Times New Roman" w:hAnsi="Times New Roman"/>
                <w:b/>
              </w:rPr>
              <w:t>HCFC</w:t>
            </w:r>
          </w:p>
        </w:tc>
        <w:tc>
          <w:tcPr>
            <w:tcW w:w="1774" w:type="dxa"/>
          </w:tcPr>
          <w:p w:rsidR="00ED6252" w:rsidRPr="00DC2921" w:rsidRDefault="00ED6252" w:rsidP="00A82D39">
            <w:pPr>
              <w:spacing w:after="0"/>
              <w:jc w:val="center"/>
              <w:rPr>
                <w:rFonts w:ascii="Times New Roman" w:hAnsi="Times New Roman"/>
                <w:b/>
              </w:rPr>
            </w:pPr>
            <w:r w:rsidRPr="00DC2921">
              <w:rPr>
                <w:rFonts w:ascii="Times New Roman" w:hAnsi="Times New Roman"/>
                <w:b/>
              </w:rPr>
              <w:t>HFC</w:t>
            </w:r>
          </w:p>
        </w:tc>
        <w:tc>
          <w:tcPr>
            <w:tcW w:w="1851" w:type="dxa"/>
          </w:tcPr>
          <w:p w:rsidR="00ED6252" w:rsidRPr="00DC2921" w:rsidRDefault="00ED6252" w:rsidP="00A82D39">
            <w:pPr>
              <w:spacing w:after="0"/>
              <w:jc w:val="center"/>
              <w:rPr>
                <w:rFonts w:ascii="Times New Roman" w:hAnsi="Times New Roman"/>
                <w:b/>
              </w:rPr>
            </w:pPr>
            <w:r w:rsidRPr="00DC2921">
              <w:rPr>
                <w:rFonts w:ascii="Times New Roman" w:hAnsi="Times New Roman"/>
                <w:b/>
              </w:rPr>
              <w:t>Other</w:t>
            </w:r>
          </w:p>
        </w:tc>
      </w:tr>
      <w:tr w:rsidR="00ED6252" w:rsidRPr="00DC2921" w:rsidTr="00A82D39">
        <w:trPr>
          <w:jc w:val="center"/>
        </w:trPr>
        <w:tc>
          <w:tcPr>
            <w:tcW w:w="3806" w:type="dxa"/>
          </w:tcPr>
          <w:p w:rsidR="00ED6252" w:rsidRPr="00DC2921" w:rsidRDefault="00ED6252" w:rsidP="00A82D39">
            <w:pPr>
              <w:spacing w:after="0"/>
              <w:rPr>
                <w:rFonts w:ascii="Times New Roman" w:hAnsi="Times New Roman"/>
              </w:rPr>
            </w:pPr>
            <w:r>
              <w:rPr>
                <w:rFonts w:ascii="Times New Roman" w:hAnsi="Times New Roman"/>
              </w:rPr>
              <w:t>Domestic Refrigerators (360  l)</w:t>
            </w:r>
          </w:p>
        </w:tc>
        <w:tc>
          <w:tcPr>
            <w:tcW w:w="1440" w:type="dxa"/>
          </w:tcPr>
          <w:p w:rsidR="00ED6252" w:rsidRDefault="00ED6252" w:rsidP="00A82D39">
            <w:pPr>
              <w:spacing w:after="0"/>
              <w:jc w:val="center"/>
              <w:rPr>
                <w:rFonts w:ascii="Times New Roman" w:hAnsi="Times New Roman"/>
              </w:rPr>
            </w:pPr>
            <w:r>
              <w:rPr>
                <w:rFonts w:ascii="Times New Roman" w:hAnsi="Times New Roman"/>
              </w:rPr>
              <w:t>n/a</w:t>
            </w:r>
          </w:p>
          <w:p w:rsidR="00ED6252" w:rsidRPr="00DC2921" w:rsidRDefault="00ED6252" w:rsidP="00A82D39">
            <w:pPr>
              <w:spacing w:after="0"/>
              <w:jc w:val="center"/>
              <w:rPr>
                <w:rFonts w:ascii="Times New Roman" w:hAnsi="Times New Roman"/>
              </w:rPr>
            </w:pPr>
            <w:r>
              <w:rPr>
                <w:rFonts w:ascii="Times New Roman" w:hAnsi="Times New Roman"/>
              </w:rPr>
              <w:t>(HCFC-22)</w:t>
            </w:r>
          </w:p>
        </w:tc>
        <w:tc>
          <w:tcPr>
            <w:tcW w:w="1774" w:type="dxa"/>
          </w:tcPr>
          <w:p w:rsidR="00ED6252" w:rsidRDefault="00ED6252" w:rsidP="00A82D39">
            <w:pPr>
              <w:spacing w:after="0"/>
              <w:jc w:val="center"/>
              <w:rPr>
                <w:rFonts w:ascii="Times New Roman" w:hAnsi="Times New Roman"/>
              </w:rPr>
            </w:pPr>
            <w:r>
              <w:rPr>
                <w:rFonts w:ascii="Times New Roman" w:hAnsi="Times New Roman"/>
              </w:rPr>
              <w:t>200-1</w:t>
            </w:r>
            <w:r w:rsidR="00EC6965">
              <w:rPr>
                <w:rFonts w:ascii="Times New Roman" w:hAnsi="Times New Roman"/>
              </w:rPr>
              <w:t>,</w:t>
            </w:r>
            <w:r>
              <w:rPr>
                <w:rFonts w:ascii="Times New Roman" w:hAnsi="Times New Roman"/>
              </w:rPr>
              <w:t>000</w:t>
            </w:r>
          </w:p>
          <w:p w:rsidR="00ED6252" w:rsidRPr="00DC2921" w:rsidRDefault="00ED6252" w:rsidP="00A82D39">
            <w:pPr>
              <w:spacing w:after="0"/>
              <w:jc w:val="center"/>
              <w:rPr>
                <w:rFonts w:ascii="Times New Roman" w:hAnsi="Times New Roman"/>
              </w:rPr>
            </w:pPr>
            <w:r>
              <w:rPr>
                <w:rFonts w:ascii="Times New Roman" w:hAnsi="Times New Roman"/>
              </w:rPr>
              <w:t>HFC-134a)</w:t>
            </w:r>
          </w:p>
        </w:tc>
        <w:tc>
          <w:tcPr>
            <w:tcW w:w="1851" w:type="dxa"/>
          </w:tcPr>
          <w:p w:rsidR="00ED6252" w:rsidRDefault="00ED6252" w:rsidP="00A82D39">
            <w:pPr>
              <w:spacing w:after="0"/>
              <w:jc w:val="center"/>
              <w:rPr>
                <w:rFonts w:ascii="Times New Roman" w:hAnsi="Times New Roman"/>
              </w:rPr>
            </w:pPr>
            <w:r>
              <w:rPr>
                <w:rFonts w:ascii="Times New Roman" w:hAnsi="Times New Roman"/>
              </w:rPr>
              <w:t>200-1</w:t>
            </w:r>
            <w:r w:rsidR="00EC6965">
              <w:rPr>
                <w:rFonts w:ascii="Times New Roman" w:hAnsi="Times New Roman"/>
              </w:rPr>
              <w:t>,</w:t>
            </w:r>
            <w:r>
              <w:rPr>
                <w:rFonts w:ascii="Times New Roman" w:hAnsi="Times New Roman"/>
              </w:rPr>
              <w:t>000</w:t>
            </w:r>
          </w:p>
          <w:p w:rsidR="00ED6252" w:rsidRPr="00DC2921" w:rsidRDefault="00ED6252" w:rsidP="00A82D39">
            <w:pPr>
              <w:spacing w:after="0"/>
              <w:jc w:val="center"/>
              <w:rPr>
                <w:rFonts w:ascii="Times New Roman" w:hAnsi="Times New Roman"/>
              </w:rPr>
            </w:pPr>
            <w:r>
              <w:rPr>
                <w:rFonts w:ascii="Times New Roman" w:hAnsi="Times New Roman"/>
              </w:rPr>
              <w:t xml:space="preserve"> (R-600a)</w:t>
            </w:r>
          </w:p>
        </w:tc>
      </w:tr>
      <w:tr w:rsidR="00ED6252" w:rsidRPr="00DC2921" w:rsidTr="00A82D39">
        <w:trPr>
          <w:jc w:val="center"/>
        </w:trPr>
        <w:tc>
          <w:tcPr>
            <w:tcW w:w="3806" w:type="dxa"/>
          </w:tcPr>
          <w:p w:rsidR="00ED6252" w:rsidRPr="00DC2921" w:rsidRDefault="00ED6252" w:rsidP="00A82D39">
            <w:pPr>
              <w:spacing w:after="0"/>
              <w:rPr>
                <w:rFonts w:ascii="Times New Roman" w:hAnsi="Times New Roman"/>
              </w:rPr>
            </w:pPr>
            <w:r>
              <w:rPr>
                <w:rFonts w:ascii="Times New Roman" w:hAnsi="Times New Roman"/>
              </w:rPr>
              <w:t xml:space="preserve">Split System A/C (3 kW) </w:t>
            </w:r>
          </w:p>
        </w:tc>
        <w:tc>
          <w:tcPr>
            <w:tcW w:w="1440" w:type="dxa"/>
          </w:tcPr>
          <w:p w:rsidR="00ED6252" w:rsidRPr="00506BDE" w:rsidRDefault="00ED6252" w:rsidP="00A82D39">
            <w:pPr>
              <w:spacing w:after="0"/>
              <w:jc w:val="center"/>
              <w:rPr>
                <w:rFonts w:ascii="Times New Roman" w:hAnsi="Times New Roman"/>
              </w:rPr>
            </w:pPr>
            <w:r>
              <w:rPr>
                <w:rFonts w:ascii="Times New Roman" w:hAnsi="Times New Roman"/>
              </w:rPr>
              <w:t>230-370</w:t>
            </w:r>
          </w:p>
          <w:p w:rsidR="00ED6252" w:rsidRPr="00506BDE" w:rsidRDefault="00ED6252" w:rsidP="00A82D39">
            <w:pPr>
              <w:spacing w:after="0"/>
              <w:jc w:val="center"/>
              <w:rPr>
                <w:rFonts w:ascii="Times New Roman" w:hAnsi="Times New Roman"/>
              </w:rPr>
            </w:pPr>
            <w:r w:rsidRPr="00F03EA9">
              <w:rPr>
                <w:rFonts w:ascii="Times New Roman" w:hAnsi="Times New Roman"/>
              </w:rPr>
              <w:t>(HCFC-22)</w:t>
            </w:r>
          </w:p>
        </w:tc>
        <w:tc>
          <w:tcPr>
            <w:tcW w:w="1774" w:type="dxa"/>
          </w:tcPr>
          <w:p w:rsidR="00ED6252" w:rsidRPr="00506BDE" w:rsidRDefault="00ED6252" w:rsidP="00A82D39">
            <w:pPr>
              <w:spacing w:after="0"/>
              <w:jc w:val="center"/>
              <w:rPr>
                <w:rFonts w:ascii="Times New Roman" w:hAnsi="Times New Roman"/>
              </w:rPr>
            </w:pPr>
            <w:r>
              <w:rPr>
                <w:rFonts w:ascii="Times New Roman" w:hAnsi="Times New Roman"/>
              </w:rPr>
              <w:t>520-630</w:t>
            </w:r>
          </w:p>
          <w:p w:rsidR="00ED6252" w:rsidRPr="00506BDE" w:rsidRDefault="00ED6252" w:rsidP="00A82D39">
            <w:pPr>
              <w:spacing w:after="0"/>
              <w:jc w:val="center"/>
              <w:rPr>
                <w:rFonts w:ascii="Times New Roman" w:hAnsi="Times New Roman"/>
              </w:rPr>
            </w:pPr>
            <w:r w:rsidRPr="00F03EA9">
              <w:rPr>
                <w:rFonts w:ascii="Times New Roman" w:hAnsi="Times New Roman"/>
              </w:rPr>
              <w:t>HFC-410a</w:t>
            </w:r>
          </w:p>
        </w:tc>
        <w:tc>
          <w:tcPr>
            <w:tcW w:w="1851" w:type="dxa"/>
          </w:tcPr>
          <w:p w:rsidR="00ED6252" w:rsidRPr="00506BDE" w:rsidRDefault="00ED6252" w:rsidP="00A82D39">
            <w:pPr>
              <w:spacing w:after="0"/>
              <w:jc w:val="center"/>
              <w:rPr>
                <w:rFonts w:ascii="Times New Roman" w:hAnsi="Times New Roman"/>
              </w:rPr>
            </w:pPr>
            <w:r w:rsidRPr="00F03EA9">
              <w:rPr>
                <w:rFonts w:ascii="Times New Roman" w:hAnsi="Times New Roman"/>
              </w:rPr>
              <w:t>n/a</w:t>
            </w:r>
          </w:p>
        </w:tc>
      </w:tr>
      <w:tr w:rsidR="00ED6252" w:rsidRPr="00DC2921" w:rsidTr="00A82D39">
        <w:trPr>
          <w:jc w:val="center"/>
        </w:trPr>
        <w:tc>
          <w:tcPr>
            <w:tcW w:w="3806" w:type="dxa"/>
          </w:tcPr>
          <w:p w:rsidR="00ED6252" w:rsidRPr="00DC2921" w:rsidRDefault="00ED6252" w:rsidP="00A82D39">
            <w:pPr>
              <w:spacing w:after="0"/>
              <w:rPr>
                <w:rFonts w:ascii="Times New Roman" w:hAnsi="Times New Roman"/>
              </w:rPr>
            </w:pPr>
            <w:r>
              <w:rPr>
                <w:rFonts w:ascii="Times New Roman" w:hAnsi="Times New Roman"/>
              </w:rPr>
              <w:t>A/C units/Heat Pumps (5kW)</w:t>
            </w:r>
          </w:p>
        </w:tc>
        <w:tc>
          <w:tcPr>
            <w:tcW w:w="1440" w:type="dxa"/>
          </w:tcPr>
          <w:p w:rsidR="00ED6252" w:rsidRDefault="00ED6252" w:rsidP="00A82D39">
            <w:pPr>
              <w:spacing w:after="0"/>
              <w:jc w:val="center"/>
              <w:rPr>
                <w:rFonts w:ascii="Times New Roman" w:hAnsi="Times New Roman"/>
              </w:rPr>
            </w:pPr>
            <w:r>
              <w:rPr>
                <w:rFonts w:ascii="Times New Roman" w:hAnsi="Times New Roman"/>
              </w:rPr>
              <w:t>400-700</w:t>
            </w:r>
          </w:p>
          <w:p w:rsidR="00ED6252" w:rsidRPr="00DC2921" w:rsidRDefault="00ED6252" w:rsidP="00A82D39">
            <w:pPr>
              <w:spacing w:after="0"/>
              <w:jc w:val="center"/>
              <w:rPr>
                <w:rFonts w:ascii="Times New Roman" w:hAnsi="Times New Roman"/>
              </w:rPr>
            </w:pPr>
            <w:r>
              <w:rPr>
                <w:rFonts w:ascii="Times New Roman" w:hAnsi="Times New Roman"/>
              </w:rPr>
              <w:t>(HCFC-22)</w:t>
            </w:r>
          </w:p>
        </w:tc>
        <w:tc>
          <w:tcPr>
            <w:tcW w:w="1774" w:type="dxa"/>
          </w:tcPr>
          <w:p w:rsidR="00ED6252" w:rsidRDefault="00ED6252" w:rsidP="00A82D39">
            <w:pPr>
              <w:spacing w:after="0"/>
              <w:jc w:val="center"/>
              <w:rPr>
                <w:rFonts w:ascii="Times New Roman" w:hAnsi="Times New Roman"/>
              </w:rPr>
            </w:pPr>
            <w:r>
              <w:rPr>
                <w:rFonts w:ascii="Times New Roman" w:hAnsi="Times New Roman"/>
              </w:rPr>
              <w:t>630-890</w:t>
            </w:r>
          </w:p>
          <w:p w:rsidR="00ED6252" w:rsidRPr="00DC2921" w:rsidRDefault="00ED6252" w:rsidP="00A82D39">
            <w:pPr>
              <w:spacing w:after="0"/>
              <w:jc w:val="center"/>
              <w:rPr>
                <w:rFonts w:ascii="Times New Roman" w:hAnsi="Times New Roman"/>
              </w:rPr>
            </w:pPr>
            <w:r>
              <w:rPr>
                <w:rFonts w:ascii="Times New Roman" w:hAnsi="Times New Roman"/>
              </w:rPr>
              <w:t>HFC-410a</w:t>
            </w:r>
          </w:p>
        </w:tc>
        <w:tc>
          <w:tcPr>
            <w:tcW w:w="1851" w:type="dxa"/>
          </w:tcPr>
          <w:p w:rsidR="00ED6252" w:rsidRPr="00DC2921" w:rsidRDefault="00ED6252" w:rsidP="00A82D39">
            <w:pPr>
              <w:spacing w:after="0"/>
              <w:jc w:val="center"/>
              <w:rPr>
                <w:rFonts w:ascii="Times New Roman" w:hAnsi="Times New Roman"/>
              </w:rPr>
            </w:pPr>
            <w:r>
              <w:rPr>
                <w:rFonts w:ascii="Times New Roman" w:hAnsi="Times New Roman"/>
              </w:rPr>
              <w:t>n//a</w:t>
            </w:r>
          </w:p>
        </w:tc>
      </w:tr>
      <w:tr w:rsidR="00ED6252" w:rsidRPr="00DC2921" w:rsidTr="00A82D39">
        <w:trPr>
          <w:jc w:val="center"/>
        </w:trPr>
        <w:tc>
          <w:tcPr>
            <w:tcW w:w="3806" w:type="dxa"/>
          </w:tcPr>
          <w:p w:rsidR="00ED6252" w:rsidRPr="00DC2921" w:rsidRDefault="00ED6252" w:rsidP="00A82D39">
            <w:pPr>
              <w:spacing w:after="0"/>
              <w:rPr>
                <w:rFonts w:ascii="Times New Roman" w:hAnsi="Times New Roman"/>
              </w:rPr>
            </w:pPr>
            <w:r>
              <w:rPr>
                <w:rFonts w:ascii="Times New Roman" w:hAnsi="Times New Roman"/>
              </w:rPr>
              <w:t>Condensing Units (10-16 kW)</w:t>
            </w:r>
          </w:p>
        </w:tc>
        <w:tc>
          <w:tcPr>
            <w:tcW w:w="1440" w:type="dxa"/>
          </w:tcPr>
          <w:p w:rsidR="00ED6252" w:rsidRDefault="00ED6252" w:rsidP="00A82D39">
            <w:pPr>
              <w:spacing w:after="0"/>
              <w:jc w:val="center"/>
              <w:rPr>
                <w:rFonts w:ascii="Times New Roman" w:hAnsi="Times New Roman"/>
              </w:rPr>
            </w:pPr>
            <w:r>
              <w:rPr>
                <w:rFonts w:ascii="Times New Roman" w:hAnsi="Times New Roman"/>
              </w:rPr>
              <w:t>1</w:t>
            </w:r>
            <w:r w:rsidR="00EC6965">
              <w:rPr>
                <w:rFonts w:ascii="Times New Roman" w:hAnsi="Times New Roman"/>
              </w:rPr>
              <w:t>,</w:t>
            </w:r>
            <w:r>
              <w:rPr>
                <w:rFonts w:ascii="Times New Roman" w:hAnsi="Times New Roman"/>
              </w:rPr>
              <w:t>700-2</w:t>
            </w:r>
            <w:r w:rsidR="00EC6965">
              <w:rPr>
                <w:rFonts w:ascii="Times New Roman" w:hAnsi="Times New Roman"/>
              </w:rPr>
              <w:t>,</w:t>
            </w:r>
            <w:r>
              <w:rPr>
                <w:rFonts w:ascii="Times New Roman" w:hAnsi="Times New Roman"/>
              </w:rPr>
              <w:t>000</w:t>
            </w:r>
          </w:p>
          <w:p w:rsidR="00ED6252" w:rsidRPr="00DC2921" w:rsidRDefault="00ED6252" w:rsidP="00A82D39">
            <w:pPr>
              <w:spacing w:after="0"/>
              <w:jc w:val="center"/>
              <w:rPr>
                <w:rFonts w:ascii="Times New Roman" w:hAnsi="Times New Roman"/>
              </w:rPr>
            </w:pPr>
            <w:r>
              <w:rPr>
                <w:rFonts w:ascii="Times New Roman" w:hAnsi="Times New Roman"/>
              </w:rPr>
              <w:t>(HCFC-22)</w:t>
            </w:r>
          </w:p>
        </w:tc>
        <w:tc>
          <w:tcPr>
            <w:tcW w:w="1774" w:type="dxa"/>
          </w:tcPr>
          <w:p w:rsidR="00ED6252" w:rsidRDefault="00ED6252" w:rsidP="00A82D39">
            <w:pPr>
              <w:spacing w:after="0"/>
              <w:jc w:val="center"/>
              <w:rPr>
                <w:rFonts w:ascii="Times New Roman" w:hAnsi="Times New Roman"/>
              </w:rPr>
            </w:pPr>
            <w:r>
              <w:rPr>
                <w:rFonts w:ascii="Times New Roman" w:hAnsi="Times New Roman"/>
              </w:rPr>
              <w:t>2,300-2</w:t>
            </w:r>
            <w:r w:rsidR="00EC6965">
              <w:rPr>
                <w:rFonts w:ascii="Times New Roman" w:hAnsi="Times New Roman"/>
              </w:rPr>
              <w:t>,</w:t>
            </w:r>
            <w:r>
              <w:rPr>
                <w:rFonts w:ascii="Times New Roman" w:hAnsi="Times New Roman"/>
              </w:rPr>
              <w:t>800</w:t>
            </w:r>
          </w:p>
          <w:p w:rsidR="00ED6252" w:rsidRPr="00DC2921" w:rsidRDefault="00ED6252" w:rsidP="00A82D39">
            <w:pPr>
              <w:spacing w:after="0"/>
              <w:jc w:val="center"/>
              <w:rPr>
                <w:rFonts w:ascii="Times New Roman" w:hAnsi="Times New Roman"/>
              </w:rPr>
            </w:pPr>
            <w:r>
              <w:rPr>
                <w:rFonts w:ascii="Times New Roman" w:hAnsi="Times New Roman"/>
              </w:rPr>
              <w:t>(HFC-404a)</w:t>
            </w:r>
          </w:p>
        </w:tc>
        <w:tc>
          <w:tcPr>
            <w:tcW w:w="1851" w:type="dxa"/>
          </w:tcPr>
          <w:p w:rsidR="00ED6252" w:rsidRPr="00DC2921" w:rsidRDefault="00ED6252" w:rsidP="00A82D39">
            <w:pPr>
              <w:spacing w:after="0"/>
              <w:jc w:val="center"/>
              <w:rPr>
                <w:rFonts w:ascii="Times New Roman" w:hAnsi="Times New Roman"/>
              </w:rPr>
            </w:pPr>
            <w:r>
              <w:rPr>
                <w:rFonts w:ascii="Times New Roman" w:hAnsi="Times New Roman"/>
              </w:rPr>
              <w:t>n/a</w:t>
            </w:r>
          </w:p>
        </w:tc>
      </w:tr>
      <w:tr w:rsidR="00ED6252" w:rsidRPr="00DC2921" w:rsidTr="00A82D39">
        <w:trPr>
          <w:jc w:val="center"/>
        </w:trPr>
        <w:tc>
          <w:tcPr>
            <w:tcW w:w="3806" w:type="dxa"/>
          </w:tcPr>
          <w:p w:rsidR="00ED6252" w:rsidRPr="00DC2921" w:rsidRDefault="00ED6252" w:rsidP="00A82D39">
            <w:pPr>
              <w:spacing w:after="0"/>
              <w:rPr>
                <w:rFonts w:ascii="Times New Roman" w:hAnsi="Times New Roman"/>
              </w:rPr>
            </w:pPr>
            <w:r>
              <w:rPr>
                <w:rFonts w:ascii="Times New Roman" w:hAnsi="Times New Roman"/>
              </w:rPr>
              <w:t>Cold Rooms (10-15 kW)</w:t>
            </w:r>
          </w:p>
        </w:tc>
        <w:tc>
          <w:tcPr>
            <w:tcW w:w="1440" w:type="dxa"/>
          </w:tcPr>
          <w:p w:rsidR="00ED6252" w:rsidRDefault="00ED6252" w:rsidP="00A82D39">
            <w:pPr>
              <w:spacing w:after="0"/>
              <w:jc w:val="center"/>
              <w:rPr>
                <w:rFonts w:ascii="Times New Roman" w:hAnsi="Times New Roman"/>
              </w:rPr>
            </w:pPr>
            <w:r>
              <w:rPr>
                <w:rFonts w:ascii="Times New Roman" w:hAnsi="Times New Roman"/>
              </w:rPr>
              <w:t>4</w:t>
            </w:r>
            <w:r w:rsidR="00EC6965">
              <w:rPr>
                <w:rFonts w:ascii="Times New Roman" w:hAnsi="Times New Roman"/>
              </w:rPr>
              <w:t>,</w:t>
            </w:r>
            <w:r>
              <w:rPr>
                <w:rFonts w:ascii="Times New Roman" w:hAnsi="Times New Roman"/>
              </w:rPr>
              <w:t>200-5</w:t>
            </w:r>
            <w:r w:rsidR="00EC6965">
              <w:rPr>
                <w:rFonts w:ascii="Times New Roman" w:hAnsi="Times New Roman"/>
              </w:rPr>
              <w:t>,</w:t>
            </w:r>
            <w:r>
              <w:rPr>
                <w:rFonts w:ascii="Times New Roman" w:hAnsi="Times New Roman"/>
              </w:rPr>
              <w:t>200</w:t>
            </w:r>
          </w:p>
          <w:p w:rsidR="00ED6252" w:rsidRPr="00DC2921" w:rsidRDefault="00ED6252" w:rsidP="00A82D39">
            <w:pPr>
              <w:spacing w:after="0"/>
              <w:jc w:val="center"/>
              <w:rPr>
                <w:rFonts w:ascii="Times New Roman" w:hAnsi="Times New Roman"/>
              </w:rPr>
            </w:pPr>
            <w:r>
              <w:rPr>
                <w:rFonts w:ascii="Times New Roman" w:hAnsi="Times New Roman"/>
              </w:rPr>
              <w:t>(HCFC-22)</w:t>
            </w:r>
          </w:p>
        </w:tc>
        <w:tc>
          <w:tcPr>
            <w:tcW w:w="1774" w:type="dxa"/>
          </w:tcPr>
          <w:p w:rsidR="00ED6252" w:rsidRDefault="00ED6252" w:rsidP="00A82D39">
            <w:pPr>
              <w:spacing w:after="0"/>
              <w:jc w:val="center"/>
              <w:rPr>
                <w:rFonts w:ascii="Times New Roman" w:hAnsi="Times New Roman"/>
              </w:rPr>
            </w:pPr>
            <w:r>
              <w:rPr>
                <w:rFonts w:ascii="Times New Roman" w:hAnsi="Times New Roman"/>
              </w:rPr>
              <w:t>5</w:t>
            </w:r>
            <w:r w:rsidR="00EC6965">
              <w:rPr>
                <w:rFonts w:ascii="Times New Roman" w:hAnsi="Times New Roman"/>
              </w:rPr>
              <w:t>,</w:t>
            </w:r>
            <w:r>
              <w:rPr>
                <w:rFonts w:ascii="Times New Roman" w:hAnsi="Times New Roman"/>
              </w:rPr>
              <w:t>000-7</w:t>
            </w:r>
            <w:r w:rsidR="00EC6965">
              <w:rPr>
                <w:rFonts w:ascii="Times New Roman" w:hAnsi="Times New Roman"/>
              </w:rPr>
              <w:t>,</w:t>
            </w:r>
            <w:r>
              <w:rPr>
                <w:rFonts w:ascii="Times New Roman" w:hAnsi="Times New Roman"/>
              </w:rPr>
              <w:t>000</w:t>
            </w:r>
          </w:p>
          <w:p w:rsidR="00ED6252" w:rsidRPr="00DC2921" w:rsidRDefault="00ED6252" w:rsidP="00A82D39">
            <w:pPr>
              <w:spacing w:after="0"/>
              <w:jc w:val="center"/>
              <w:rPr>
                <w:rFonts w:ascii="Times New Roman" w:hAnsi="Times New Roman"/>
              </w:rPr>
            </w:pPr>
            <w:r>
              <w:rPr>
                <w:rFonts w:ascii="Times New Roman" w:hAnsi="Times New Roman"/>
              </w:rPr>
              <w:t>(HFC-404a)</w:t>
            </w:r>
          </w:p>
        </w:tc>
        <w:tc>
          <w:tcPr>
            <w:tcW w:w="1851" w:type="dxa"/>
          </w:tcPr>
          <w:p w:rsidR="00ED6252" w:rsidRPr="00DC2921" w:rsidRDefault="00ED6252" w:rsidP="00A82D39">
            <w:pPr>
              <w:spacing w:after="0"/>
              <w:jc w:val="center"/>
              <w:rPr>
                <w:rFonts w:ascii="Times New Roman" w:hAnsi="Times New Roman"/>
              </w:rPr>
            </w:pPr>
            <w:r>
              <w:rPr>
                <w:rFonts w:ascii="Times New Roman" w:hAnsi="Times New Roman"/>
              </w:rPr>
              <w:t>n/a</w:t>
            </w:r>
          </w:p>
        </w:tc>
      </w:tr>
      <w:tr w:rsidR="00ED6252" w:rsidRPr="00DC2921" w:rsidTr="00A82D39">
        <w:trPr>
          <w:jc w:val="center"/>
        </w:trPr>
        <w:tc>
          <w:tcPr>
            <w:tcW w:w="3806" w:type="dxa"/>
          </w:tcPr>
          <w:p w:rsidR="00ED6252" w:rsidRPr="00DC2921" w:rsidRDefault="00ED6252" w:rsidP="00A82D39">
            <w:pPr>
              <w:spacing w:after="0"/>
              <w:rPr>
                <w:rFonts w:ascii="Times New Roman" w:hAnsi="Times New Roman"/>
              </w:rPr>
            </w:pPr>
            <w:r>
              <w:rPr>
                <w:rFonts w:ascii="Times New Roman" w:hAnsi="Times New Roman"/>
              </w:rPr>
              <w:t>Chillers (120 kW)</w:t>
            </w:r>
          </w:p>
        </w:tc>
        <w:tc>
          <w:tcPr>
            <w:tcW w:w="1440" w:type="dxa"/>
          </w:tcPr>
          <w:p w:rsidR="00ED6252" w:rsidRDefault="00ED6252" w:rsidP="00A82D39">
            <w:pPr>
              <w:spacing w:after="0"/>
              <w:jc w:val="center"/>
              <w:rPr>
                <w:rFonts w:ascii="Times New Roman" w:hAnsi="Times New Roman"/>
              </w:rPr>
            </w:pPr>
            <w:r>
              <w:rPr>
                <w:rFonts w:ascii="Times New Roman" w:hAnsi="Times New Roman"/>
              </w:rPr>
              <w:t>16</w:t>
            </w:r>
            <w:r w:rsidR="00EC6965">
              <w:rPr>
                <w:rFonts w:ascii="Times New Roman" w:hAnsi="Times New Roman"/>
              </w:rPr>
              <w:t>,</w:t>
            </w:r>
            <w:r>
              <w:rPr>
                <w:rFonts w:ascii="Times New Roman" w:hAnsi="Times New Roman"/>
              </w:rPr>
              <w:t>000</w:t>
            </w:r>
          </w:p>
          <w:p w:rsidR="00ED6252" w:rsidRPr="00DC2921" w:rsidRDefault="00ED6252" w:rsidP="00A82D39">
            <w:pPr>
              <w:spacing w:after="0"/>
              <w:jc w:val="center"/>
              <w:rPr>
                <w:rFonts w:ascii="Times New Roman" w:hAnsi="Times New Roman"/>
              </w:rPr>
            </w:pPr>
            <w:r>
              <w:rPr>
                <w:rFonts w:ascii="Times New Roman" w:hAnsi="Times New Roman"/>
              </w:rPr>
              <w:t>(HCFC-22)</w:t>
            </w:r>
          </w:p>
        </w:tc>
        <w:tc>
          <w:tcPr>
            <w:tcW w:w="1774" w:type="dxa"/>
          </w:tcPr>
          <w:p w:rsidR="00ED6252" w:rsidRDefault="00ED6252" w:rsidP="00A82D39">
            <w:pPr>
              <w:spacing w:after="0"/>
              <w:jc w:val="center"/>
              <w:rPr>
                <w:rFonts w:ascii="Times New Roman" w:hAnsi="Times New Roman"/>
              </w:rPr>
            </w:pPr>
            <w:r>
              <w:rPr>
                <w:rFonts w:ascii="Times New Roman" w:hAnsi="Times New Roman"/>
              </w:rPr>
              <w:t>16</w:t>
            </w:r>
            <w:r w:rsidR="00EC6965">
              <w:rPr>
                <w:rFonts w:ascii="Times New Roman" w:hAnsi="Times New Roman"/>
              </w:rPr>
              <w:t>,</w:t>
            </w:r>
            <w:r>
              <w:rPr>
                <w:rFonts w:ascii="Times New Roman" w:hAnsi="Times New Roman"/>
              </w:rPr>
              <w:t>000</w:t>
            </w:r>
          </w:p>
          <w:p w:rsidR="00ED6252" w:rsidRPr="00DC2921" w:rsidRDefault="00ED6252" w:rsidP="00A82D39">
            <w:pPr>
              <w:spacing w:after="0"/>
              <w:jc w:val="center"/>
              <w:rPr>
                <w:rFonts w:ascii="Times New Roman" w:hAnsi="Times New Roman"/>
              </w:rPr>
            </w:pPr>
            <w:r>
              <w:rPr>
                <w:rFonts w:ascii="Times New Roman" w:hAnsi="Times New Roman"/>
              </w:rPr>
              <w:t>(any suitable HFC blend)</w:t>
            </w:r>
          </w:p>
        </w:tc>
        <w:tc>
          <w:tcPr>
            <w:tcW w:w="1851" w:type="dxa"/>
          </w:tcPr>
          <w:p w:rsidR="00ED6252" w:rsidRPr="00DC2921" w:rsidRDefault="00ED6252" w:rsidP="00A82D39">
            <w:pPr>
              <w:spacing w:after="0"/>
              <w:jc w:val="center"/>
              <w:rPr>
                <w:rFonts w:ascii="Times New Roman" w:hAnsi="Times New Roman"/>
              </w:rPr>
            </w:pPr>
            <w:r>
              <w:rPr>
                <w:rFonts w:ascii="Times New Roman" w:hAnsi="Times New Roman"/>
              </w:rPr>
              <w:t>n/a</w:t>
            </w:r>
          </w:p>
        </w:tc>
      </w:tr>
    </w:tbl>
    <w:p w:rsidR="00B42191" w:rsidRDefault="00B42191" w:rsidP="00B42191">
      <w:pPr>
        <w:spacing w:after="0"/>
        <w:rPr>
          <w:rFonts w:ascii="Times New Roman" w:hAnsi="Times New Roman"/>
        </w:rPr>
      </w:pPr>
    </w:p>
    <w:p w:rsidR="00FB6EDB" w:rsidRPr="00745584" w:rsidRDefault="00FB6EDB" w:rsidP="0012353C">
      <w:pPr>
        <w:spacing w:after="0"/>
        <w:rPr>
          <w:rFonts w:ascii="Times New Roman" w:hAnsi="Times New Roman"/>
          <w:sz w:val="24"/>
          <w:szCs w:val="24"/>
        </w:rPr>
      </w:pPr>
      <w:r w:rsidRPr="00745584">
        <w:rPr>
          <w:rFonts w:ascii="Times New Roman" w:hAnsi="Times New Roman"/>
          <w:sz w:val="24"/>
          <w:szCs w:val="24"/>
        </w:rPr>
        <w:br w:type="page"/>
      </w:r>
    </w:p>
    <w:p w:rsidR="00CA1721" w:rsidRDefault="00CA1721" w:rsidP="00EC44A8">
      <w:pPr>
        <w:pStyle w:val="6"/>
        <w:jc w:val="center"/>
        <w:rPr>
          <w:sz w:val="24"/>
          <w:szCs w:val="24"/>
        </w:rPr>
      </w:pPr>
      <w:r>
        <w:rPr>
          <w:sz w:val="24"/>
          <w:szCs w:val="24"/>
        </w:rPr>
        <w:t>4.0</w:t>
      </w:r>
      <w:r>
        <w:rPr>
          <w:sz w:val="24"/>
          <w:szCs w:val="24"/>
        </w:rPr>
        <w:tab/>
        <w:t>Strategy and Plan for Implementation of HCFC Phase Out</w:t>
      </w:r>
    </w:p>
    <w:p w:rsidR="00FB6EDB" w:rsidRPr="00745584" w:rsidRDefault="00FB6EDB" w:rsidP="00745584">
      <w:pPr>
        <w:pStyle w:val="6"/>
        <w:rPr>
          <w:sz w:val="24"/>
          <w:szCs w:val="24"/>
        </w:rPr>
      </w:pPr>
      <w:r w:rsidRPr="00745584">
        <w:rPr>
          <w:sz w:val="24"/>
          <w:szCs w:val="24"/>
        </w:rPr>
        <w:t>4.1</w:t>
      </w:r>
      <w:r w:rsidRPr="00745584">
        <w:rPr>
          <w:sz w:val="24"/>
          <w:szCs w:val="24"/>
        </w:rPr>
        <w:tab/>
        <w:t>Strategy Framework and Rationale</w:t>
      </w:r>
    </w:p>
    <w:p w:rsidR="00C04AF1" w:rsidRPr="00CD20F3" w:rsidRDefault="00C04AF1" w:rsidP="00C04AF1">
      <w:pPr>
        <w:spacing w:after="0"/>
        <w:rPr>
          <w:rStyle w:val="longtext1"/>
          <w:rFonts w:ascii="Times New Roman" w:hAnsi="Times New Roman"/>
          <w:color w:val="000000"/>
          <w:sz w:val="24"/>
          <w:szCs w:val="24"/>
        </w:rPr>
      </w:pPr>
    </w:p>
    <w:p w:rsidR="00C725A3" w:rsidRDefault="009F1302" w:rsidP="002030F4">
      <w:pPr>
        <w:spacing w:after="0"/>
        <w:rPr>
          <w:rFonts w:ascii="Times New Roman" w:hAnsi="Times New Roman"/>
          <w:sz w:val="24"/>
          <w:szCs w:val="24"/>
        </w:rPr>
      </w:pPr>
      <w:r w:rsidRPr="00A5589C">
        <w:rPr>
          <w:rFonts w:ascii="Times New Roman" w:hAnsi="Times New Roman"/>
          <w:sz w:val="24"/>
          <w:szCs w:val="24"/>
        </w:rPr>
        <w:t xml:space="preserve">The current situation respecting HCFCs in </w:t>
      </w:r>
      <w:smartTag w:uri="urn:schemas-microsoft-com:office:smarttags" w:element="place">
        <w:smartTag w:uri="urn:schemas-microsoft-com:office:smarttags" w:element="country-region">
          <w:r w:rsidRPr="00A5589C">
            <w:rPr>
              <w:rFonts w:ascii="Times New Roman" w:hAnsi="Times New Roman"/>
              <w:sz w:val="24"/>
              <w:szCs w:val="24"/>
            </w:rPr>
            <w:t>Kyrgyzstan</w:t>
          </w:r>
        </w:smartTag>
      </w:smartTag>
      <w:r w:rsidRPr="00A5589C">
        <w:rPr>
          <w:rFonts w:ascii="Times New Roman" w:hAnsi="Times New Roman"/>
          <w:sz w:val="24"/>
          <w:szCs w:val="24"/>
        </w:rPr>
        <w:t xml:space="preserve"> described in Sections 2 and</w:t>
      </w:r>
      <w:r w:rsidRPr="006927E2">
        <w:rPr>
          <w:rFonts w:ascii="Times New Roman" w:hAnsi="Times New Roman"/>
          <w:sz w:val="24"/>
          <w:szCs w:val="24"/>
        </w:rPr>
        <w:t xml:space="preserve"> 3 above provides a</w:t>
      </w:r>
      <w:r>
        <w:rPr>
          <w:rFonts w:ascii="Times New Roman" w:hAnsi="Times New Roman"/>
          <w:sz w:val="24"/>
          <w:szCs w:val="24"/>
        </w:rPr>
        <w:t>n</w:t>
      </w:r>
      <w:r w:rsidRPr="006927E2">
        <w:rPr>
          <w:rFonts w:ascii="Times New Roman" w:hAnsi="Times New Roman"/>
          <w:sz w:val="24"/>
          <w:szCs w:val="24"/>
        </w:rPr>
        <w:t xml:space="preserve"> </w:t>
      </w:r>
      <w:r>
        <w:rPr>
          <w:rFonts w:ascii="Times New Roman" w:hAnsi="Times New Roman"/>
          <w:sz w:val="24"/>
          <w:szCs w:val="24"/>
        </w:rPr>
        <w:t xml:space="preserve">estimated </w:t>
      </w:r>
      <w:r w:rsidRPr="006927E2">
        <w:rPr>
          <w:rFonts w:ascii="Times New Roman" w:hAnsi="Times New Roman"/>
          <w:sz w:val="24"/>
          <w:szCs w:val="24"/>
        </w:rPr>
        <w:t>baseline</w:t>
      </w:r>
      <w:r>
        <w:rPr>
          <w:rFonts w:ascii="Times New Roman" w:hAnsi="Times New Roman"/>
          <w:sz w:val="24"/>
          <w:szCs w:val="24"/>
        </w:rPr>
        <w:t>, forecasts a range of scenarios in the absence of any action</w:t>
      </w:r>
      <w:r w:rsidRPr="006927E2">
        <w:rPr>
          <w:rFonts w:ascii="Times New Roman" w:hAnsi="Times New Roman"/>
          <w:sz w:val="24"/>
          <w:szCs w:val="24"/>
        </w:rPr>
        <w:t xml:space="preserve"> and suggests the priorities that need to be addressed</w:t>
      </w:r>
      <w:r w:rsidR="003E2179">
        <w:rPr>
          <w:rFonts w:ascii="Times New Roman" w:hAnsi="Times New Roman"/>
          <w:sz w:val="24"/>
          <w:szCs w:val="24"/>
        </w:rPr>
        <w:t xml:space="preserve"> to meet Decision XIX/6 phase out requirements. </w:t>
      </w:r>
    </w:p>
    <w:p w:rsidR="00C725A3" w:rsidRDefault="00C725A3" w:rsidP="002030F4">
      <w:pPr>
        <w:spacing w:after="0"/>
        <w:rPr>
          <w:rFonts w:ascii="Times New Roman" w:hAnsi="Times New Roman"/>
          <w:sz w:val="24"/>
          <w:szCs w:val="24"/>
        </w:rPr>
      </w:pPr>
    </w:p>
    <w:p w:rsidR="00C725A3" w:rsidRDefault="003E2179" w:rsidP="002030F4">
      <w:pPr>
        <w:spacing w:after="0"/>
        <w:rPr>
          <w:rFonts w:ascii="Times New Roman" w:hAnsi="Times New Roman"/>
          <w:sz w:val="24"/>
          <w:szCs w:val="24"/>
        </w:rPr>
      </w:pPr>
      <w:r>
        <w:rPr>
          <w:rFonts w:ascii="Times New Roman" w:hAnsi="Times New Roman"/>
          <w:sz w:val="24"/>
          <w:szCs w:val="24"/>
        </w:rPr>
        <w:t xml:space="preserve">In the absence of any action, </w:t>
      </w:r>
      <w:smartTag w:uri="urn:schemas-microsoft-com:office:smarttags" w:element="place">
        <w:smartTag w:uri="urn:schemas-microsoft-com:office:smarttags" w:element="country-region">
          <w:r w:rsidR="009F1302" w:rsidRPr="006927E2">
            <w:rPr>
              <w:rFonts w:ascii="Times New Roman" w:hAnsi="Times New Roman"/>
              <w:sz w:val="24"/>
              <w:szCs w:val="24"/>
            </w:rPr>
            <w:t>Kyrgyzstan</w:t>
          </w:r>
        </w:smartTag>
      </w:smartTag>
      <w:r w:rsidR="009F1302" w:rsidRPr="006927E2">
        <w:rPr>
          <w:rFonts w:ascii="Times New Roman" w:hAnsi="Times New Roman"/>
          <w:sz w:val="24"/>
          <w:szCs w:val="24"/>
        </w:rPr>
        <w:t xml:space="preserve"> will have difficulty meeting its immediately pending obligations</w:t>
      </w:r>
      <w:r>
        <w:rPr>
          <w:rFonts w:ascii="Times New Roman" w:hAnsi="Times New Roman"/>
          <w:sz w:val="24"/>
          <w:szCs w:val="24"/>
        </w:rPr>
        <w:t xml:space="preserve">. While anticipated elimination of manufacturing consumption by 2012 will allow </w:t>
      </w:r>
      <w:r w:rsidR="00603195">
        <w:rPr>
          <w:rFonts w:ascii="Times New Roman" w:hAnsi="Times New Roman"/>
          <w:sz w:val="24"/>
          <w:szCs w:val="24"/>
        </w:rPr>
        <w:t xml:space="preserve">the country </w:t>
      </w:r>
      <w:r>
        <w:rPr>
          <w:rFonts w:ascii="Times New Roman" w:hAnsi="Times New Roman"/>
          <w:sz w:val="24"/>
          <w:szCs w:val="24"/>
        </w:rPr>
        <w:t xml:space="preserve">to meet or approach the </w:t>
      </w:r>
      <w:r w:rsidR="009F1302" w:rsidRPr="006927E2">
        <w:rPr>
          <w:rFonts w:ascii="Times New Roman" w:hAnsi="Times New Roman"/>
          <w:sz w:val="24"/>
          <w:szCs w:val="24"/>
        </w:rPr>
        <w:t xml:space="preserve">2013 freeze </w:t>
      </w:r>
      <w:r w:rsidR="00603195">
        <w:rPr>
          <w:rFonts w:ascii="Times New Roman" w:hAnsi="Times New Roman"/>
          <w:sz w:val="24"/>
          <w:szCs w:val="24"/>
        </w:rPr>
        <w:t xml:space="preserve">requirement </w:t>
      </w:r>
      <w:r w:rsidR="009F1302" w:rsidRPr="006927E2">
        <w:rPr>
          <w:rFonts w:ascii="Times New Roman" w:hAnsi="Times New Roman"/>
          <w:sz w:val="24"/>
          <w:szCs w:val="24"/>
        </w:rPr>
        <w:t>at 2009/2010 consumption</w:t>
      </w:r>
      <w:r w:rsidR="00603195">
        <w:rPr>
          <w:rFonts w:ascii="Times New Roman" w:hAnsi="Times New Roman"/>
          <w:sz w:val="24"/>
          <w:szCs w:val="24"/>
        </w:rPr>
        <w:t xml:space="preserve"> levels</w:t>
      </w:r>
      <w:r>
        <w:rPr>
          <w:rFonts w:ascii="Times New Roman" w:hAnsi="Times New Roman"/>
          <w:sz w:val="24"/>
          <w:szCs w:val="24"/>
        </w:rPr>
        <w:t xml:space="preserve">, the 10% </w:t>
      </w:r>
      <w:r w:rsidR="009F1302" w:rsidRPr="006927E2">
        <w:rPr>
          <w:rFonts w:ascii="Times New Roman" w:hAnsi="Times New Roman"/>
          <w:sz w:val="24"/>
          <w:szCs w:val="24"/>
        </w:rPr>
        <w:t>reduc</w:t>
      </w:r>
      <w:r>
        <w:rPr>
          <w:rFonts w:ascii="Times New Roman" w:hAnsi="Times New Roman"/>
          <w:sz w:val="24"/>
          <w:szCs w:val="24"/>
        </w:rPr>
        <w:t xml:space="preserve">tion in </w:t>
      </w:r>
      <w:r w:rsidR="009F1302" w:rsidRPr="006927E2">
        <w:rPr>
          <w:rFonts w:ascii="Times New Roman" w:hAnsi="Times New Roman"/>
          <w:sz w:val="24"/>
          <w:szCs w:val="24"/>
        </w:rPr>
        <w:t>2015</w:t>
      </w:r>
      <w:r>
        <w:rPr>
          <w:rFonts w:ascii="Times New Roman" w:hAnsi="Times New Roman"/>
          <w:sz w:val="24"/>
          <w:szCs w:val="24"/>
        </w:rPr>
        <w:t xml:space="preserve"> would not be achievable without action</w:t>
      </w:r>
      <w:r w:rsidR="00B30678">
        <w:rPr>
          <w:rFonts w:ascii="Times New Roman" w:hAnsi="Times New Roman"/>
          <w:sz w:val="24"/>
          <w:szCs w:val="24"/>
        </w:rPr>
        <w:t xml:space="preserve"> as would subsequent reductions</w:t>
      </w:r>
      <w:r>
        <w:rPr>
          <w:rFonts w:ascii="Times New Roman" w:hAnsi="Times New Roman"/>
          <w:sz w:val="24"/>
          <w:szCs w:val="24"/>
        </w:rPr>
        <w:t>.</w:t>
      </w:r>
      <w:r w:rsidR="009F1302" w:rsidRPr="006927E2">
        <w:rPr>
          <w:rFonts w:ascii="Times New Roman" w:hAnsi="Times New Roman"/>
          <w:sz w:val="24"/>
          <w:szCs w:val="24"/>
        </w:rPr>
        <w:t xml:space="preserve">  Like most Article 5 countries with </w:t>
      </w:r>
      <w:r w:rsidR="009F1302">
        <w:rPr>
          <w:rFonts w:ascii="Times New Roman" w:hAnsi="Times New Roman"/>
          <w:sz w:val="24"/>
          <w:szCs w:val="24"/>
        </w:rPr>
        <w:t xml:space="preserve">expanding </w:t>
      </w:r>
      <w:r w:rsidR="009F1302" w:rsidRPr="006927E2">
        <w:rPr>
          <w:rFonts w:ascii="Times New Roman" w:hAnsi="Times New Roman"/>
          <w:sz w:val="24"/>
          <w:szCs w:val="24"/>
        </w:rPr>
        <w:t>economies, HCFC consumption has been growing rapidly over the past five years, and without active intervention it is forecast</w:t>
      </w:r>
      <w:r w:rsidR="00C725A3">
        <w:rPr>
          <w:rFonts w:ascii="Times New Roman" w:hAnsi="Times New Roman"/>
          <w:sz w:val="24"/>
          <w:szCs w:val="24"/>
        </w:rPr>
        <w:t>ed</w:t>
      </w:r>
      <w:r w:rsidR="009F1302" w:rsidRPr="006927E2">
        <w:rPr>
          <w:rFonts w:ascii="Times New Roman" w:hAnsi="Times New Roman"/>
          <w:sz w:val="24"/>
          <w:szCs w:val="24"/>
        </w:rPr>
        <w:t xml:space="preserve"> to continue to do so at least until 2015 and potentially beyond.  The predominant source of consumption is the growing bank of imported HCFC based refrigeration equipment, mainly in the air conditioning sector and heavily biased to relatively small units being extensively used in domestic, commercial and institutional applications globally. The compounding impact of the continued import of such equipment and resulting growth in refrigeration servicing demand if unrestrained is the main driver in the forecast growth of HCFC consumption in the country.  Additionally, a significant contribution </w:t>
      </w:r>
      <w:r w:rsidR="009F1302">
        <w:rPr>
          <w:rFonts w:ascii="Times New Roman" w:hAnsi="Times New Roman"/>
          <w:sz w:val="24"/>
          <w:szCs w:val="24"/>
        </w:rPr>
        <w:t xml:space="preserve">to sustaining annual consumption </w:t>
      </w:r>
      <w:r w:rsidR="009F1302" w:rsidRPr="006927E2">
        <w:rPr>
          <w:rFonts w:ascii="Times New Roman" w:hAnsi="Times New Roman"/>
          <w:sz w:val="24"/>
          <w:szCs w:val="24"/>
        </w:rPr>
        <w:t xml:space="preserve">is also </w:t>
      </w:r>
      <w:r w:rsidR="009F1302">
        <w:rPr>
          <w:rFonts w:ascii="Times New Roman" w:hAnsi="Times New Roman"/>
          <w:sz w:val="24"/>
          <w:szCs w:val="24"/>
        </w:rPr>
        <w:t xml:space="preserve">being </w:t>
      </w:r>
      <w:r w:rsidR="009F1302" w:rsidRPr="006927E2">
        <w:rPr>
          <w:rFonts w:ascii="Times New Roman" w:hAnsi="Times New Roman"/>
          <w:sz w:val="24"/>
          <w:szCs w:val="24"/>
        </w:rPr>
        <w:t xml:space="preserve">made by the </w:t>
      </w:r>
      <w:r w:rsidR="009F1302">
        <w:rPr>
          <w:rFonts w:ascii="Times New Roman" w:hAnsi="Times New Roman"/>
          <w:sz w:val="24"/>
          <w:szCs w:val="24"/>
        </w:rPr>
        <w:t>servicing of locally assembled and installed RAC equipment using imported components by larger refrigeration servicing firms</w:t>
      </w:r>
      <w:r w:rsidR="009F1302" w:rsidRPr="006927E2">
        <w:rPr>
          <w:rFonts w:ascii="Times New Roman" w:hAnsi="Times New Roman"/>
          <w:sz w:val="24"/>
          <w:szCs w:val="24"/>
        </w:rPr>
        <w:t xml:space="preserve">.  </w:t>
      </w:r>
    </w:p>
    <w:p w:rsidR="00D2523C" w:rsidRDefault="00D2523C" w:rsidP="002030F4">
      <w:pPr>
        <w:spacing w:after="0"/>
        <w:rPr>
          <w:rFonts w:ascii="Times New Roman" w:hAnsi="Times New Roman"/>
          <w:sz w:val="24"/>
          <w:szCs w:val="24"/>
        </w:rPr>
      </w:pPr>
    </w:p>
    <w:p w:rsidR="004B661C" w:rsidRPr="009E504E" w:rsidRDefault="004B661C" w:rsidP="004B661C">
      <w:pPr>
        <w:rPr>
          <w:rFonts w:ascii="Times New Roman" w:hAnsi="Times New Roman"/>
        </w:rPr>
      </w:pPr>
      <w:r w:rsidRPr="002947D9">
        <w:rPr>
          <w:rFonts w:ascii="Times New Roman" w:hAnsi="Times New Roman"/>
        </w:rPr>
        <w:t xml:space="preserve">Kyrgyzstan’s proposed strategy contemplates an HCFC phase out schedule </w:t>
      </w:r>
      <w:r>
        <w:rPr>
          <w:rFonts w:ascii="Times New Roman" w:hAnsi="Times New Roman"/>
        </w:rPr>
        <w:t xml:space="preserve">in line with </w:t>
      </w:r>
      <w:r w:rsidRPr="002947D9">
        <w:rPr>
          <w:rFonts w:ascii="Times New Roman" w:hAnsi="Times New Roman"/>
        </w:rPr>
        <w:t>the Decision XIX/6 requirements. This will effectively target reaching</w:t>
      </w:r>
      <w:r>
        <w:rPr>
          <w:rFonts w:ascii="Times New Roman" w:hAnsi="Times New Roman"/>
        </w:rPr>
        <w:t xml:space="preserve"> the freeze and 10% reduction </w:t>
      </w:r>
      <w:r w:rsidRPr="002947D9">
        <w:rPr>
          <w:rFonts w:ascii="Times New Roman" w:hAnsi="Times New Roman"/>
        </w:rPr>
        <w:t>of baseline phase out level by 20</w:t>
      </w:r>
      <w:r>
        <w:rPr>
          <w:rFonts w:ascii="Times New Roman" w:hAnsi="Times New Roman"/>
        </w:rPr>
        <w:t xml:space="preserve">15. </w:t>
      </w:r>
    </w:p>
    <w:p w:rsidR="00FD756D" w:rsidRPr="00140190" w:rsidRDefault="00B30678" w:rsidP="002030F4">
      <w:pPr>
        <w:spacing w:after="0"/>
        <w:rPr>
          <w:rFonts w:ascii="Times New Roman" w:hAnsi="Times New Roman"/>
          <w:sz w:val="24"/>
          <w:szCs w:val="24"/>
        </w:rPr>
      </w:pPr>
      <w:r>
        <w:rPr>
          <w:rFonts w:ascii="Times New Roman" w:hAnsi="Times New Roman"/>
          <w:sz w:val="24"/>
          <w:szCs w:val="24"/>
        </w:rPr>
        <w:t xml:space="preserve">Utilizing </w:t>
      </w:r>
      <w:r w:rsidR="00DC3E6A">
        <w:rPr>
          <w:rFonts w:ascii="Times New Roman" w:hAnsi="Times New Roman"/>
          <w:sz w:val="24"/>
          <w:szCs w:val="24"/>
        </w:rPr>
        <w:t xml:space="preserve">the baseline defined by the </w:t>
      </w:r>
      <w:r w:rsidR="00682777">
        <w:rPr>
          <w:rFonts w:ascii="Times New Roman" w:hAnsi="Times New Roman"/>
          <w:sz w:val="24"/>
          <w:szCs w:val="24"/>
        </w:rPr>
        <w:t>l</w:t>
      </w:r>
      <w:r w:rsidR="00DC3E6A">
        <w:rPr>
          <w:rFonts w:ascii="Times New Roman" w:hAnsi="Times New Roman"/>
          <w:sz w:val="24"/>
          <w:szCs w:val="24"/>
        </w:rPr>
        <w:t xml:space="preserve">ow growth </w:t>
      </w:r>
      <w:r w:rsidR="00682777">
        <w:rPr>
          <w:rFonts w:ascii="Times New Roman" w:hAnsi="Times New Roman"/>
          <w:sz w:val="24"/>
          <w:szCs w:val="24"/>
        </w:rPr>
        <w:t xml:space="preserve">forecast </w:t>
      </w:r>
      <w:r w:rsidR="00DC3E6A">
        <w:rPr>
          <w:rFonts w:ascii="Times New Roman" w:hAnsi="Times New Roman"/>
          <w:sz w:val="24"/>
          <w:szCs w:val="24"/>
        </w:rPr>
        <w:t xml:space="preserve">scenario </w:t>
      </w:r>
      <w:r w:rsidR="00682777">
        <w:rPr>
          <w:rFonts w:ascii="Times New Roman" w:hAnsi="Times New Roman"/>
          <w:sz w:val="24"/>
          <w:szCs w:val="24"/>
        </w:rPr>
        <w:t xml:space="preserve">presented in </w:t>
      </w:r>
      <w:r w:rsidR="00DC3E6A">
        <w:rPr>
          <w:rFonts w:ascii="Times New Roman" w:hAnsi="Times New Roman"/>
          <w:sz w:val="24"/>
          <w:szCs w:val="24"/>
        </w:rPr>
        <w:t>Table 3.6</w:t>
      </w:r>
      <w:r w:rsidR="00682777">
        <w:rPr>
          <w:rFonts w:ascii="Times New Roman" w:hAnsi="Times New Roman"/>
          <w:sz w:val="24"/>
          <w:szCs w:val="24"/>
        </w:rPr>
        <w:t xml:space="preserve"> and</w:t>
      </w:r>
      <w:r w:rsidR="00DC3E6A">
        <w:rPr>
          <w:rFonts w:ascii="Times New Roman" w:hAnsi="Times New Roman"/>
          <w:sz w:val="24"/>
          <w:szCs w:val="24"/>
        </w:rPr>
        <w:t xml:space="preserve"> Figure 3.3</w:t>
      </w:r>
      <w:r w:rsidR="00B87656">
        <w:rPr>
          <w:rFonts w:ascii="Times New Roman" w:hAnsi="Times New Roman"/>
          <w:sz w:val="24"/>
          <w:szCs w:val="24"/>
        </w:rPr>
        <w:t xml:space="preserve"> </w:t>
      </w:r>
      <w:r w:rsidR="00682777">
        <w:rPr>
          <w:rFonts w:ascii="Times New Roman" w:hAnsi="Times New Roman"/>
          <w:sz w:val="24"/>
          <w:szCs w:val="24"/>
        </w:rPr>
        <w:t>(</w:t>
      </w:r>
      <w:r w:rsidR="00B87656">
        <w:rPr>
          <w:rFonts w:ascii="Times New Roman" w:hAnsi="Times New Roman"/>
          <w:sz w:val="24"/>
          <w:szCs w:val="24"/>
        </w:rPr>
        <w:t>4.42 ODP tons</w:t>
      </w:r>
      <w:r w:rsidR="00682777">
        <w:rPr>
          <w:rFonts w:ascii="Times New Roman" w:hAnsi="Times New Roman"/>
          <w:sz w:val="24"/>
          <w:szCs w:val="24"/>
        </w:rPr>
        <w:t>),</w:t>
      </w:r>
      <w:r w:rsidR="00B87656">
        <w:rPr>
          <w:rFonts w:ascii="Times New Roman" w:hAnsi="Times New Roman"/>
          <w:sz w:val="24"/>
          <w:szCs w:val="24"/>
        </w:rPr>
        <w:t xml:space="preserve"> the following  provides the targeted schedule of consumption phase out that the country will commit </w:t>
      </w:r>
      <w:r>
        <w:rPr>
          <w:rFonts w:ascii="Times New Roman" w:hAnsi="Times New Roman"/>
          <w:sz w:val="24"/>
          <w:szCs w:val="24"/>
        </w:rPr>
        <w:t xml:space="preserve">to in this HPMP. </w:t>
      </w:r>
      <w:r w:rsidR="00B87656">
        <w:rPr>
          <w:rFonts w:ascii="Times New Roman" w:hAnsi="Times New Roman"/>
          <w:sz w:val="24"/>
          <w:szCs w:val="24"/>
        </w:rPr>
        <w:t xml:space="preserve">An underpinning assumption in this schedule is all consumption in the manufacturing sector, specifically for foam blowing and solvent use will </w:t>
      </w:r>
      <w:r w:rsidR="00682777">
        <w:rPr>
          <w:rFonts w:ascii="Times New Roman" w:hAnsi="Times New Roman"/>
          <w:sz w:val="24"/>
          <w:szCs w:val="24"/>
        </w:rPr>
        <w:t xml:space="preserve">have </w:t>
      </w:r>
      <w:r w:rsidR="00C34389">
        <w:rPr>
          <w:rFonts w:ascii="Times New Roman" w:hAnsi="Times New Roman"/>
          <w:sz w:val="24"/>
          <w:szCs w:val="24"/>
        </w:rPr>
        <w:t xml:space="preserve">been </w:t>
      </w:r>
      <w:r w:rsidR="00B87656">
        <w:rPr>
          <w:rFonts w:ascii="Times New Roman" w:hAnsi="Times New Roman"/>
          <w:sz w:val="24"/>
          <w:szCs w:val="24"/>
        </w:rPr>
        <w:t>terminate</w:t>
      </w:r>
      <w:r w:rsidR="00682777">
        <w:rPr>
          <w:rFonts w:ascii="Times New Roman" w:hAnsi="Times New Roman"/>
          <w:sz w:val="24"/>
          <w:szCs w:val="24"/>
        </w:rPr>
        <w:t>d</w:t>
      </w:r>
      <w:r w:rsidR="00B87656">
        <w:rPr>
          <w:rFonts w:ascii="Times New Roman" w:hAnsi="Times New Roman"/>
          <w:sz w:val="24"/>
          <w:szCs w:val="24"/>
        </w:rPr>
        <w:t xml:space="preserve"> </w:t>
      </w:r>
      <w:r w:rsidR="00682777">
        <w:rPr>
          <w:rFonts w:ascii="Times New Roman" w:hAnsi="Times New Roman"/>
          <w:sz w:val="24"/>
          <w:szCs w:val="24"/>
        </w:rPr>
        <w:t xml:space="preserve">by </w:t>
      </w:r>
      <w:r w:rsidR="00B87656">
        <w:rPr>
          <w:rFonts w:ascii="Times New Roman" w:hAnsi="Times New Roman"/>
          <w:sz w:val="24"/>
          <w:szCs w:val="24"/>
        </w:rPr>
        <w:t>2012</w:t>
      </w:r>
      <w:r w:rsidR="00682777">
        <w:rPr>
          <w:rFonts w:ascii="Times New Roman" w:hAnsi="Times New Roman"/>
          <w:sz w:val="24"/>
          <w:szCs w:val="24"/>
        </w:rPr>
        <w:t xml:space="preserve">. This will be supported by a </w:t>
      </w:r>
      <w:r w:rsidR="00B87656">
        <w:rPr>
          <w:rFonts w:ascii="Times New Roman" w:hAnsi="Times New Roman"/>
          <w:sz w:val="24"/>
          <w:szCs w:val="24"/>
        </w:rPr>
        <w:t xml:space="preserve">ban on </w:t>
      </w:r>
      <w:r>
        <w:rPr>
          <w:rFonts w:ascii="Times New Roman" w:hAnsi="Times New Roman"/>
          <w:sz w:val="24"/>
          <w:szCs w:val="24"/>
        </w:rPr>
        <w:t xml:space="preserve">the </w:t>
      </w:r>
      <w:r w:rsidR="00B87656">
        <w:rPr>
          <w:rFonts w:ascii="Times New Roman" w:hAnsi="Times New Roman"/>
          <w:sz w:val="24"/>
          <w:szCs w:val="24"/>
        </w:rPr>
        <w:t>import of HCFC based fully formulated polyol)</w:t>
      </w:r>
      <w:r w:rsidR="00682777">
        <w:rPr>
          <w:rFonts w:ascii="Times New Roman" w:hAnsi="Times New Roman"/>
          <w:sz w:val="24"/>
          <w:szCs w:val="24"/>
        </w:rPr>
        <w:t xml:space="preserve"> </w:t>
      </w:r>
      <w:r w:rsidR="00B87656">
        <w:rPr>
          <w:rFonts w:ascii="Times New Roman" w:hAnsi="Times New Roman"/>
          <w:sz w:val="24"/>
          <w:szCs w:val="24"/>
        </w:rPr>
        <w:t>effective January 1, 2012</w:t>
      </w:r>
      <w:r w:rsidR="00F41404">
        <w:rPr>
          <w:rFonts w:ascii="Times New Roman" w:hAnsi="Times New Roman"/>
          <w:sz w:val="24"/>
          <w:szCs w:val="24"/>
        </w:rPr>
        <w:t xml:space="preserve">. </w:t>
      </w:r>
    </w:p>
    <w:p w:rsidR="002030F4" w:rsidRDefault="002030F4" w:rsidP="002030F4">
      <w:pPr>
        <w:spacing w:after="0"/>
        <w:rPr>
          <w:rFonts w:ascii="Times New Roman" w:hAnsi="Times New Roman"/>
          <w:sz w:val="24"/>
          <w:szCs w:val="24"/>
        </w:rPr>
      </w:pPr>
    </w:p>
    <w:p w:rsidR="004B661C" w:rsidRDefault="004B661C" w:rsidP="004B661C">
      <w:pPr>
        <w:spacing w:after="0"/>
        <w:rPr>
          <w:rFonts w:ascii="Times New Roman" w:hAnsi="Times New Roman"/>
        </w:rPr>
      </w:pPr>
      <w:r>
        <w:rPr>
          <w:rFonts w:ascii="Times New Roman" w:hAnsi="Times New Roman"/>
        </w:rPr>
        <w:t>The overall strategic objectives associated with the HPMP in Stage 1 and Stage 2 are:</w:t>
      </w:r>
    </w:p>
    <w:p w:rsidR="004B661C" w:rsidRDefault="004B661C" w:rsidP="004B661C">
      <w:pPr>
        <w:spacing w:after="0"/>
        <w:rPr>
          <w:rFonts w:ascii="Times New Roman" w:hAnsi="Times New Roman"/>
        </w:rPr>
      </w:pPr>
    </w:p>
    <w:p w:rsidR="004B661C" w:rsidRDefault="004B661C" w:rsidP="004B661C">
      <w:pPr>
        <w:numPr>
          <w:ilvl w:val="0"/>
          <w:numId w:val="50"/>
        </w:numPr>
        <w:spacing w:after="0"/>
        <w:rPr>
          <w:rFonts w:ascii="Times New Roman" w:hAnsi="Times New Roman"/>
        </w:rPr>
      </w:pPr>
      <w:r>
        <w:rPr>
          <w:rFonts w:ascii="Times New Roman" w:hAnsi="Times New Roman"/>
        </w:rPr>
        <w:t>Stage 1: To rapidly stabilize and initiate reduction in current HCFC consumption over a three year period to a projected baseline level forecast to be approximately 4.42 tons ODP (80.4 tons HCFCs</w:t>
      </w:r>
      <w:r w:rsidR="00620955">
        <w:rPr>
          <w:rFonts w:ascii="Times New Roman" w:hAnsi="Times New Roman"/>
        </w:rPr>
        <w:t>-22</w:t>
      </w:r>
      <w:r>
        <w:rPr>
          <w:rFonts w:ascii="Times New Roman" w:hAnsi="Times New Roman"/>
        </w:rPr>
        <w:t>) by 2013 and reduce this to 3.98 tons ODP (72.3 tons HCFCs</w:t>
      </w:r>
      <w:r w:rsidR="00620955">
        <w:rPr>
          <w:rFonts w:ascii="Times New Roman" w:hAnsi="Times New Roman"/>
        </w:rPr>
        <w:t>-22</w:t>
      </w:r>
      <w:r>
        <w:rPr>
          <w:rFonts w:ascii="Times New Roman" w:hAnsi="Times New Roman"/>
        </w:rPr>
        <w:t>) by 2015.</w:t>
      </w:r>
    </w:p>
    <w:p w:rsidR="004B661C" w:rsidRDefault="004B661C" w:rsidP="004B661C">
      <w:pPr>
        <w:numPr>
          <w:ilvl w:val="0"/>
          <w:numId w:val="50"/>
        </w:numPr>
        <w:spacing w:after="0"/>
        <w:rPr>
          <w:rFonts w:ascii="Times New Roman" w:hAnsi="Times New Roman"/>
        </w:rPr>
      </w:pPr>
      <w:r>
        <w:rPr>
          <w:rFonts w:ascii="Times New Roman" w:hAnsi="Times New Roman"/>
        </w:rPr>
        <w:lastRenderedPageBreak/>
        <w:t xml:space="preserve">Stage 2: To sustain the progressive reduction in consumption reduction to a level of </w:t>
      </w:r>
      <w:r w:rsidR="00620955">
        <w:rPr>
          <w:rFonts w:ascii="Times New Roman" w:hAnsi="Times New Roman"/>
        </w:rPr>
        <w:t>2.87</w:t>
      </w:r>
      <w:r>
        <w:rPr>
          <w:rFonts w:ascii="Times New Roman" w:hAnsi="Times New Roman"/>
        </w:rPr>
        <w:t xml:space="preserve">  ODP (</w:t>
      </w:r>
      <w:r w:rsidR="00620955">
        <w:rPr>
          <w:rFonts w:ascii="Times New Roman" w:hAnsi="Times New Roman"/>
        </w:rPr>
        <w:t>5</w:t>
      </w:r>
      <w:r>
        <w:rPr>
          <w:rFonts w:ascii="Times New Roman" w:hAnsi="Times New Roman"/>
        </w:rPr>
        <w:t>2.</w:t>
      </w:r>
      <w:r w:rsidR="00620955">
        <w:rPr>
          <w:rFonts w:ascii="Times New Roman" w:hAnsi="Times New Roman"/>
        </w:rPr>
        <w:t>2</w:t>
      </w:r>
      <w:r>
        <w:rPr>
          <w:rFonts w:ascii="Times New Roman" w:hAnsi="Times New Roman"/>
        </w:rPr>
        <w:t xml:space="preserve"> tons HCFC-22) in 2020, </w:t>
      </w:r>
      <w:r w:rsidR="00620955">
        <w:rPr>
          <w:rFonts w:ascii="Times New Roman" w:hAnsi="Times New Roman"/>
        </w:rPr>
        <w:t>1</w:t>
      </w:r>
      <w:r>
        <w:rPr>
          <w:rFonts w:ascii="Times New Roman" w:hAnsi="Times New Roman"/>
        </w:rPr>
        <w:t>.</w:t>
      </w:r>
      <w:r w:rsidR="00620955">
        <w:rPr>
          <w:rFonts w:ascii="Times New Roman" w:hAnsi="Times New Roman"/>
        </w:rPr>
        <w:t>4</w:t>
      </w:r>
      <w:r>
        <w:rPr>
          <w:rFonts w:ascii="Times New Roman" w:hAnsi="Times New Roman"/>
        </w:rPr>
        <w:t>4 ODP tons (</w:t>
      </w:r>
      <w:r w:rsidR="00620955">
        <w:rPr>
          <w:rFonts w:ascii="Times New Roman" w:hAnsi="Times New Roman"/>
        </w:rPr>
        <w:t>26</w:t>
      </w:r>
      <w:r>
        <w:rPr>
          <w:rFonts w:ascii="Times New Roman" w:hAnsi="Times New Roman"/>
        </w:rPr>
        <w:t>.</w:t>
      </w:r>
      <w:r w:rsidR="00620955">
        <w:rPr>
          <w:rFonts w:ascii="Times New Roman" w:hAnsi="Times New Roman"/>
        </w:rPr>
        <w:t>1</w:t>
      </w:r>
      <w:r>
        <w:rPr>
          <w:rFonts w:ascii="Times New Roman" w:hAnsi="Times New Roman"/>
        </w:rPr>
        <w:t xml:space="preserve"> tons HCFC-22) in 2025 and effectively zero in 2030</w:t>
      </w:r>
      <w:r>
        <w:rPr>
          <w:rStyle w:val="aa"/>
          <w:rFonts w:ascii="Times New Roman" w:hAnsi="Times New Roman"/>
        </w:rPr>
        <w:footnoteReference w:id="14"/>
      </w:r>
      <w:r>
        <w:rPr>
          <w:rFonts w:ascii="Times New Roman" w:hAnsi="Times New Roman"/>
        </w:rPr>
        <w:t>.</w:t>
      </w:r>
    </w:p>
    <w:p w:rsidR="004B661C" w:rsidRDefault="004B661C" w:rsidP="004B661C">
      <w:pPr>
        <w:numPr>
          <w:ilvl w:val="0"/>
          <w:numId w:val="50"/>
        </w:numPr>
        <w:spacing w:after="0"/>
        <w:rPr>
          <w:rFonts w:ascii="Times New Roman" w:hAnsi="Times New Roman"/>
        </w:rPr>
      </w:pPr>
      <w:r>
        <w:rPr>
          <w:rFonts w:ascii="Times New Roman" w:hAnsi="Times New Roman"/>
        </w:rPr>
        <w:t>To the maximum degree practical utilize technologies that minimize climate change impacts.</w:t>
      </w:r>
    </w:p>
    <w:p w:rsidR="004B661C" w:rsidRDefault="004B661C" w:rsidP="004B661C">
      <w:pPr>
        <w:numPr>
          <w:ilvl w:val="0"/>
          <w:numId w:val="50"/>
        </w:numPr>
        <w:spacing w:after="0"/>
        <w:rPr>
          <w:rFonts w:ascii="Times New Roman" w:hAnsi="Times New Roman"/>
        </w:rPr>
      </w:pPr>
      <w:r>
        <w:rPr>
          <w:rFonts w:ascii="Times New Roman" w:hAnsi="Times New Roman"/>
        </w:rPr>
        <w:t>To accomplish the above in such a way as to minimize economic and social impacts, particularly in vulnerable sectors and portions of the population.</w:t>
      </w:r>
    </w:p>
    <w:p w:rsidR="004B661C" w:rsidRDefault="004B661C" w:rsidP="002030F4">
      <w:pPr>
        <w:spacing w:after="0"/>
        <w:rPr>
          <w:rFonts w:ascii="Times New Roman" w:hAnsi="Times New Roman"/>
          <w:sz w:val="24"/>
          <w:szCs w:val="24"/>
        </w:rPr>
      </w:pPr>
    </w:p>
    <w:p w:rsidR="00F41404" w:rsidRDefault="00682777" w:rsidP="002030F4">
      <w:pPr>
        <w:spacing w:after="0"/>
        <w:rPr>
          <w:rFonts w:ascii="Times New Roman" w:hAnsi="Times New Roman"/>
          <w:sz w:val="24"/>
          <w:szCs w:val="24"/>
        </w:rPr>
      </w:pPr>
      <w:r>
        <w:rPr>
          <w:rFonts w:ascii="Times New Roman" w:hAnsi="Times New Roman"/>
          <w:sz w:val="24"/>
          <w:szCs w:val="24"/>
        </w:rPr>
        <w:t xml:space="preserve">Figure </w:t>
      </w:r>
      <w:r w:rsidR="005A0A49">
        <w:rPr>
          <w:rFonts w:ascii="Times New Roman" w:hAnsi="Times New Roman"/>
          <w:sz w:val="24"/>
          <w:szCs w:val="24"/>
        </w:rPr>
        <w:t>4</w:t>
      </w:r>
      <w:r>
        <w:rPr>
          <w:rFonts w:ascii="Times New Roman" w:hAnsi="Times New Roman"/>
          <w:sz w:val="24"/>
          <w:szCs w:val="24"/>
        </w:rPr>
        <w:t xml:space="preserve">.1 below provides a </w:t>
      </w:r>
      <w:r w:rsidR="000E0C7E">
        <w:rPr>
          <w:rFonts w:ascii="Times New Roman" w:hAnsi="Times New Roman"/>
          <w:sz w:val="24"/>
          <w:szCs w:val="24"/>
        </w:rPr>
        <w:t xml:space="preserve">graphical representation of this phase out schedule. </w:t>
      </w:r>
      <w:r>
        <w:rPr>
          <w:rFonts w:ascii="Times New Roman" w:hAnsi="Times New Roman"/>
          <w:sz w:val="24"/>
          <w:szCs w:val="24"/>
        </w:rPr>
        <w:t xml:space="preserve"> </w:t>
      </w:r>
    </w:p>
    <w:p w:rsidR="005A0A49" w:rsidRPr="00855F3F" w:rsidRDefault="005A0A49" w:rsidP="002030F4">
      <w:pPr>
        <w:spacing w:after="0"/>
        <w:rPr>
          <w:rFonts w:ascii="Times New Roman" w:hAnsi="Times New Roman"/>
          <w:sz w:val="24"/>
          <w:szCs w:val="24"/>
        </w:rPr>
      </w:pPr>
    </w:p>
    <w:p w:rsidR="00013D2F" w:rsidRDefault="006927E2">
      <w:pPr>
        <w:jc w:val="center"/>
        <w:rPr>
          <w:rFonts w:ascii="Times New Roman" w:hAnsi="Times New Roman"/>
          <w:b/>
          <w:sz w:val="24"/>
          <w:szCs w:val="24"/>
        </w:rPr>
      </w:pPr>
      <w:r w:rsidRPr="006927E2">
        <w:rPr>
          <w:rFonts w:ascii="Times New Roman" w:hAnsi="Times New Roman"/>
          <w:b/>
          <w:sz w:val="24"/>
          <w:szCs w:val="24"/>
        </w:rPr>
        <w:t>Figure 4.1: HPMP Strategy Target Compliance Graph</w:t>
      </w:r>
      <w:r w:rsidR="004F6820">
        <w:rPr>
          <w:rFonts w:ascii="Times New Roman" w:hAnsi="Times New Roman"/>
          <w:b/>
          <w:sz w:val="24"/>
          <w:szCs w:val="24"/>
        </w:rPr>
        <w:t xml:space="preserve"> (OD</w:t>
      </w:r>
      <w:r w:rsidR="005A0A49">
        <w:rPr>
          <w:rFonts w:ascii="Times New Roman" w:hAnsi="Times New Roman"/>
          <w:b/>
          <w:sz w:val="24"/>
          <w:szCs w:val="24"/>
        </w:rPr>
        <w:t>P</w:t>
      </w:r>
      <w:r w:rsidR="004F6820">
        <w:rPr>
          <w:rFonts w:ascii="Times New Roman" w:hAnsi="Times New Roman"/>
          <w:b/>
          <w:sz w:val="24"/>
          <w:szCs w:val="24"/>
        </w:rPr>
        <w:t xml:space="preserve"> tons)</w:t>
      </w:r>
    </w:p>
    <w:p w:rsidR="001A42F1" w:rsidRPr="001A42F1" w:rsidRDefault="008C5276">
      <w:pPr>
        <w:jc w:val="center"/>
        <w:rPr>
          <w:rFonts w:ascii="Times New Roman" w:hAnsi="Times New Roman"/>
          <w:b/>
          <w:sz w:val="24"/>
          <w:szCs w:val="24"/>
        </w:rPr>
      </w:pPr>
      <w:r w:rsidRPr="00804108">
        <w:rPr>
          <w:rFonts w:ascii="Times New Roman" w:hAnsi="Times New Roman"/>
          <w:b/>
          <w:noProof/>
          <w:color w:val="8DB3E2"/>
          <w:sz w:val="24"/>
          <w:szCs w:val="24"/>
          <w:lang w:val="ru-RU" w:eastAsia="ru-RU"/>
        </w:rPr>
        <mc:AlternateContent>
          <mc:Choice Requires="wpc">
            <w:drawing>
              <wp:inline distT="0" distB="0" distL="0" distR="0">
                <wp:extent cx="6082030" cy="3550920"/>
                <wp:effectExtent l="0" t="3175" r="4445" b="0"/>
                <wp:docPr id="320" name="Полотно 3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21"/>
                        <wps:cNvSpPr>
                          <a:spLocks noChangeArrowheads="1"/>
                        </wps:cNvSpPr>
                        <wps:spPr bwMode="auto">
                          <a:xfrm>
                            <a:off x="95250" y="114300"/>
                            <a:ext cx="5641975" cy="3366135"/>
                          </a:xfrm>
                          <a:prstGeom prst="rect">
                            <a:avLst/>
                          </a:prstGeom>
                          <a:solidFill>
                            <a:srgbClr val="FFFFFF"/>
                          </a:solidFill>
                          <a:ln w="0">
                            <a:solidFill>
                              <a:srgbClr val="808080"/>
                            </a:solidFill>
                            <a:miter lim="800000"/>
                            <a:headEnd/>
                            <a:tailEnd/>
                          </a:ln>
                        </wps:spPr>
                        <wps:bodyPr rot="0" vert="horz" wrap="square" lIns="91440" tIns="45720" rIns="91440" bIns="45720" anchor="t" anchorCtr="0" upright="1">
                          <a:noAutofit/>
                        </wps:bodyPr>
                      </wps:wsp>
                      <wps:wsp>
                        <wps:cNvPr id="2" name="Rectangle 322"/>
                        <wps:cNvSpPr>
                          <a:spLocks noChangeArrowheads="1"/>
                        </wps:cNvSpPr>
                        <wps:spPr bwMode="auto">
                          <a:xfrm>
                            <a:off x="383540" y="189230"/>
                            <a:ext cx="5152390" cy="183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323"/>
                        <wps:cNvCnPr>
                          <a:cxnSpLocks noChangeShapeType="1"/>
                        </wps:cNvCnPr>
                        <wps:spPr bwMode="auto">
                          <a:xfrm>
                            <a:off x="383540" y="189230"/>
                            <a:ext cx="635" cy="183197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2" name="Line 324"/>
                        <wps:cNvCnPr>
                          <a:cxnSpLocks noChangeShapeType="1"/>
                        </wps:cNvCnPr>
                        <wps:spPr bwMode="auto">
                          <a:xfrm>
                            <a:off x="383540" y="2021205"/>
                            <a:ext cx="5152390" cy="63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3" name="Freeform 325"/>
                        <wps:cNvSpPr>
                          <a:spLocks/>
                        </wps:cNvSpPr>
                        <wps:spPr bwMode="auto">
                          <a:xfrm>
                            <a:off x="475615" y="321310"/>
                            <a:ext cx="1287780" cy="1447165"/>
                          </a:xfrm>
                          <a:custGeom>
                            <a:avLst/>
                            <a:gdLst>
                              <a:gd name="T0" fmla="*/ 0 w 936"/>
                              <a:gd name="T1" fmla="*/ 1049 h 1049"/>
                              <a:gd name="T2" fmla="*/ 134 w 936"/>
                              <a:gd name="T3" fmla="*/ 1012 h 1049"/>
                              <a:gd name="T4" fmla="*/ 267 w 936"/>
                              <a:gd name="T5" fmla="*/ 868 h 1049"/>
                              <a:gd name="T6" fmla="*/ 401 w 936"/>
                              <a:gd name="T7" fmla="*/ 441 h 1049"/>
                              <a:gd name="T8" fmla="*/ 535 w 936"/>
                              <a:gd name="T9" fmla="*/ 66 h 1049"/>
                              <a:gd name="T10" fmla="*/ 669 w 936"/>
                              <a:gd name="T11" fmla="*/ 0 h 1049"/>
                              <a:gd name="T12" fmla="*/ 803 w 936"/>
                              <a:gd name="T13" fmla="*/ 194 h 1049"/>
                              <a:gd name="T14" fmla="*/ 936 w 936"/>
                              <a:gd name="T15" fmla="*/ 58 h 10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6" h="1049">
                                <a:moveTo>
                                  <a:pt x="0" y="1049"/>
                                </a:moveTo>
                                <a:lnTo>
                                  <a:pt x="134" y="1012"/>
                                </a:lnTo>
                                <a:lnTo>
                                  <a:pt x="267" y="868"/>
                                </a:lnTo>
                                <a:lnTo>
                                  <a:pt x="401" y="441"/>
                                </a:lnTo>
                                <a:lnTo>
                                  <a:pt x="535" y="66"/>
                                </a:lnTo>
                                <a:lnTo>
                                  <a:pt x="669" y="0"/>
                                </a:lnTo>
                                <a:lnTo>
                                  <a:pt x="803" y="194"/>
                                </a:lnTo>
                                <a:lnTo>
                                  <a:pt x="936" y="58"/>
                                </a:lnTo>
                              </a:path>
                            </a:pathLst>
                          </a:custGeom>
                          <a:noFill/>
                          <a:ln w="35">
                            <a:solidFill>
                              <a:srgbClr val="6666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27"/>
                        <wps:cNvSpPr>
                          <a:spLocks/>
                        </wps:cNvSpPr>
                        <wps:spPr bwMode="auto">
                          <a:xfrm>
                            <a:off x="1947545" y="401320"/>
                            <a:ext cx="368935" cy="635"/>
                          </a:xfrm>
                          <a:custGeom>
                            <a:avLst/>
                            <a:gdLst>
                              <a:gd name="T0" fmla="*/ 0 w 268"/>
                              <a:gd name="T1" fmla="*/ 134 w 268"/>
                              <a:gd name="T2" fmla="*/ 268 w 268"/>
                            </a:gdLst>
                            <a:ahLst/>
                            <a:cxnLst>
                              <a:cxn ang="0">
                                <a:pos x="T0" y="0"/>
                              </a:cxn>
                              <a:cxn ang="0">
                                <a:pos x="T1" y="0"/>
                              </a:cxn>
                              <a:cxn ang="0">
                                <a:pos x="T2" y="0"/>
                              </a:cxn>
                            </a:cxnLst>
                            <a:rect l="0" t="0" r="r" b="b"/>
                            <a:pathLst>
                              <a:path w="268">
                                <a:moveTo>
                                  <a:pt x="0" y="0"/>
                                </a:moveTo>
                                <a:lnTo>
                                  <a:pt x="134" y="0"/>
                                </a:lnTo>
                                <a:lnTo>
                                  <a:pt x="268" y="0"/>
                                </a:lnTo>
                              </a:path>
                            </a:pathLst>
                          </a:custGeom>
                          <a:noFill/>
                          <a:ln w="35">
                            <a:solidFill>
                              <a:srgbClr val="8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28"/>
                        <wps:cNvSpPr>
                          <a:spLocks/>
                        </wps:cNvSpPr>
                        <wps:spPr bwMode="auto">
                          <a:xfrm>
                            <a:off x="2316480" y="534035"/>
                            <a:ext cx="920115" cy="635"/>
                          </a:xfrm>
                          <a:custGeom>
                            <a:avLst/>
                            <a:gdLst>
                              <a:gd name="T0" fmla="*/ 0 w 669"/>
                              <a:gd name="T1" fmla="*/ 134 w 669"/>
                              <a:gd name="T2" fmla="*/ 267 w 669"/>
                              <a:gd name="T3" fmla="*/ 401 w 669"/>
                              <a:gd name="T4" fmla="*/ 535 w 669"/>
                              <a:gd name="T5" fmla="*/ 669 w 669"/>
                            </a:gdLst>
                            <a:ahLst/>
                            <a:cxnLst>
                              <a:cxn ang="0">
                                <a:pos x="T0" y="0"/>
                              </a:cxn>
                              <a:cxn ang="0">
                                <a:pos x="T1" y="0"/>
                              </a:cxn>
                              <a:cxn ang="0">
                                <a:pos x="T2" y="0"/>
                              </a:cxn>
                              <a:cxn ang="0">
                                <a:pos x="T3" y="0"/>
                              </a:cxn>
                              <a:cxn ang="0">
                                <a:pos x="T4" y="0"/>
                              </a:cxn>
                              <a:cxn ang="0">
                                <a:pos x="T5" y="0"/>
                              </a:cxn>
                            </a:cxnLst>
                            <a:rect l="0" t="0" r="r" b="b"/>
                            <a:pathLst>
                              <a:path w="669">
                                <a:moveTo>
                                  <a:pt x="0" y="0"/>
                                </a:moveTo>
                                <a:lnTo>
                                  <a:pt x="134" y="0"/>
                                </a:lnTo>
                                <a:lnTo>
                                  <a:pt x="267" y="0"/>
                                </a:lnTo>
                                <a:lnTo>
                                  <a:pt x="401" y="0"/>
                                </a:lnTo>
                                <a:lnTo>
                                  <a:pt x="535" y="0"/>
                                </a:lnTo>
                                <a:lnTo>
                                  <a:pt x="669" y="0"/>
                                </a:lnTo>
                              </a:path>
                            </a:pathLst>
                          </a:custGeom>
                          <a:solidFill>
                            <a:srgbClr val="4F81BD"/>
                          </a:solidFill>
                          <a:ln w="38100" cmpd="sng">
                            <a:solidFill>
                              <a:srgbClr val="F2F2F2"/>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6" name="Freeform 329"/>
                        <wps:cNvSpPr>
                          <a:spLocks/>
                        </wps:cNvSpPr>
                        <wps:spPr bwMode="auto">
                          <a:xfrm>
                            <a:off x="3236595" y="950595"/>
                            <a:ext cx="920115" cy="635"/>
                          </a:xfrm>
                          <a:custGeom>
                            <a:avLst/>
                            <a:gdLst>
                              <a:gd name="T0" fmla="*/ 0 w 669"/>
                              <a:gd name="T1" fmla="*/ 133 w 669"/>
                              <a:gd name="T2" fmla="*/ 267 w 669"/>
                              <a:gd name="T3" fmla="*/ 401 w 669"/>
                              <a:gd name="T4" fmla="*/ 535 w 669"/>
                              <a:gd name="T5" fmla="*/ 669 w 669"/>
                            </a:gdLst>
                            <a:ahLst/>
                            <a:cxnLst>
                              <a:cxn ang="0">
                                <a:pos x="T0" y="0"/>
                              </a:cxn>
                              <a:cxn ang="0">
                                <a:pos x="T1" y="0"/>
                              </a:cxn>
                              <a:cxn ang="0">
                                <a:pos x="T2" y="0"/>
                              </a:cxn>
                              <a:cxn ang="0">
                                <a:pos x="T3" y="0"/>
                              </a:cxn>
                              <a:cxn ang="0">
                                <a:pos x="T4" y="0"/>
                              </a:cxn>
                              <a:cxn ang="0">
                                <a:pos x="T5" y="0"/>
                              </a:cxn>
                            </a:cxnLst>
                            <a:rect l="0" t="0" r="r" b="b"/>
                            <a:pathLst>
                              <a:path w="669">
                                <a:moveTo>
                                  <a:pt x="0" y="0"/>
                                </a:moveTo>
                                <a:lnTo>
                                  <a:pt x="133" y="0"/>
                                </a:lnTo>
                                <a:lnTo>
                                  <a:pt x="267" y="0"/>
                                </a:lnTo>
                                <a:lnTo>
                                  <a:pt x="401" y="0"/>
                                </a:lnTo>
                                <a:lnTo>
                                  <a:pt x="535" y="0"/>
                                </a:lnTo>
                                <a:lnTo>
                                  <a:pt x="669" y="0"/>
                                </a:lnTo>
                              </a:path>
                            </a:pathLst>
                          </a:custGeom>
                          <a:solidFill>
                            <a:srgbClr val="4F81BD"/>
                          </a:solidFill>
                          <a:ln w="38100" cmpd="sng">
                            <a:solidFill>
                              <a:srgbClr val="F2F2F2"/>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7" name="Freeform 330"/>
                        <wps:cNvSpPr>
                          <a:spLocks/>
                        </wps:cNvSpPr>
                        <wps:spPr bwMode="auto">
                          <a:xfrm>
                            <a:off x="4156710" y="1475105"/>
                            <a:ext cx="920115" cy="635"/>
                          </a:xfrm>
                          <a:custGeom>
                            <a:avLst/>
                            <a:gdLst>
                              <a:gd name="T0" fmla="*/ 0 w 669"/>
                              <a:gd name="T1" fmla="*/ 133 w 669"/>
                              <a:gd name="T2" fmla="*/ 267 w 669"/>
                              <a:gd name="T3" fmla="*/ 401 w 669"/>
                              <a:gd name="T4" fmla="*/ 535 w 669"/>
                              <a:gd name="T5" fmla="*/ 669 w 669"/>
                            </a:gdLst>
                            <a:ahLst/>
                            <a:cxnLst>
                              <a:cxn ang="0">
                                <a:pos x="T0" y="0"/>
                              </a:cxn>
                              <a:cxn ang="0">
                                <a:pos x="T1" y="0"/>
                              </a:cxn>
                              <a:cxn ang="0">
                                <a:pos x="T2" y="0"/>
                              </a:cxn>
                              <a:cxn ang="0">
                                <a:pos x="T3" y="0"/>
                              </a:cxn>
                              <a:cxn ang="0">
                                <a:pos x="T4" y="0"/>
                              </a:cxn>
                              <a:cxn ang="0">
                                <a:pos x="T5" y="0"/>
                              </a:cxn>
                            </a:cxnLst>
                            <a:rect l="0" t="0" r="r" b="b"/>
                            <a:pathLst>
                              <a:path w="669">
                                <a:moveTo>
                                  <a:pt x="0" y="0"/>
                                </a:moveTo>
                                <a:lnTo>
                                  <a:pt x="133" y="0"/>
                                </a:lnTo>
                                <a:lnTo>
                                  <a:pt x="267" y="0"/>
                                </a:lnTo>
                                <a:lnTo>
                                  <a:pt x="401" y="0"/>
                                </a:lnTo>
                                <a:lnTo>
                                  <a:pt x="535" y="0"/>
                                </a:lnTo>
                                <a:lnTo>
                                  <a:pt x="669" y="0"/>
                                </a:lnTo>
                              </a:path>
                            </a:pathLst>
                          </a:custGeom>
                          <a:solidFill>
                            <a:srgbClr val="4F81BD"/>
                          </a:solidFill>
                          <a:ln w="38100" cmpd="sng">
                            <a:solidFill>
                              <a:srgbClr val="F2F2F2"/>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8" name="Line 331"/>
                        <wps:cNvCnPr>
                          <a:cxnSpLocks noChangeShapeType="1"/>
                        </wps:cNvCnPr>
                        <wps:spPr bwMode="auto">
                          <a:xfrm>
                            <a:off x="5076825" y="1981200"/>
                            <a:ext cx="182880" cy="635"/>
                          </a:xfrm>
                          <a:prstGeom prst="line">
                            <a:avLst/>
                          </a:prstGeom>
                          <a:noFill/>
                          <a:ln w="35">
                            <a:solidFill>
                              <a:srgbClr val="9999FF"/>
                            </a:solidFill>
                            <a:round/>
                            <a:headEnd/>
                            <a:tailEnd/>
                          </a:ln>
                          <a:extLst>
                            <a:ext uri="{909E8E84-426E-40DD-AFC4-6F175D3DCCD1}">
                              <a14:hiddenFill xmlns:a14="http://schemas.microsoft.com/office/drawing/2010/main">
                                <a:noFill/>
                              </a14:hiddenFill>
                            </a:ext>
                          </a:extLst>
                        </wps:spPr>
                        <wps:bodyPr/>
                      </wps:wsp>
                      <wps:wsp>
                        <wps:cNvPr id="19" name="Line 332"/>
                        <wps:cNvCnPr>
                          <a:cxnSpLocks noChangeShapeType="1"/>
                        </wps:cNvCnPr>
                        <wps:spPr bwMode="auto">
                          <a:xfrm>
                            <a:off x="475615" y="1768475"/>
                            <a:ext cx="635" cy="2527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333"/>
                        <wps:cNvCnPr>
                          <a:cxnSpLocks noChangeShapeType="1"/>
                        </wps:cNvCnPr>
                        <wps:spPr bwMode="auto">
                          <a:xfrm>
                            <a:off x="475615" y="1768475"/>
                            <a:ext cx="635" cy="2527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334"/>
                        <wps:cNvCnPr>
                          <a:cxnSpLocks noChangeShapeType="1"/>
                        </wps:cNvCnPr>
                        <wps:spPr bwMode="auto">
                          <a:xfrm>
                            <a:off x="660400" y="1717675"/>
                            <a:ext cx="635" cy="3035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335"/>
                        <wps:cNvCnPr>
                          <a:cxnSpLocks noChangeShapeType="1"/>
                        </wps:cNvCnPr>
                        <wps:spPr bwMode="auto">
                          <a:xfrm>
                            <a:off x="660400" y="1717675"/>
                            <a:ext cx="635" cy="3035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336"/>
                        <wps:cNvCnPr>
                          <a:cxnSpLocks noChangeShapeType="1"/>
                        </wps:cNvCnPr>
                        <wps:spPr bwMode="auto">
                          <a:xfrm>
                            <a:off x="843280" y="1518920"/>
                            <a:ext cx="635" cy="5022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337"/>
                        <wps:cNvCnPr>
                          <a:cxnSpLocks noChangeShapeType="1"/>
                        </wps:cNvCnPr>
                        <wps:spPr bwMode="auto">
                          <a:xfrm>
                            <a:off x="843280" y="1518920"/>
                            <a:ext cx="635" cy="5022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338"/>
                        <wps:cNvCnPr>
                          <a:cxnSpLocks noChangeShapeType="1"/>
                        </wps:cNvCnPr>
                        <wps:spPr bwMode="auto">
                          <a:xfrm>
                            <a:off x="1027430" y="929640"/>
                            <a:ext cx="635" cy="10915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339"/>
                        <wps:cNvCnPr>
                          <a:cxnSpLocks noChangeShapeType="1"/>
                        </wps:cNvCnPr>
                        <wps:spPr bwMode="auto">
                          <a:xfrm>
                            <a:off x="1027430" y="929640"/>
                            <a:ext cx="635" cy="10915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340"/>
                        <wps:cNvCnPr>
                          <a:cxnSpLocks noChangeShapeType="1"/>
                        </wps:cNvCnPr>
                        <wps:spPr bwMode="auto">
                          <a:xfrm>
                            <a:off x="1211580" y="412750"/>
                            <a:ext cx="635" cy="16084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341"/>
                        <wps:cNvCnPr>
                          <a:cxnSpLocks noChangeShapeType="1"/>
                        </wps:cNvCnPr>
                        <wps:spPr bwMode="auto">
                          <a:xfrm>
                            <a:off x="1211580" y="412750"/>
                            <a:ext cx="635" cy="16084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42"/>
                        <wps:cNvCnPr>
                          <a:cxnSpLocks noChangeShapeType="1"/>
                        </wps:cNvCnPr>
                        <wps:spPr bwMode="auto">
                          <a:xfrm>
                            <a:off x="1395730" y="321310"/>
                            <a:ext cx="635" cy="16998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343"/>
                        <wps:cNvCnPr>
                          <a:cxnSpLocks noChangeShapeType="1"/>
                        </wps:cNvCnPr>
                        <wps:spPr bwMode="auto">
                          <a:xfrm>
                            <a:off x="1395730" y="321310"/>
                            <a:ext cx="635" cy="16998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344"/>
                        <wps:cNvCnPr>
                          <a:cxnSpLocks noChangeShapeType="1"/>
                        </wps:cNvCnPr>
                        <wps:spPr bwMode="auto">
                          <a:xfrm>
                            <a:off x="1580515" y="589280"/>
                            <a:ext cx="635" cy="1431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Line 345"/>
                        <wps:cNvCnPr>
                          <a:cxnSpLocks noChangeShapeType="1"/>
                        </wps:cNvCnPr>
                        <wps:spPr bwMode="auto">
                          <a:xfrm>
                            <a:off x="1580515" y="589280"/>
                            <a:ext cx="635" cy="1431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Line 346"/>
                        <wps:cNvCnPr>
                          <a:cxnSpLocks noChangeShapeType="1"/>
                        </wps:cNvCnPr>
                        <wps:spPr bwMode="auto">
                          <a:xfrm>
                            <a:off x="1763395" y="401320"/>
                            <a:ext cx="635" cy="16198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Line 347"/>
                        <wps:cNvCnPr>
                          <a:cxnSpLocks noChangeShapeType="1"/>
                        </wps:cNvCnPr>
                        <wps:spPr bwMode="auto">
                          <a:xfrm>
                            <a:off x="1763395" y="401320"/>
                            <a:ext cx="635" cy="16198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Line 348"/>
                        <wps:cNvCnPr>
                          <a:cxnSpLocks noChangeShapeType="1"/>
                        </wps:cNvCnPr>
                        <wps:spPr bwMode="auto">
                          <a:xfrm>
                            <a:off x="1947545" y="401320"/>
                            <a:ext cx="635" cy="16198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Line 349"/>
                        <wps:cNvCnPr>
                          <a:cxnSpLocks noChangeShapeType="1"/>
                        </wps:cNvCnPr>
                        <wps:spPr bwMode="auto">
                          <a:xfrm>
                            <a:off x="1947545" y="401320"/>
                            <a:ext cx="635" cy="16198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Line 350"/>
                        <wps:cNvCnPr>
                          <a:cxnSpLocks noChangeShapeType="1"/>
                        </wps:cNvCnPr>
                        <wps:spPr bwMode="auto">
                          <a:xfrm>
                            <a:off x="2131695" y="401320"/>
                            <a:ext cx="635" cy="16198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Line 351"/>
                        <wps:cNvCnPr>
                          <a:cxnSpLocks noChangeShapeType="1"/>
                        </wps:cNvCnPr>
                        <wps:spPr bwMode="auto">
                          <a:xfrm>
                            <a:off x="2131695" y="562610"/>
                            <a:ext cx="635" cy="1458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Line 352"/>
                        <wps:cNvCnPr>
                          <a:cxnSpLocks noChangeShapeType="1"/>
                        </wps:cNvCnPr>
                        <wps:spPr bwMode="auto">
                          <a:xfrm>
                            <a:off x="2316480" y="401320"/>
                            <a:ext cx="635" cy="16198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Line 353"/>
                        <wps:cNvCnPr>
                          <a:cxnSpLocks noChangeShapeType="1"/>
                        </wps:cNvCnPr>
                        <wps:spPr bwMode="auto">
                          <a:xfrm>
                            <a:off x="2316480" y="562610"/>
                            <a:ext cx="635" cy="1458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Line 354"/>
                        <wps:cNvCnPr>
                          <a:cxnSpLocks noChangeShapeType="1"/>
                        </wps:cNvCnPr>
                        <wps:spPr bwMode="auto">
                          <a:xfrm>
                            <a:off x="2500630" y="562610"/>
                            <a:ext cx="635" cy="1458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Line 355"/>
                        <wps:cNvCnPr>
                          <a:cxnSpLocks noChangeShapeType="1"/>
                        </wps:cNvCnPr>
                        <wps:spPr bwMode="auto">
                          <a:xfrm>
                            <a:off x="2500630" y="562610"/>
                            <a:ext cx="635" cy="1458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Line 356"/>
                        <wps:cNvCnPr>
                          <a:cxnSpLocks noChangeShapeType="1"/>
                        </wps:cNvCnPr>
                        <wps:spPr bwMode="auto">
                          <a:xfrm>
                            <a:off x="2683510" y="562610"/>
                            <a:ext cx="635" cy="1458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Line 357"/>
                        <wps:cNvCnPr>
                          <a:cxnSpLocks noChangeShapeType="1"/>
                        </wps:cNvCnPr>
                        <wps:spPr bwMode="auto">
                          <a:xfrm>
                            <a:off x="2683510" y="969645"/>
                            <a:ext cx="635" cy="10515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Line 358"/>
                        <wps:cNvCnPr>
                          <a:cxnSpLocks noChangeShapeType="1"/>
                        </wps:cNvCnPr>
                        <wps:spPr bwMode="auto">
                          <a:xfrm>
                            <a:off x="2867660" y="562610"/>
                            <a:ext cx="635" cy="1458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Line 359"/>
                        <wps:cNvCnPr>
                          <a:cxnSpLocks noChangeShapeType="1"/>
                        </wps:cNvCnPr>
                        <wps:spPr bwMode="auto">
                          <a:xfrm>
                            <a:off x="2867660" y="969645"/>
                            <a:ext cx="635" cy="10515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Line 360"/>
                        <wps:cNvCnPr>
                          <a:cxnSpLocks noChangeShapeType="1"/>
                        </wps:cNvCnPr>
                        <wps:spPr bwMode="auto">
                          <a:xfrm>
                            <a:off x="3051810" y="562610"/>
                            <a:ext cx="635" cy="1458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Line 361"/>
                        <wps:cNvCnPr>
                          <a:cxnSpLocks noChangeShapeType="1"/>
                        </wps:cNvCnPr>
                        <wps:spPr bwMode="auto">
                          <a:xfrm>
                            <a:off x="3051810" y="969645"/>
                            <a:ext cx="635" cy="10515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Line 362"/>
                        <wps:cNvCnPr>
                          <a:cxnSpLocks noChangeShapeType="1"/>
                        </wps:cNvCnPr>
                        <wps:spPr bwMode="auto">
                          <a:xfrm>
                            <a:off x="3236595" y="562610"/>
                            <a:ext cx="635" cy="1458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Line 363"/>
                        <wps:cNvCnPr>
                          <a:cxnSpLocks noChangeShapeType="1"/>
                        </wps:cNvCnPr>
                        <wps:spPr bwMode="auto">
                          <a:xfrm>
                            <a:off x="3236595" y="969645"/>
                            <a:ext cx="635" cy="10515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Line 364"/>
                        <wps:cNvCnPr>
                          <a:cxnSpLocks noChangeShapeType="1"/>
                        </wps:cNvCnPr>
                        <wps:spPr bwMode="auto">
                          <a:xfrm>
                            <a:off x="3419475" y="969645"/>
                            <a:ext cx="635" cy="10515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 name="Line 365"/>
                        <wps:cNvCnPr>
                          <a:cxnSpLocks noChangeShapeType="1"/>
                        </wps:cNvCnPr>
                        <wps:spPr bwMode="auto">
                          <a:xfrm>
                            <a:off x="3419475" y="1494155"/>
                            <a:ext cx="635" cy="527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Line 366"/>
                        <wps:cNvCnPr>
                          <a:cxnSpLocks noChangeShapeType="1"/>
                        </wps:cNvCnPr>
                        <wps:spPr bwMode="auto">
                          <a:xfrm>
                            <a:off x="3603625" y="969645"/>
                            <a:ext cx="635" cy="10515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 name="Line 367"/>
                        <wps:cNvCnPr>
                          <a:cxnSpLocks noChangeShapeType="1"/>
                        </wps:cNvCnPr>
                        <wps:spPr bwMode="auto">
                          <a:xfrm>
                            <a:off x="3603625" y="1494155"/>
                            <a:ext cx="635" cy="527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Line 368"/>
                        <wps:cNvCnPr>
                          <a:cxnSpLocks noChangeShapeType="1"/>
                        </wps:cNvCnPr>
                        <wps:spPr bwMode="auto">
                          <a:xfrm>
                            <a:off x="3787775" y="969645"/>
                            <a:ext cx="635" cy="10515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 name="Line 369"/>
                        <wps:cNvCnPr>
                          <a:cxnSpLocks noChangeShapeType="1"/>
                        </wps:cNvCnPr>
                        <wps:spPr bwMode="auto">
                          <a:xfrm>
                            <a:off x="3787775" y="1494155"/>
                            <a:ext cx="635" cy="527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Line 370"/>
                        <wps:cNvCnPr>
                          <a:cxnSpLocks noChangeShapeType="1"/>
                        </wps:cNvCnPr>
                        <wps:spPr bwMode="auto">
                          <a:xfrm>
                            <a:off x="3971925" y="969645"/>
                            <a:ext cx="635" cy="10515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 name="Line 371"/>
                        <wps:cNvCnPr>
                          <a:cxnSpLocks noChangeShapeType="1"/>
                        </wps:cNvCnPr>
                        <wps:spPr bwMode="auto">
                          <a:xfrm>
                            <a:off x="3971925" y="1494155"/>
                            <a:ext cx="635" cy="527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Line 372"/>
                        <wps:cNvCnPr>
                          <a:cxnSpLocks noChangeShapeType="1"/>
                        </wps:cNvCnPr>
                        <wps:spPr bwMode="auto">
                          <a:xfrm>
                            <a:off x="4156710" y="969645"/>
                            <a:ext cx="635" cy="10515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 name="Line 373"/>
                        <wps:cNvCnPr>
                          <a:cxnSpLocks noChangeShapeType="1"/>
                        </wps:cNvCnPr>
                        <wps:spPr bwMode="auto">
                          <a:xfrm>
                            <a:off x="4156710" y="1981200"/>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Line 374"/>
                        <wps:cNvCnPr>
                          <a:cxnSpLocks noChangeShapeType="1"/>
                        </wps:cNvCnPr>
                        <wps:spPr bwMode="auto">
                          <a:xfrm>
                            <a:off x="4339590" y="1494155"/>
                            <a:ext cx="635" cy="527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 name="Line 375"/>
                        <wps:cNvCnPr>
                          <a:cxnSpLocks noChangeShapeType="1"/>
                        </wps:cNvCnPr>
                        <wps:spPr bwMode="auto">
                          <a:xfrm>
                            <a:off x="4339590" y="1981200"/>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Line 376"/>
                        <wps:cNvCnPr>
                          <a:cxnSpLocks noChangeShapeType="1"/>
                        </wps:cNvCnPr>
                        <wps:spPr bwMode="auto">
                          <a:xfrm>
                            <a:off x="4523740" y="1494155"/>
                            <a:ext cx="635" cy="527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 name="Line 377"/>
                        <wps:cNvCnPr>
                          <a:cxnSpLocks noChangeShapeType="1"/>
                        </wps:cNvCnPr>
                        <wps:spPr bwMode="auto">
                          <a:xfrm>
                            <a:off x="4523740" y="1981200"/>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Line 378"/>
                        <wps:cNvCnPr>
                          <a:cxnSpLocks noChangeShapeType="1"/>
                        </wps:cNvCnPr>
                        <wps:spPr bwMode="auto">
                          <a:xfrm>
                            <a:off x="4707890" y="1494155"/>
                            <a:ext cx="635" cy="527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 name="Line 379"/>
                        <wps:cNvCnPr>
                          <a:cxnSpLocks noChangeShapeType="1"/>
                        </wps:cNvCnPr>
                        <wps:spPr bwMode="auto">
                          <a:xfrm>
                            <a:off x="4707890" y="1981200"/>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Line 380"/>
                        <wps:cNvCnPr>
                          <a:cxnSpLocks noChangeShapeType="1"/>
                        </wps:cNvCnPr>
                        <wps:spPr bwMode="auto">
                          <a:xfrm>
                            <a:off x="4892040" y="1494155"/>
                            <a:ext cx="635" cy="527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 name="Line 381"/>
                        <wps:cNvCnPr>
                          <a:cxnSpLocks noChangeShapeType="1"/>
                        </wps:cNvCnPr>
                        <wps:spPr bwMode="auto">
                          <a:xfrm>
                            <a:off x="4892040" y="1981200"/>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 name="Line 382"/>
                        <wps:cNvCnPr>
                          <a:cxnSpLocks noChangeShapeType="1"/>
                        </wps:cNvCnPr>
                        <wps:spPr bwMode="auto">
                          <a:xfrm>
                            <a:off x="5076825" y="1494155"/>
                            <a:ext cx="635" cy="5270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 name="Line 383"/>
                        <wps:cNvCnPr>
                          <a:cxnSpLocks noChangeShapeType="1"/>
                        </wps:cNvCnPr>
                        <wps:spPr bwMode="auto">
                          <a:xfrm>
                            <a:off x="5076825" y="1981200"/>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 name="Line 384"/>
                        <wps:cNvCnPr>
                          <a:cxnSpLocks noChangeShapeType="1"/>
                        </wps:cNvCnPr>
                        <wps:spPr bwMode="auto">
                          <a:xfrm>
                            <a:off x="5259705" y="1981200"/>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 name="Line 385"/>
                        <wps:cNvCnPr>
                          <a:cxnSpLocks noChangeShapeType="1"/>
                        </wps:cNvCnPr>
                        <wps:spPr bwMode="auto">
                          <a:xfrm>
                            <a:off x="5259705" y="1981200"/>
                            <a:ext cx="635" cy="40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386"/>
                        <wps:cNvSpPr>
                          <a:spLocks noChangeArrowheads="1"/>
                        </wps:cNvSpPr>
                        <wps:spPr bwMode="auto">
                          <a:xfrm>
                            <a:off x="239395" y="1946910"/>
                            <a:ext cx="584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0</w:t>
                              </w:r>
                            </w:p>
                          </w:txbxContent>
                        </wps:txbx>
                        <wps:bodyPr rot="0" vert="horz" wrap="none" lIns="0" tIns="0" rIns="0" bIns="0" anchor="t" anchorCtr="0" upright="1">
                          <a:spAutoFit/>
                        </wps:bodyPr>
                      </wps:wsp>
                      <wps:wsp>
                        <wps:cNvPr id="208" name="Rectangle 387"/>
                        <wps:cNvSpPr>
                          <a:spLocks noChangeArrowheads="1"/>
                        </wps:cNvSpPr>
                        <wps:spPr bwMode="auto">
                          <a:xfrm>
                            <a:off x="152400" y="1763395"/>
                            <a:ext cx="1447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0.5</w:t>
                              </w:r>
                            </w:p>
                          </w:txbxContent>
                        </wps:txbx>
                        <wps:bodyPr rot="0" vert="horz" wrap="none" lIns="0" tIns="0" rIns="0" bIns="0" anchor="t" anchorCtr="0" upright="1">
                          <a:spAutoFit/>
                        </wps:bodyPr>
                      </wps:wsp>
                      <wps:wsp>
                        <wps:cNvPr id="209" name="Rectangle 388"/>
                        <wps:cNvSpPr>
                          <a:spLocks noChangeArrowheads="1"/>
                        </wps:cNvSpPr>
                        <wps:spPr bwMode="auto">
                          <a:xfrm>
                            <a:off x="239395" y="1579880"/>
                            <a:ext cx="584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1</w:t>
                              </w:r>
                            </w:p>
                          </w:txbxContent>
                        </wps:txbx>
                        <wps:bodyPr rot="0" vert="horz" wrap="none" lIns="0" tIns="0" rIns="0" bIns="0" anchor="t" anchorCtr="0" upright="1">
                          <a:spAutoFit/>
                        </wps:bodyPr>
                      </wps:wsp>
                      <wps:wsp>
                        <wps:cNvPr id="210" name="Rectangle 389"/>
                        <wps:cNvSpPr>
                          <a:spLocks noChangeArrowheads="1"/>
                        </wps:cNvSpPr>
                        <wps:spPr bwMode="auto">
                          <a:xfrm>
                            <a:off x="152400" y="1397635"/>
                            <a:ext cx="1447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1.5</w:t>
                              </w:r>
                            </w:p>
                          </w:txbxContent>
                        </wps:txbx>
                        <wps:bodyPr rot="0" vert="horz" wrap="none" lIns="0" tIns="0" rIns="0" bIns="0" anchor="t" anchorCtr="0" upright="1">
                          <a:spAutoFit/>
                        </wps:bodyPr>
                      </wps:wsp>
                      <wps:wsp>
                        <wps:cNvPr id="211" name="Rectangle 390"/>
                        <wps:cNvSpPr>
                          <a:spLocks noChangeArrowheads="1"/>
                        </wps:cNvSpPr>
                        <wps:spPr bwMode="auto">
                          <a:xfrm>
                            <a:off x="239395" y="1214120"/>
                            <a:ext cx="584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w:t>
                              </w:r>
                            </w:p>
                          </w:txbxContent>
                        </wps:txbx>
                        <wps:bodyPr rot="0" vert="horz" wrap="none" lIns="0" tIns="0" rIns="0" bIns="0" anchor="t" anchorCtr="0" upright="1">
                          <a:spAutoFit/>
                        </wps:bodyPr>
                      </wps:wsp>
                      <wps:wsp>
                        <wps:cNvPr id="212" name="Rectangle 391"/>
                        <wps:cNvSpPr>
                          <a:spLocks noChangeArrowheads="1"/>
                        </wps:cNvSpPr>
                        <wps:spPr bwMode="auto">
                          <a:xfrm>
                            <a:off x="152400" y="1030605"/>
                            <a:ext cx="1447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2.5</w:t>
                              </w:r>
                            </w:p>
                          </w:txbxContent>
                        </wps:txbx>
                        <wps:bodyPr rot="0" vert="horz" wrap="none" lIns="0" tIns="0" rIns="0" bIns="0" anchor="t" anchorCtr="0" upright="1">
                          <a:spAutoFit/>
                        </wps:bodyPr>
                      </wps:wsp>
                      <wps:wsp>
                        <wps:cNvPr id="213" name="Rectangle 392"/>
                        <wps:cNvSpPr>
                          <a:spLocks noChangeArrowheads="1"/>
                        </wps:cNvSpPr>
                        <wps:spPr bwMode="auto">
                          <a:xfrm>
                            <a:off x="239395" y="847090"/>
                            <a:ext cx="584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3</w:t>
                              </w:r>
                            </w:p>
                          </w:txbxContent>
                        </wps:txbx>
                        <wps:bodyPr rot="0" vert="horz" wrap="none" lIns="0" tIns="0" rIns="0" bIns="0" anchor="t" anchorCtr="0" upright="1">
                          <a:spAutoFit/>
                        </wps:bodyPr>
                      </wps:wsp>
                      <wps:wsp>
                        <wps:cNvPr id="214" name="Rectangle 393"/>
                        <wps:cNvSpPr>
                          <a:spLocks noChangeArrowheads="1"/>
                        </wps:cNvSpPr>
                        <wps:spPr bwMode="auto">
                          <a:xfrm>
                            <a:off x="152400" y="663575"/>
                            <a:ext cx="1447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3.5</w:t>
                              </w:r>
                            </w:p>
                          </w:txbxContent>
                        </wps:txbx>
                        <wps:bodyPr rot="0" vert="horz" wrap="none" lIns="0" tIns="0" rIns="0" bIns="0" anchor="t" anchorCtr="0" upright="1">
                          <a:spAutoFit/>
                        </wps:bodyPr>
                      </wps:wsp>
                      <wps:wsp>
                        <wps:cNvPr id="215" name="Rectangle 394"/>
                        <wps:cNvSpPr>
                          <a:spLocks noChangeArrowheads="1"/>
                        </wps:cNvSpPr>
                        <wps:spPr bwMode="auto">
                          <a:xfrm>
                            <a:off x="239395" y="481330"/>
                            <a:ext cx="584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4</w:t>
                              </w:r>
                            </w:p>
                          </w:txbxContent>
                        </wps:txbx>
                        <wps:bodyPr rot="0" vert="horz" wrap="none" lIns="0" tIns="0" rIns="0" bIns="0" anchor="t" anchorCtr="0" upright="1">
                          <a:spAutoFit/>
                        </wps:bodyPr>
                      </wps:wsp>
                      <wps:wsp>
                        <wps:cNvPr id="216" name="Rectangle 395"/>
                        <wps:cNvSpPr>
                          <a:spLocks noChangeArrowheads="1"/>
                        </wps:cNvSpPr>
                        <wps:spPr bwMode="auto">
                          <a:xfrm>
                            <a:off x="152400" y="297815"/>
                            <a:ext cx="1447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4.5</w:t>
                              </w:r>
                            </w:p>
                          </w:txbxContent>
                        </wps:txbx>
                        <wps:bodyPr rot="0" vert="horz" wrap="none" lIns="0" tIns="0" rIns="0" bIns="0" anchor="t" anchorCtr="0" upright="1">
                          <a:spAutoFit/>
                        </wps:bodyPr>
                      </wps:wsp>
                      <wps:wsp>
                        <wps:cNvPr id="217" name="Rectangle 396"/>
                        <wps:cNvSpPr>
                          <a:spLocks noChangeArrowheads="1"/>
                        </wps:cNvSpPr>
                        <wps:spPr bwMode="auto">
                          <a:xfrm>
                            <a:off x="239395" y="114300"/>
                            <a:ext cx="584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5</w:t>
                              </w:r>
                            </w:p>
                          </w:txbxContent>
                        </wps:txbx>
                        <wps:bodyPr rot="0" vert="horz" wrap="none" lIns="0" tIns="0" rIns="0" bIns="0" anchor="t" anchorCtr="0" upright="1">
                          <a:spAutoFit/>
                        </wps:bodyPr>
                      </wps:wsp>
                      <wps:wsp>
                        <wps:cNvPr id="218" name="Rectangle 397"/>
                        <wps:cNvSpPr>
                          <a:spLocks noChangeArrowheads="1"/>
                        </wps:cNvSpPr>
                        <wps:spPr bwMode="auto">
                          <a:xfrm rot="10800000">
                            <a:off x="316865" y="2133600"/>
                            <a:ext cx="2317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2005</w:t>
                              </w:r>
                            </w:p>
                          </w:txbxContent>
                        </wps:txbx>
                        <wps:bodyPr rot="0" vert="horz" wrap="none" lIns="0" tIns="0" rIns="0" bIns="0" anchor="t" anchorCtr="0" upright="1">
                          <a:spAutoFit/>
                        </wps:bodyPr>
                      </wps:wsp>
                      <wps:wsp>
                        <wps:cNvPr id="219" name="Rectangle 398"/>
                        <wps:cNvSpPr>
                          <a:spLocks noChangeArrowheads="1"/>
                        </wps:cNvSpPr>
                        <wps:spPr bwMode="auto">
                          <a:xfrm rot="16200000">
                            <a:off x="557530" y="2077085"/>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2006</w:t>
                              </w:r>
                            </w:p>
                          </w:txbxContent>
                        </wps:txbx>
                        <wps:bodyPr rot="0" vert="horz" wrap="none" lIns="0" tIns="0" rIns="0" bIns="0" anchor="t" anchorCtr="0" upright="1">
                          <a:spAutoFit/>
                        </wps:bodyPr>
                      </wps:wsp>
                      <wps:wsp>
                        <wps:cNvPr id="220" name="Rectangle 399"/>
                        <wps:cNvSpPr>
                          <a:spLocks noChangeArrowheads="1"/>
                        </wps:cNvSpPr>
                        <wps:spPr bwMode="auto">
                          <a:xfrm rot="16200000">
                            <a:off x="693420" y="216154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2007</w:t>
                              </w:r>
                            </w:p>
                          </w:txbxContent>
                        </wps:txbx>
                        <wps:bodyPr rot="0" vert="horz" wrap="none" lIns="0" tIns="0" rIns="0" bIns="0" anchor="t" anchorCtr="0" upright="1">
                          <a:spAutoFit/>
                        </wps:bodyPr>
                      </wps:wsp>
                      <wps:wsp>
                        <wps:cNvPr id="221" name="Rectangle 400"/>
                        <wps:cNvSpPr>
                          <a:spLocks noChangeArrowheads="1"/>
                        </wps:cNvSpPr>
                        <wps:spPr bwMode="auto">
                          <a:xfrm rot="16200000">
                            <a:off x="929005" y="2075180"/>
                            <a:ext cx="28067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2008</w:t>
                              </w:r>
                            </w:p>
                          </w:txbxContent>
                        </wps:txbx>
                        <wps:bodyPr rot="0" vert="horz" wrap="none" lIns="0" tIns="0" rIns="0" bIns="0" anchor="t" anchorCtr="0" upright="1">
                          <a:noAutofit/>
                        </wps:bodyPr>
                      </wps:wsp>
                      <wps:wsp>
                        <wps:cNvPr id="222" name="Rectangle 401"/>
                        <wps:cNvSpPr>
                          <a:spLocks noChangeArrowheads="1"/>
                        </wps:cNvSpPr>
                        <wps:spPr bwMode="auto">
                          <a:xfrm rot="16200000">
                            <a:off x="1062355" y="216154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2009</w:t>
                              </w:r>
                            </w:p>
                          </w:txbxContent>
                        </wps:txbx>
                        <wps:bodyPr rot="0" vert="horz" wrap="none" lIns="0" tIns="0" rIns="0" bIns="0" anchor="t" anchorCtr="0" upright="1">
                          <a:spAutoFit/>
                        </wps:bodyPr>
                      </wps:wsp>
                      <wps:wsp>
                        <wps:cNvPr id="223" name="Rectangle 402"/>
                        <wps:cNvSpPr>
                          <a:spLocks noChangeArrowheads="1"/>
                        </wps:cNvSpPr>
                        <wps:spPr bwMode="auto">
                          <a:xfrm rot="16200000">
                            <a:off x="1294130" y="207645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2010</w:t>
                              </w:r>
                            </w:p>
                          </w:txbxContent>
                        </wps:txbx>
                        <wps:bodyPr rot="0" vert="horz" wrap="none" lIns="0" tIns="0" rIns="0" bIns="0" anchor="t" anchorCtr="0" upright="1">
                          <a:spAutoFit/>
                        </wps:bodyPr>
                      </wps:wsp>
                      <wps:wsp>
                        <wps:cNvPr id="224" name="Rectangle 403"/>
                        <wps:cNvSpPr>
                          <a:spLocks noChangeArrowheads="1"/>
                        </wps:cNvSpPr>
                        <wps:spPr bwMode="auto">
                          <a:xfrm rot="16200000">
                            <a:off x="1474470" y="216154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2011</w:t>
                              </w:r>
                            </w:p>
                          </w:txbxContent>
                        </wps:txbx>
                        <wps:bodyPr rot="0" vert="horz" wrap="none" lIns="0" tIns="0" rIns="0" bIns="0" anchor="t" anchorCtr="0" upright="1">
                          <a:spAutoFit/>
                        </wps:bodyPr>
                      </wps:wsp>
                      <wps:wsp>
                        <wps:cNvPr id="225" name="Rectangle 404"/>
                        <wps:cNvSpPr>
                          <a:spLocks noChangeArrowheads="1"/>
                        </wps:cNvSpPr>
                        <wps:spPr bwMode="auto">
                          <a:xfrm rot="16200000">
                            <a:off x="1661160" y="207645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2012</w:t>
                              </w:r>
                            </w:p>
                          </w:txbxContent>
                        </wps:txbx>
                        <wps:bodyPr rot="0" vert="horz" wrap="none" lIns="0" tIns="0" rIns="0" bIns="0" anchor="t" anchorCtr="0" upright="1">
                          <a:spAutoFit/>
                        </wps:bodyPr>
                      </wps:wsp>
                      <wps:wsp>
                        <wps:cNvPr id="226" name="Rectangle 405"/>
                        <wps:cNvSpPr>
                          <a:spLocks noChangeArrowheads="1"/>
                        </wps:cNvSpPr>
                        <wps:spPr bwMode="auto">
                          <a:xfrm rot="16200000">
                            <a:off x="1845310" y="216154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2013</w:t>
                              </w:r>
                            </w:p>
                          </w:txbxContent>
                        </wps:txbx>
                        <wps:bodyPr rot="0" vert="horz" wrap="none" lIns="0" tIns="0" rIns="0" bIns="0" anchor="t" anchorCtr="0" upright="1">
                          <a:spAutoFit/>
                        </wps:bodyPr>
                      </wps:wsp>
                      <wps:wsp>
                        <wps:cNvPr id="227" name="Rectangle 406"/>
                        <wps:cNvSpPr>
                          <a:spLocks noChangeArrowheads="1"/>
                        </wps:cNvSpPr>
                        <wps:spPr bwMode="auto">
                          <a:xfrm rot="16200000">
                            <a:off x="2029460" y="207645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2014</w:t>
                              </w:r>
                            </w:p>
                          </w:txbxContent>
                        </wps:txbx>
                        <wps:bodyPr rot="0" vert="horz" wrap="none" lIns="0" tIns="0" rIns="0" bIns="0" anchor="t" anchorCtr="0" upright="1">
                          <a:spAutoFit/>
                        </wps:bodyPr>
                      </wps:wsp>
                      <wps:wsp>
                        <wps:cNvPr id="228" name="Rectangle 407"/>
                        <wps:cNvSpPr>
                          <a:spLocks noChangeArrowheads="1"/>
                        </wps:cNvSpPr>
                        <wps:spPr bwMode="auto">
                          <a:xfrm rot="16200000">
                            <a:off x="2214245" y="216154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2015</w:t>
                              </w:r>
                            </w:p>
                          </w:txbxContent>
                        </wps:txbx>
                        <wps:bodyPr rot="0" vert="horz" wrap="none" lIns="0" tIns="0" rIns="0" bIns="0" anchor="t" anchorCtr="0" upright="1">
                          <a:spAutoFit/>
                        </wps:bodyPr>
                      </wps:wsp>
                      <wps:wsp>
                        <wps:cNvPr id="229" name="Rectangle 408"/>
                        <wps:cNvSpPr>
                          <a:spLocks noChangeArrowheads="1"/>
                        </wps:cNvSpPr>
                        <wps:spPr bwMode="auto">
                          <a:xfrm rot="16200000">
                            <a:off x="2399030" y="207645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2016</w:t>
                              </w:r>
                            </w:p>
                          </w:txbxContent>
                        </wps:txbx>
                        <wps:bodyPr rot="0" vert="horz" wrap="none" lIns="0" tIns="0" rIns="0" bIns="0" anchor="t" anchorCtr="0" upright="1">
                          <a:spAutoFit/>
                        </wps:bodyPr>
                      </wps:wsp>
                      <wps:wsp>
                        <wps:cNvPr id="230" name="Rectangle 409"/>
                        <wps:cNvSpPr>
                          <a:spLocks noChangeArrowheads="1"/>
                        </wps:cNvSpPr>
                        <wps:spPr bwMode="auto">
                          <a:xfrm rot="16200000">
                            <a:off x="2581910" y="216154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2017</w:t>
                              </w:r>
                            </w:p>
                          </w:txbxContent>
                        </wps:txbx>
                        <wps:bodyPr rot="0" vert="horz" wrap="none" lIns="0" tIns="0" rIns="0" bIns="0" anchor="t" anchorCtr="0" upright="1">
                          <a:spAutoFit/>
                        </wps:bodyPr>
                      </wps:wsp>
                      <wps:wsp>
                        <wps:cNvPr id="231" name="Rectangle 410"/>
                        <wps:cNvSpPr>
                          <a:spLocks noChangeArrowheads="1"/>
                        </wps:cNvSpPr>
                        <wps:spPr bwMode="auto">
                          <a:xfrm rot="16200000">
                            <a:off x="2766060" y="2077085"/>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2018</w:t>
                              </w:r>
                            </w:p>
                          </w:txbxContent>
                        </wps:txbx>
                        <wps:bodyPr rot="0" vert="horz" wrap="none" lIns="0" tIns="0" rIns="0" bIns="0" anchor="t" anchorCtr="0" upright="1">
                          <a:spAutoFit/>
                        </wps:bodyPr>
                      </wps:wsp>
                      <wps:wsp>
                        <wps:cNvPr id="232" name="Rectangle 411"/>
                        <wps:cNvSpPr>
                          <a:spLocks noChangeArrowheads="1"/>
                        </wps:cNvSpPr>
                        <wps:spPr bwMode="auto">
                          <a:xfrm rot="16200000">
                            <a:off x="2950210" y="216154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2019</w:t>
                              </w:r>
                            </w:p>
                          </w:txbxContent>
                        </wps:txbx>
                        <wps:bodyPr rot="0" vert="horz" wrap="none" lIns="0" tIns="0" rIns="0" bIns="0" anchor="t" anchorCtr="0" upright="1">
                          <a:spAutoFit/>
                        </wps:bodyPr>
                      </wps:wsp>
                      <wps:wsp>
                        <wps:cNvPr id="233" name="Rectangle 412"/>
                        <wps:cNvSpPr>
                          <a:spLocks noChangeArrowheads="1"/>
                        </wps:cNvSpPr>
                        <wps:spPr bwMode="auto">
                          <a:xfrm rot="16200000">
                            <a:off x="3134995" y="207645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2020</w:t>
                              </w:r>
                            </w:p>
                          </w:txbxContent>
                        </wps:txbx>
                        <wps:bodyPr rot="0" vert="horz" wrap="none" lIns="0" tIns="0" rIns="0" bIns="0" anchor="t" anchorCtr="0" upright="1">
                          <a:spAutoFit/>
                        </wps:bodyPr>
                      </wps:wsp>
                      <wps:wsp>
                        <wps:cNvPr id="234" name="Rectangle 413"/>
                        <wps:cNvSpPr>
                          <a:spLocks noChangeArrowheads="1"/>
                        </wps:cNvSpPr>
                        <wps:spPr bwMode="auto">
                          <a:xfrm rot="16200000">
                            <a:off x="3317875" y="216154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2021</w:t>
                              </w:r>
                            </w:p>
                          </w:txbxContent>
                        </wps:txbx>
                        <wps:bodyPr rot="0" vert="horz" wrap="none" lIns="0" tIns="0" rIns="0" bIns="0" anchor="t" anchorCtr="0" upright="1">
                          <a:spAutoFit/>
                        </wps:bodyPr>
                      </wps:wsp>
                      <wps:wsp>
                        <wps:cNvPr id="235" name="Rectangle 414"/>
                        <wps:cNvSpPr>
                          <a:spLocks noChangeArrowheads="1"/>
                        </wps:cNvSpPr>
                        <wps:spPr bwMode="auto">
                          <a:xfrm rot="16200000">
                            <a:off x="3502025" y="207645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2022</w:t>
                              </w:r>
                            </w:p>
                          </w:txbxContent>
                        </wps:txbx>
                        <wps:bodyPr rot="0" vert="horz" wrap="none" lIns="0" tIns="0" rIns="0" bIns="0" anchor="t" anchorCtr="0" upright="1">
                          <a:spAutoFit/>
                        </wps:bodyPr>
                      </wps:wsp>
                      <wps:wsp>
                        <wps:cNvPr id="236" name="Rectangle 415"/>
                        <wps:cNvSpPr>
                          <a:spLocks noChangeArrowheads="1"/>
                        </wps:cNvSpPr>
                        <wps:spPr bwMode="auto">
                          <a:xfrm rot="16200000">
                            <a:off x="3686175" y="216154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2023</w:t>
                              </w:r>
                            </w:p>
                          </w:txbxContent>
                        </wps:txbx>
                        <wps:bodyPr rot="0" vert="horz" wrap="none" lIns="0" tIns="0" rIns="0" bIns="0" anchor="t" anchorCtr="0" upright="1">
                          <a:spAutoFit/>
                        </wps:bodyPr>
                      </wps:wsp>
                      <wps:wsp>
                        <wps:cNvPr id="237" name="Rectangle 416"/>
                        <wps:cNvSpPr>
                          <a:spLocks noChangeArrowheads="1"/>
                        </wps:cNvSpPr>
                        <wps:spPr bwMode="auto">
                          <a:xfrm rot="16200000">
                            <a:off x="3870325" y="2075815"/>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2024</w:t>
                              </w:r>
                            </w:p>
                          </w:txbxContent>
                        </wps:txbx>
                        <wps:bodyPr rot="0" vert="horz" wrap="none" lIns="0" tIns="0" rIns="0" bIns="0" anchor="t" anchorCtr="0" upright="1">
                          <a:spAutoFit/>
                        </wps:bodyPr>
                      </wps:wsp>
                      <wps:wsp>
                        <wps:cNvPr id="238" name="Rectangle 417"/>
                        <wps:cNvSpPr>
                          <a:spLocks noChangeArrowheads="1"/>
                        </wps:cNvSpPr>
                        <wps:spPr bwMode="auto">
                          <a:xfrm rot="16200000">
                            <a:off x="4066540" y="216154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2025</w:t>
                              </w:r>
                            </w:p>
                          </w:txbxContent>
                        </wps:txbx>
                        <wps:bodyPr rot="0" vert="horz" wrap="none" lIns="0" tIns="0" rIns="0" bIns="0" anchor="t" anchorCtr="0" upright="1">
                          <a:spAutoFit/>
                        </wps:bodyPr>
                      </wps:wsp>
                      <wps:wsp>
                        <wps:cNvPr id="239" name="Rectangle 418"/>
                        <wps:cNvSpPr>
                          <a:spLocks noChangeArrowheads="1"/>
                        </wps:cNvSpPr>
                        <wps:spPr bwMode="auto">
                          <a:xfrm rot="16200000">
                            <a:off x="4237990" y="2075815"/>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2026</w:t>
                              </w:r>
                            </w:p>
                          </w:txbxContent>
                        </wps:txbx>
                        <wps:bodyPr rot="0" vert="horz" wrap="none" lIns="0" tIns="0" rIns="0" bIns="0" anchor="t" anchorCtr="0" upright="1">
                          <a:spAutoFit/>
                        </wps:bodyPr>
                      </wps:wsp>
                      <wps:wsp>
                        <wps:cNvPr id="240" name="Rectangle 419"/>
                        <wps:cNvSpPr>
                          <a:spLocks noChangeArrowheads="1"/>
                        </wps:cNvSpPr>
                        <wps:spPr bwMode="auto">
                          <a:xfrm rot="16200000">
                            <a:off x="4422140" y="216154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2027</w:t>
                              </w:r>
                            </w:p>
                          </w:txbxContent>
                        </wps:txbx>
                        <wps:bodyPr rot="0" vert="horz" wrap="none" lIns="0" tIns="0" rIns="0" bIns="0" anchor="t" anchorCtr="0" upright="1">
                          <a:spAutoFit/>
                        </wps:bodyPr>
                      </wps:wsp>
                      <wps:wsp>
                        <wps:cNvPr id="241" name="Rectangle 420"/>
                        <wps:cNvSpPr>
                          <a:spLocks noChangeArrowheads="1"/>
                        </wps:cNvSpPr>
                        <wps:spPr bwMode="auto">
                          <a:xfrm rot="16200000">
                            <a:off x="4606290" y="2075815"/>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2028</w:t>
                              </w:r>
                            </w:p>
                          </w:txbxContent>
                        </wps:txbx>
                        <wps:bodyPr rot="0" vert="horz" wrap="none" lIns="0" tIns="0" rIns="0" bIns="0" anchor="t" anchorCtr="0" upright="1">
                          <a:spAutoFit/>
                        </wps:bodyPr>
                      </wps:wsp>
                      <wps:wsp>
                        <wps:cNvPr id="242" name="Rectangle 421"/>
                        <wps:cNvSpPr>
                          <a:spLocks noChangeArrowheads="1"/>
                        </wps:cNvSpPr>
                        <wps:spPr bwMode="auto">
                          <a:xfrm rot="16200000">
                            <a:off x="4813935" y="216154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2029</w:t>
                              </w:r>
                            </w:p>
                          </w:txbxContent>
                        </wps:txbx>
                        <wps:bodyPr rot="0" vert="horz" wrap="none" lIns="0" tIns="0" rIns="0" bIns="0" anchor="t" anchorCtr="0" upright="1">
                          <a:spAutoFit/>
                        </wps:bodyPr>
                      </wps:wsp>
                      <wps:wsp>
                        <wps:cNvPr id="243" name="Rectangle 422"/>
                        <wps:cNvSpPr>
                          <a:spLocks noChangeArrowheads="1"/>
                        </wps:cNvSpPr>
                        <wps:spPr bwMode="auto">
                          <a:xfrm rot="16200000">
                            <a:off x="4975225" y="2075815"/>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8"/>
                                  <w:szCs w:val="18"/>
                                </w:rPr>
                                <w:t>2030</w:t>
                              </w:r>
                            </w:p>
                          </w:txbxContent>
                        </wps:txbx>
                        <wps:bodyPr rot="0" vert="horz" wrap="none" lIns="0" tIns="0" rIns="0" bIns="0" anchor="t" anchorCtr="0" upright="1">
                          <a:spAutoFit/>
                        </wps:bodyPr>
                      </wps:wsp>
                      <wps:wsp>
                        <wps:cNvPr id="244" name="Rectangle 423"/>
                        <wps:cNvSpPr>
                          <a:spLocks noChangeArrowheads="1"/>
                        </wps:cNvSpPr>
                        <wps:spPr bwMode="auto">
                          <a:xfrm rot="16200000">
                            <a:off x="5160645" y="2161540"/>
                            <a:ext cx="2876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Pr="00E5004E" w:rsidRDefault="00150975" w:rsidP="00E5004E">
                              <w:pPr>
                                <w:rPr>
                                  <w:rFonts w:cs="Calibri"/>
                                  <w:color w:val="000000"/>
                                  <w:sz w:val="18"/>
                                  <w:szCs w:val="18"/>
                                </w:rPr>
                              </w:pPr>
                              <w:r>
                                <w:rPr>
                                  <w:rFonts w:cs="Calibri"/>
                                  <w:color w:val="000000"/>
                                  <w:sz w:val="18"/>
                                  <w:szCs w:val="18"/>
                                </w:rPr>
                                <w:t>2040</w:t>
                              </w:r>
                            </w:p>
                          </w:txbxContent>
                        </wps:txbx>
                        <wps:bodyPr rot="0" vert="horz" wrap="none" lIns="0" tIns="0" rIns="0" bIns="0" anchor="t" anchorCtr="0" upright="1">
                          <a:spAutoFit/>
                        </wps:bodyPr>
                      </wps:wsp>
                      <wps:wsp>
                        <wps:cNvPr id="245" name="Line 424"/>
                        <wps:cNvCnPr>
                          <a:cxnSpLocks noChangeShapeType="1"/>
                        </wps:cNvCnPr>
                        <wps:spPr bwMode="auto">
                          <a:xfrm>
                            <a:off x="1499870" y="2775585"/>
                            <a:ext cx="229235" cy="635"/>
                          </a:xfrm>
                          <a:prstGeom prst="line">
                            <a:avLst/>
                          </a:prstGeom>
                          <a:noFill/>
                          <a:ln w="35">
                            <a:solidFill>
                              <a:srgbClr val="666699"/>
                            </a:solidFill>
                            <a:round/>
                            <a:headEnd/>
                            <a:tailEnd/>
                          </a:ln>
                          <a:extLst>
                            <a:ext uri="{909E8E84-426E-40DD-AFC4-6F175D3DCCD1}">
                              <a14:hiddenFill xmlns:a14="http://schemas.microsoft.com/office/drawing/2010/main">
                                <a:noFill/>
                              </a14:hiddenFill>
                            </a:ext>
                          </a:extLst>
                        </wps:spPr>
                        <wps:bodyPr/>
                      </wps:wsp>
                      <wps:wsp>
                        <wps:cNvPr id="246" name="Rectangle 425"/>
                        <wps:cNvSpPr>
                          <a:spLocks noChangeArrowheads="1"/>
                        </wps:cNvSpPr>
                        <wps:spPr bwMode="auto">
                          <a:xfrm>
                            <a:off x="1758950" y="2569210"/>
                            <a:ext cx="138049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6"/>
                                  <w:szCs w:val="16"/>
                                </w:rPr>
                                <w:t xml:space="preserve"> HCFC Consumption Prior to 2012</w:t>
                              </w:r>
                            </w:p>
                          </w:txbxContent>
                        </wps:txbx>
                        <wps:bodyPr rot="0" vert="horz" wrap="none" lIns="0" tIns="0" rIns="0" bIns="0" anchor="t" anchorCtr="0" upright="1">
                          <a:spAutoFit/>
                        </wps:bodyPr>
                      </wps:wsp>
                      <wps:wsp>
                        <wps:cNvPr id="247" name="Line 436"/>
                        <wps:cNvCnPr>
                          <a:cxnSpLocks noChangeShapeType="1"/>
                        </wps:cNvCnPr>
                        <wps:spPr bwMode="auto">
                          <a:xfrm>
                            <a:off x="1499870" y="2624455"/>
                            <a:ext cx="234315" cy="635"/>
                          </a:xfrm>
                          <a:prstGeom prst="line">
                            <a:avLst/>
                          </a:prstGeom>
                          <a:noFill/>
                          <a:ln w="35">
                            <a:solidFill>
                              <a:srgbClr val="9999FF"/>
                            </a:solidFill>
                            <a:round/>
                            <a:headEnd/>
                            <a:tailEnd/>
                          </a:ln>
                          <a:extLst>
                            <a:ext uri="{909E8E84-426E-40DD-AFC4-6F175D3DCCD1}">
                              <a14:hiddenFill xmlns:a14="http://schemas.microsoft.com/office/drawing/2010/main">
                                <a:noFill/>
                              </a14:hiddenFill>
                            </a:ext>
                          </a:extLst>
                        </wps:spPr>
                        <wps:bodyPr/>
                      </wps:wsp>
                      <wps:wsp>
                        <wps:cNvPr id="248" name="Rectangle 437"/>
                        <wps:cNvSpPr>
                          <a:spLocks noChangeArrowheads="1"/>
                        </wps:cNvSpPr>
                        <wps:spPr bwMode="auto">
                          <a:xfrm>
                            <a:off x="1772285" y="2710180"/>
                            <a:ext cx="29432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975" w:rsidRDefault="00150975" w:rsidP="00E5004E">
                              <w:r>
                                <w:rPr>
                                  <w:rFonts w:cs="Calibri"/>
                                  <w:color w:val="000000"/>
                                  <w:sz w:val="16"/>
                                  <w:szCs w:val="16"/>
                                </w:rPr>
                                <w:t>HCFC phase-out schedule by years: 2013, 2015, 2020, 2025, 2030, 2040</w:t>
                              </w:r>
                            </w:p>
                          </w:txbxContent>
                        </wps:txbx>
                        <wps:bodyPr rot="0" vert="horz" wrap="none" lIns="0" tIns="0" rIns="0" bIns="0" anchor="t" anchorCtr="0" upright="1">
                          <a:spAutoFit/>
                        </wps:bodyPr>
                      </wps:wsp>
                      <wps:wsp>
                        <wps:cNvPr id="249" name="Rectangle 438"/>
                        <wps:cNvSpPr>
                          <a:spLocks noChangeArrowheads="1"/>
                        </wps:cNvSpPr>
                        <wps:spPr bwMode="auto">
                          <a:xfrm>
                            <a:off x="45085" y="45720"/>
                            <a:ext cx="5641975" cy="3366135"/>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439"/>
                        <wps:cNvSpPr>
                          <a:spLocks noEditPoints="1"/>
                        </wps:cNvSpPr>
                        <wps:spPr bwMode="auto">
                          <a:xfrm>
                            <a:off x="354330" y="406400"/>
                            <a:ext cx="1417955" cy="17145"/>
                          </a:xfrm>
                          <a:custGeom>
                            <a:avLst/>
                            <a:gdLst>
                              <a:gd name="T0" fmla="*/ 2233 w 2233"/>
                              <a:gd name="T1" fmla="*/ 27 h 27"/>
                              <a:gd name="T2" fmla="*/ 2016 w 2233"/>
                              <a:gd name="T3" fmla="*/ 27 h 27"/>
                              <a:gd name="T4" fmla="*/ 2016 w 2233"/>
                              <a:gd name="T5" fmla="*/ 0 h 27"/>
                              <a:gd name="T6" fmla="*/ 2233 w 2233"/>
                              <a:gd name="T7" fmla="*/ 0 h 27"/>
                              <a:gd name="T8" fmla="*/ 2233 w 2233"/>
                              <a:gd name="T9" fmla="*/ 27 h 27"/>
                              <a:gd name="T10" fmla="*/ 1935 w 2233"/>
                              <a:gd name="T11" fmla="*/ 27 h 27"/>
                              <a:gd name="T12" fmla="*/ 1718 w 2233"/>
                              <a:gd name="T13" fmla="*/ 27 h 27"/>
                              <a:gd name="T14" fmla="*/ 1718 w 2233"/>
                              <a:gd name="T15" fmla="*/ 0 h 27"/>
                              <a:gd name="T16" fmla="*/ 1935 w 2233"/>
                              <a:gd name="T17" fmla="*/ 0 h 27"/>
                              <a:gd name="T18" fmla="*/ 1935 w 2233"/>
                              <a:gd name="T19" fmla="*/ 27 h 27"/>
                              <a:gd name="T20" fmla="*/ 1637 w 2233"/>
                              <a:gd name="T21" fmla="*/ 27 h 27"/>
                              <a:gd name="T22" fmla="*/ 1421 w 2233"/>
                              <a:gd name="T23" fmla="*/ 27 h 27"/>
                              <a:gd name="T24" fmla="*/ 1421 w 2233"/>
                              <a:gd name="T25" fmla="*/ 0 h 27"/>
                              <a:gd name="T26" fmla="*/ 1637 w 2233"/>
                              <a:gd name="T27" fmla="*/ 0 h 27"/>
                              <a:gd name="T28" fmla="*/ 1637 w 2233"/>
                              <a:gd name="T29" fmla="*/ 27 h 27"/>
                              <a:gd name="T30" fmla="*/ 1339 w 2233"/>
                              <a:gd name="T31" fmla="*/ 27 h 27"/>
                              <a:gd name="T32" fmla="*/ 1123 w 2233"/>
                              <a:gd name="T33" fmla="*/ 27 h 27"/>
                              <a:gd name="T34" fmla="*/ 1123 w 2233"/>
                              <a:gd name="T35" fmla="*/ 0 h 27"/>
                              <a:gd name="T36" fmla="*/ 1339 w 2233"/>
                              <a:gd name="T37" fmla="*/ 0 h 27"/>
                              <a:gd name="T38" fmla="*/ 1339 w 2233"/>
                              <a:gd name="T39" fmla="*/ 27 h 27"/>
                              <a:gd name="T40" fmla="*/ 1042 w 2233"/>
                              <a:gd name="T41" fmla="*/ 27 h 27"/>
                              <a:gd name="T42" fmla="*/ 825 w 2233"/>
                              <a:gd name="T43" fmla="*/ 27 h 27"/>
                              <a:gd name="T44" fmla="*/ 825 w 2233"/>
                              <a:gd name="T45" fmla="*/ 0 h 27"/>
                              <a:gd name="T46" fmla="*/ 1042 w 2233"/>
                              <a:gd name="T47" fmla="*/ 0 h 27"/>
                              <a:gd name="T48" fmla="*/ 1042 w 2233"/>
                              <a:gd name="T49" fmla="*/ 27 h 27"/>
                              <a:gd name="T50" fmla="*/ 744 w 2233"/>
                              <a:gd name="T51" fmla="*/ 27 h 27"/>
                              <a:gd name="T52" fmla="*/ 527 w 2233"/>
                              <a:gd name="T53" fmla="*/ 27 h 27"/>
                              <a:gd name="T54" fmla="*/ 527 w 2233"/>
                              <a:gd name="T55" fmla="*/ 0 h 27"/>
                              <a:gd name="T56" fmla="*/ 744 w 2233"/>
                              <a:gd name="T57" fmla="*/ 0 h 27"/>
                              <a:gd name="T58" fmla="*/ 744 w 2233"/>
                              <a:gd name="T59" fmla="*/ 27 h 27"/>
                              <a:gd name="T60" fmla="*/ 446 w 2233"/>
                              <a:gd name="T61" fmla="*/ 27 h 27"/>
                              <a:gd name="T62" fmla="*/ 229 w 2233"/>
                              <a:gd name="T63" fmla="*/ 27 h 27"/>
                              <a:gd name="T64" fmla="*/ 229 w 2233"/>
                              <a:gd name="T65" fmla="*/ 0 h 27"/>
                              <a:gd name="T66" fmla="*/ 446 w 2233"/>
                              <a:gd name="T67" fmla="*/ 0 h 27"/>
                              <a:gd name="T68" fmla="*/ 446 w 2233"/>
                              <a:gd name="T69" fmla="*/ 27 h 27"/>
                              <a:gd name="T70" fmla="*/ 148 w 2233"/>
                              <a:gd name="T71" fmla="*/ 27 h 27"/>
                              <a:gd name="T72" fmla="*/ 0 w 2233"/>
                              <a:gd name="T73" fmla="*/ 27 h 27"/>
                              <a:gd name="T74" fmla="*/ 0 w 2233"/>
                              <a:gd name="T75" fmla="*/ 0 h 27"/>
                              <a:gd name="T76" fmla="*/ 148 w 2233"/>
                              <a:gd name="T77" fmla="*/ 0 h 27"/>
                              <a:gd name="T78" fmla="*/ 148 w 2233"/>
                              <a:gd name="T79"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33" h="27">
                                <a:moveTo>
                                  <a:pt x="2233" y="27"/>
                                </a:moveTo>
                                <a:lnTo>
                                  <a:pt x="2016" y="27"/>
                                </a:lnTo>
                                <a:lnTo>
                                  <a:pt x="2016" y="0"/>
                                </a:lnTo>
                                <a:lnTo>
                                  <a:pt x="2233" y="0"/>
                                </a:lnTo>
                                <a:lnTo>
                                  <a:pt x="2233" y="27"/>
                                </a:lnTo>
                                <a:close/>
                                <a:moveTo>
                                  <a:pt x="1935" y="27"/>
                                </a:moveTo>
                                <a:lnTo>
                                  <a:pt x="1718" y="27"/>
                                </a:lnTo>
                                <a:lnTo>
                                  <a:pt x="1718" y="0"/>
                                </a:lnTo>
                                <a:lnTo>
                                  <a:pt x="1935" y="0"/>
                                </a:lnTo>
                                <a:lnTo>
                                  <a:pt x="1935" y="27"/>
                                </a:lnTo>
                                <a:close/>
                                <a:moveTo>
                                  <a:pt x="1637" y="27"/>
                                </a:moveTo>
                                <a:lnTo>
                                  <a:pt x="1421" y="27"/>
                                </a:lnTo>
                                <a:lnTo>
                                  <a:pt x="1421" y="0"/>
                                </a:lnTo>
                                <a:lnTo>
                                  <a:pt x="1637" y="0"/>
                                </a:lnTo>
                                <a:lnTo>
                                  <a:pt x="1637" y="27"/>
                                </a:lnTo>
                                <a:close/>
                                <a:moveTo>
                                  <a:pt x="1339" y="27"/>
                                </a:moveTo>
                                <a:lnTo>
                                  <a:pt x="1123" y="27"/>
                                </a:lnTo>
                                <a:lnTo>
                                  <a:pt x="1123" y="0"/>
                                </a:lnTo>
                                <a:lnTo>
                                  <a:pt x="1339" y="0"/>
                                </a:lnTo>
                                <a:lnTo>
                                  <a:pt x="1339" y="27"/>
                                </a:lnTo>
                                <a:close/>
                                <a:moveTo>
                                  <a:pt x="1042" y="27"/>
                                </a:moveTo>
                                <a:lnTo>
                                  <a:pt x="825" y="27"/>
                                </a:lnTo>
                                <a:lnTo>
                                  <a:pt x="825" y="0"/>
                                </a:lnTo>
                                <a:lnTo>
                                  <a:pt x="1042" y="0"/>
                                </a:lnTo>
                                <a:lnTo>
                                  <a:pt x="1042" y="27"/>
                                </a:lnTo>
                                <a:close/>
                                <a:moveTo>
                                  <a:pt x="744" y="27"/>
                                </a:moveTo>
                                <a:lnTo>
                                  <a:pt x="527" y="27"/>
                                </a:lnTo>
                                <a:lnTo>
                                  <a:pt x="527" y="0"/>
                                </a:lnTo>
                                <a:lnTo>
                                  <a:pt x="744" y="0"/>
                                </a:lnTo>
                                <a:lnTo>
                                  <a:pt x="744" y="27"/>
                                </a:lnTo>
                                <a:close/>
                                <a:moveTo>
                                  <a:pt x="446" y="27"/>
                                </a:moveTo>
                                <a:lnTo>
                                  <a:pt x="229" y="27"/>
                                </a:lnTo>
                                <a:lnTo>
                                  <a:pt x="229" y="0"/>
                                </a:lnTo>
                                <a:lnTo>
                                  <a:pt x="446" y="0"/>
                                </a:lnTo>
                                <a:lnTo>
                                  <a:pt x="446" y="27"/>
                                </a:lnTo>
                                <a:close/>
                                <a:moveTo>
                                  <a:pt x="148" y="27"/>
                                </a:moveTo>
                                <a:lnTo>
                                  <a:pt x="0" y="27"/>
                                </a:lnTo>
                                <a:lnTo>
                                  <a:pt x="0" y="0"/>
                                </a:lnTo>
                                <a:lnTo>
                                  <a:pt x="148" y="0"/>
                                </a:lnTo>
                                <a:lnTo>
                                  <a:pt x="148" y="27"/>
                                </a:lnTo>
                                <a:close/>
                              </a:path>
                            </a:pathLst>
                          </a:custGeom>
                          <a:solidFill>
                            <a:srgbClr val="4A7EBB"/>
                          </a:solidFill>
                          <a:ln w="2" cap="flat">
                            <a:solidFill>
                              <a:srgbClr val="4A7EBB"/>
                            </a:solidFill>
                            <a:prstDash val="solid"/>
                            <a:bevel/>
                            <a:headEnd/>
                            <a:tailEnd/>
                          </a:ln>
                        </wps:spPr>
                        <wps:bodyPr rot="0" vert="horz" wrap="square" lIns="91440" tIns="45720" rIns="91440" bIns="45720" anchor="t" anchorCtr="0" upright="1">
                          <a:noAutofit/>
                        </wps:bodyPr>
                      </wps:wsp>
                      <wps:wsp>
                        <wps:cNvPr id="251" name="Line 440"/>
                        <wps:cNvCnPr>
                          <a:cxnSpLocks noChangeShapeType="1"/>
                        </wps:cNvCnPr>
                        <wps:spPr bwMode="auto">
                          <a:xfrm>
                            <a:off x="2320925" y="398145"/>
                            <a:ext cx="635" cy="120015"/>
                          </a:xfrm>
                          <a:prstGeom prst="line">
                            <a:avLst/>
                          </a:prstGeom>
                          <a:noFill/>
                          <a:ln w="41">
                            <a:solidFill>
                              <a:srgbClr val="4A7EBB"/>
                            </a:solidFill>
                            <a:round/>
                            <a:headEnd/>
                            <a:tailEnd/>
                          </a:ln>
                          <a:extLst>
                            <a:ext uri="{909E8E84-426E-40DD-AFC4-6F175D3DCCD1}">
                              <a14:hiddenFill xmlns:a14="http://schemas.microsoft.com/office/drawing/2010/main">
                                <a:noFill/>
                              </a14:hiddenFill>
                            </a:ext>
                          </a:extLst>
                        </wps:spPr>
                        <wps:bodyPr/>
                      </wps:wsp>
                      <wps:wsp>
                        <wps:cNvPr id="252" name="Line 441"/>
                        <wps:cNvCnPr>
                          <a:cxnSpLocks noChangeShapeType="1"/>
                        </wps:cNvCnPr>
                        <wps:spPr bwMode="auto">
                          <a:xfrm>
                            <a:off x="3248025" y="571500"/>
                            <a:ext cx="635" cy="398780"/>
                          </a:xfrm>
                          <a:prstGeom prst="line">
                            <a:avLst/>
                          </a:prstGeom>
                          <a:noFill/>
                          <a:ln w="41">
                            <a:solidFill>
                              <a:srgbClr val="4A7EBB"/>
                            </a:solidFill>
                            <a:round/>
                            <a:headEnd/>
                            <a:tailEnd/>
                          </a:ln>
                          <a:extLst>
                            <a:ext uri="{909E8E84-426E-40DD-AFC4-6F175D3DCCD1}">
                              <a14:hiddenFill xmlns:a14="http://schemas.microsoft.com/office/drawing/2010/main">
                                <a:noFill/>
                              </a14:hiddenFill>
                            </a:ext>
                          </a:extLst>
                        </wps:spPr>
                        <wps:bodyPr/>
                      </wps:wsp>
                      <wps:wsp>
                        <wps:cNvPr id="253" name="Line 442"/>
                        <wps:cNvCnPr>
                          <a:cxnSpLocks noChangeShapeType="1"/>
                        </wps:cNvCnPr>
                        <wps:spPr bwMode="auto">
                          <a:xfrm flipH="1">
                            <a:off x="4166870" y="1030605"/>
                            <a:ext cx="635" cy="488315"/>
                          </a:xfrm>
                          <a:prstGeom prst="line">
                            <a:avLst/>
                          </a:prstGeom>
                          <a:noFill/>
                          <a:ln w="41">
                            <a:solidFill>
                              <a:srgbClr val="4A7EBB"/>
                            </a:solidFill>
                            <a:round/>
                            <a:headEnd/>
                            <a:tailEnd/>
                          </a:ln>
                          <a:extLst>
                            <a:ext uri="{909E8E84-426E-40DD-AFC4-6F175D3DCCD1}">
                              <a14:hiddenFill xmlns:a14="http://schemas.microsoft.com/office/drawing/2010/main">
                                <a:noFill/>
                              </a14:hiddenFill>
                            </a:ext>
                          </a:extLst>
                        </wps:spPr>
                        <wps:bodyPr/>
                      </wps:wsp>
                      <wps:wsp>
                        <wps:cNvPr id="254" name="Line 443"/>
                        <wps:cNvCnPr>
                          <a:cxnSpLocks noChangeShapeType="1"/>
                        </wps:cNvCnPr>
                        <wps:spPr bwMode="auto">
                          <a:xfrm>
                            <a:off x="5073650" y="1537970"/>
                            <a:ext cx="3810" cy="443865"/>
                          </a:xfrm>
                          <a:prstGeom prst="line">
                            <a:avLst/>
                          </a:prstGeom>
                          <a:noFill/>
                          <a:ln w="41">
                            <a:solidFill>
                              <a:srgbClr val="4A7EBB"/>
                            </a:solidFill>
                            <a:round/>
                            <a:headEnd/>
                            <a:tailEnd/>
                          </a:ln>
                          <a:extLst>
                            <a:ext uri="{909E8E84-426E-40DD-AFC4-6F175D3DCCD1}">
                              <a14:hiddenFill xmlns:a14="http://schemas.microsoft.com/office/drawing/2010/main">
                                <a:noFill/>
                              </a14:hiddenFill>
                            </a:ext>
                          </a:extLst>
                        </wps:spPr>
                        <wps:bodyPr/>
                      </wps:wsp>
                      <wps:wsp>
                        <wps:cNvPr id="255" name="Freeform 445"/>
                        <wps:cNvSpPr>
                          <a:spLocks/>
                        </wps:cNvSpPr>
                        <wps:spPr bwMode="auto">
                          <a:xfrm>
                            <a:off x="5050790" y="1946910"/>
                            <a:ext cx="209550" cy="55245"/>
                          </a:xfrm>
                          <a:custGeom>
                            <a:avLst/>
                            <a:gdLst>
                              <a:gd name="T0" fmla="*/ 0 w 669"/>
                              <a:gd name="T1" fmla="*/ 133 w 669"/>
                              <a:gd name="T2" fmla="*/ 267 w 669"/>
                              <a:gd name="T3" fmla="*/ 401 w 669"/>
                              <a:gd name="T4" fmla="*/ 535 w 669"/>
                              <a:gd name="T5" fmla="*/ 669 w 669"/>
                            </a:gdLst>
                            <a:ahLst/>
                            <a:cxnLst>
                              <a:cxn ang="0">
                                <a:pos x="T0" y="0"/>
                              </a:cxn>
                              <a:cxn ang="0">
                                <a:pos x="T1" y="0"/>
                              </a:cxn>
                              <a:cxn ang="0">
                                <a:pos x="T2" y="0"/>
                              </a:cxn>
                              <a:cxn ang="0">
                                <a:pos x="T3" y="0"/>
                              </a:cxn>
                              <a:cxn ang="0">
                                <a:pos x="T4" y="0"/>
                              </a:cxn>
                              <a:cxn ang="0">
                                <a:pos x="T5" y="0"/>
                              </a:cxn>
                            </a:cxnLst>
                            <a:rect l="0" t="0" r="r" b="b"/>
                            <a:pathLst>
                              <a:path w="669">
                                <a:moveTo>
                                  <a:pt x="0" y="0"/>
                                </a:moveTo>
                                <a:lnTo>
                                  <a:pt x="133" y="0"/>
                                </a:lnTo>
                                <a:lnTo>
                                  <a:pt x="267" y="0"/>
                                </a:lnTo>
                                <a:lnTo>
                                  <a:pt x="401" y="0"/>
                                </a:lnTo>
                                <a:lnTo>
                                  <a:pt x="535" y="0"/>
                                </a:lnTo>
                                <a:lnTo>
                                  <a:pt x="669" y="0"/>
                                </a:lnTo>
                              </a:path>
                            </a:pathLst>
                          </a:custGeom>
                          <a:solidFill>
                            <a:srgbClr val="4F81BD"/>
                          </a:solidFill>
                          <a:ln w="38100" cmpd="sng">
                            <a:solidFill>
                              <a:srgbClr val="F2F2F2"/>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256" name="Freeform 446"/>
                        <wps:cNvSpPr>
                          <a:spLocks/>
                        </wps:cNvSpPr>
                        <wps:spPr bwMode="auto">
                          <a:xfrm>
                            <a:off x="1772285" y="388620"/>
                            <a:ext cx="544195" cy="83820"/>
                          </a:xfrm>
                          <a:custGeom>
                            <a:avLst/>
                            <a:gdLst>
                              <a:gd name="T0" fmla="*/ 0 w 669"/>
                              <a:gd name="T1" fmla="*/ 133 w 669"/>
                              <a:gd name="T2" fmla="*/ 267 w 669"/>
                              <a:gd name="T3" fmla="*/ 401 w 669"/>
                              <a:gd name="T4" fmla="*/ 535 w 669"/>
                              <a:gd name="T5" fmla="*/ 669 w 669"/>
                            </a:gdLst>
                            <a:ahLst/>
                            <a:cxnLst>
                              <a:cxn ang="0">
                                <a:pos x="T0" y="0"/>
                              </a:cxn>
                              <a:cxn ang="0">
                                <a:pos x="T1" y="0"/>
                              </a:cxn>
                              <a:cxn ang="0">
                                <a:pos x="T2" y="0"/>
                              </a:cxn>
                              <a:cxn ang="0">
                                <a:pos x="T3" y="0"/>
                              </a:cxn>
                              <a:cxn ang="0">
                                <a:pos x="T4" y="0"/>
                              </a:cxn>
                              <a:cxn ang="0">
                                <a:pos x="T5" y="0"/>
                              </a:cxn>
                            </a:cxnLst>
                            <a:rect l="0" t="0" r="r" b="b"/>
                            <a:pathLst>
                              <a:path w="669">
                                <a:moveTo>
                                  <a:pt x="0" y="0"/>
                                </a:moveTo>
                                <a:lnTo>
                                  <a:pt x="133" y="0"/>
                                </a:lnTo>
                                <a:lnTo>
                                  <a:pt x="267" y="0"/>
                                </a:lnTo>
                                <a:lnTo>
                                  <a:pt x="401" y="0"/>
                                </a:lnTo>
                                <a:lnTo>
                                  <a:pt x="535" y="0"/>
                                </a:lnTo>
                                <a:lnTo>
                                  <a:pt x="669" y="0"/>
                                </a:lnTo>
                              </a:path>
                            </a:pathLst>
                          </a:custGeom>
                          <a:solidFill>
                            <a:srgbClr val="4F81BD"/>
                          </a:solidFill>
                          <a:ln w="38100" cmpd="sng">
                            <a:solidFill>
                              <a:srgbClr val="F2F2F2"/>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c:wpc>
                  </a:graphicData>
                </a:graphic>
              </wp:inline>
            </w:drawing>
          </mc:Choice>
          <mc:Fallback>
            <w:pict>
              <v:group id="Полотно 320" o:spid="_x0000_s1028" editas="canvas" style="width:478.9pt;height:279.6pt;mso-position-horizontal-relative:char;mso-position-vertical-relative:line" coordsize="60820,3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wDB4AAAumAQAOAAAAZHJzL2Uyb0RvYy54bWzsXVtv47q1fj/A+Q+CHwtkR5SoW7C9i5lk&#10;3FNg2rPRyUGfFVuJjdqSKytxdov+9/MtUqQukWzNJbJbMxt7LEcrFLm0+K0ryZ9//7pZWy9Jvltl&#10;6XTCfrInVpLOs8UqfZpO/u9+dhVOrF0Rp4t4naXJdPJbspv8/pf//q+f99ubxMmW2XqR5BYaSXc3&#10;++10siyK7c319W6+TDbx7qdsm6S4+Zjlm7jA1/zpepHHe7S+WV87tu1f77N8sc2zebLb4bd38ubk&#10;F9H+42MyL/738XGXFNZ6OkHfCvFvLv59oH+vf/k5vnnK4+1yNS+7EX9DLzbxKsVDdVN3cRFbz/nq&#10;TVOb1TzPdtlj8dM821xnj4+reSLGgNEwuzWa2zh9iXdiMHNwR3UQVz+w3Ycn6neazVbrNbhxjdZv&#10;6Hf0ucf7Sej2Om0Syd8I2pJmv8UL3G31q9x9Xxe/LONtIka+u5n/+eXX3FotIF8TK403EKO/4MXG&#10;6dM6sVyH0Uukx4Puy/bXnHq6237O5n/bWWl2uwRd8iHPs/0yiRfolqBH12t/QF92+FPrYf+nbIH2&#10;4+ciE+/z9THfUIN4U9brdBJ5jgcx+g2tMO7apfwkr4U1x13P5ywKvIk1B4Hr+j5zPercdXyj2tnm&#10;u+IPSbax6GI6yTEO8Zz45fOukKSKRIwjW68W9GbEl/zp4XadWy8xhHkmfsrWd3WydWrtSbQP/31o&#10;039df79ZFZiS69VmOglt+iGi+Ia49yldiOsiXq3lNYZGsiHYSRyUb+IhW/wGbuaZnG/AB1wss/wf&#10;E2uPuTad7P7+HOfJxFr/McUbiRjnNDnFF+4FDr7k9TsP9TtxOkdT00kxseTlbSEn9PM2Xz0t8SQm&#10;xp5mH/AWH1eCrfSGZa/KzkJWZV/fXWidLqF1iKkNGXw/oXVD1yP+ktSGkeO2pZZ5jhvhPkktC10h&#10;wlIUR5VaErIKhhTmYG5hZtA9mmUCUv8ZMYfbH53oauaHwRWfce8qCuzwymbRx8i3ecTvZv8iGWD8&#10;ZrlaLJL08ypNFLwzPgyaSkUjgVkAPM0rQoAjU0tMmh8xtRrdFzACHqhPwRUz70jr9ygLrS3E23cd&#10;tzbnblOpKOav6ZeWrhCt3f+2hRpoqAr5J4NVxZFZ50M1DJ9xa8ivkLoePaHnDU2b74P/PHsuUf4g&#10;4ov5+HZm2tGn8FPIr7jjf7ri9t3d1YfZLb/yZyzw7ty729s71pyZpNy+f2a2sENPHKk6oaQGTRwC&#10;PXq/4+kGppVDKaP8VDLq2A5zbGGuSKgVBk1dNZDEHlQLRkjrRv1b9fFvK6SusmBmeZKQLwarW8hC&#10;twGjppG2xwdjJg88nwEXyXx2mMtalgpzwiCA0Spxk/OA+W2RnD9L+5p4rbASXtmiRKqnRelA3KOV&#10;x80avt7vri3b2luR65N0E60igf7QJAxWhbW06KNNhilckbm8uy2wsCKymdPTFq+ROX7Q3RYYpNsK&#10;/bCnKb9GxW3W3VRQJ+Kspyn48PqBnut1NxXViHy/pyW80aop34+6m2J1ztt9TdX5HtpuT1MNxke8&#10;r7E64yEKPY3VOe/VGQ8No2UsXkLYhCjBuCjlDldwVhASkW7ZNtuRN0lCCFG/l2ZGfAMqksAeYoyX&#10;iIUVg+cdJsZ4iFhNj8PEEBUiDkp4P0wMYSBiMQ2OdoPeN1HjjUrVcbhtUoeCfNggWTlKQEatddmp&#10;kvHkYLdjP/nEQuznQc7jbVzQ+yK+06Uw8QEF1hLWH012urHJXpL7TJAU9N7koBQW4HkVwTqtEzJX&#10;9pBhxpddVATqcytaxFwXI8d0PkiHiSzoOFcMVe2oT9keZqmg8wWooYfqtvqUZJiBgkw5K+qu+pRU&#10;mFyCikXCOultjSCUXp/XHAPoibPCb9Hcxi/rUP3GfkX/id+NwMauHv/w8RMpIWyQUfzkLt4tZZxE&#10;3JKv+t/Wsm0Mr8GFvijQdeX6fp0JbGI2MtCIeSsjjTWTR+DjjzZ5MKkCj8vZitntIvYldAdFO8gE&#10;d/0wUq7iWwu8Poe+ytxxJND0mjvCjukgqitd3IaeLIkwob9dAyr8OaIdGlh1mFYqkka7BDlaIX+L&#10;XqCR9qsD9axjukDRKYxVn0oRSP3apHofCKUAsIzuov0GxhgIJW31jVEEA6ESQoFpbyBUWAY/GkId&#10;l/mc3EKyPVxuyzhFFcWIkFojr5Li2z8QQsl4ElDd4zEKCO0gakIo+XgdRHW3RXpvHURQUi2/rIMI&#10;A9dEuF097vwRu9cVkvaowsjDmkBa4MNopRpu0H631qBX8v5aQ7oPqudKp6hPqVuU83CYSrkOh6lo&#10;VDTfmlRD9FRD0TSMWT4L2ce70v9pkMmYthsyqCtrvtkukEFMn454CDOH/utq7geoN1FaUPqN2TMS&#10;pl+Wi721WFFS1wndCFp8sUJa0g1t347wduL1Ewok5gWcT6RF/7oqliLPoCICDUY43J35MlIQr7fL&#10;WHoynsrFkraWrpDwqfTjxbek6plJDh1IDsFVfaOdBJ7/aO2EvJPvRRJZIs+my4aBfyrtRAGzDnVh&#10;tFNnpK7DnzDaacLcpiZW+kZ9Kp/GaCcRzKrHr4x2UlkhUzIEQ6bUOqrODROmrZ1k2c6P1k6ceX5Q&#10;RukZIlGsnQI26kllCY3zdNjROkfnyagnVRBknKcq1Gmcp6EV6D2VdfBupXqSVUuuSEaWqun9K+s8&#10;O/BDFKBQ/IFFIcqWRBSiCvix0AlVmcjbgJ+qry5LsL+6auloajLCz2zWFXj4t81A6vzsN0fF4fOO&#10;XVuHCFVDSus11+8vpbVaJgZ5xdem30+CKULSjucE0rhDYKen4vqrhfRY+X9/jbKR0RHrP5Htbcro&#10;uDXKRkZNjXJt9Vy3tscCq6aMjluj7GNBB4X9SdkHQNJeHHWR+DM4inWUSFx/6woXClP9O+p6B/HZ&#10;hq4XynY0i9TIqMHR4ziKYERDRkVt5mgyGnLXKYskmEfrAFtOk7ZHPdtxQlVRa+zR5oL0zvXb/zlL&#10;PRxd91h69vWax/f3mYyMGhw9jqPwmxs4Wi8qe38ZZbYTYOm/MEgjJ/KxsrqRz9c4yuwIyRUDpJdp&#10;kOr6khJI67UlRkhF+MlESPN67nv8CKmj08xSSCWUjWaRMgdluaVJypkTYGeVHiT17ZB7BkkvE0lb&#10;ySa58s0IqSwKNXH8cuumEyNpK9fEx801MTfyKIdEQdKuhfOVTYo1k6GsQDXJpksLkpKA1B0nPm6y&#10;yQip2RGnvldjd7YJtSRNIR0320QGqVduQeIhSArztMcm5dgoTe6CYpD00pCUYXVOU0rHzTcZKTVQ&#10;ehxKmd/G0nEzTkjWuzBMhVXatbVBzSpFGZ9JOV1m6p75rdw9HzfnZKTUYOkQLG1l7/nIWacj28QY&#10;LJUb/V74dqJ+K38vdyscL1hqpNQk8I8m8GnXzob3JBM/o0kp7SzqG7vUbM1cHhrSHYhi2DuxKaXj&#10;rnKqS6nnO357M9xK43MvLHeVMJGoy4tEtXL43riZp/reW8bHN9vc92FpK4nvjZt6qkupwVIjpX1S&#10;2srie+PmnnC0lO2XWXwjpUZKe6Q0aOWeZGHceN6TkVLj4x/38YNW7skbN/eEvZpdbGYkck8GSw2W&#10;9mFpK/fkjZt7qktp5GMtiSgjqDYyqXx8KkpB0QHViJtNItqnxP6HL8pjQdsuHTf35IR+gBXOBkvN&#10;UXbikOUeLKWVHPXyUm/cJU91KTVYajR+n5S27FKpVEfznlwocmxjbrDUYOlBLG3Zpajkg+l3Eik1&#10;WGqwtA9LWzVRqOQbVUprO+sbH99IaZ+Utmqi/HFzT43zH4yPbw4CX8ZbOsu9VOZqx3eUvze8J1Ty&#10;jYqlXBxEKOxSo/ENlvZhaasmSm5vM55dWpNSxiMcXtAXMMWeurYsKzTx0ouriQpbNVHyFOTxpNS3&#10;Xb/cn9xgqcHSPixt1UThCPBRNX5NSg2WGintk9JW7kmeGz0elgZhEGDLZ9rZxGCpkdIeKY1auSd5&#10;NO9JpNRgqZHSPilt5Z5QyTeqxo8CsWWJwdLZLb8yUtonpa3cEyr5TiWlBkuNlPZJaSv3FIybe6qf&#10;m2nsUiOlfVLayj0F4+ae6lLaeVKeLjDFETvy5FcTLr24cCktha8X7gXjpp44bRJFDhyd8GSC+iZB&#10;2p0gjVqpJ3kO2GgufkNKuw4dNVC6WCTphe+/E7UyT8G4q56457gBdvE3UGo8/N0qfeqzSluZp2Dc&#10;zFNDSg2UssC7c+9ub+/Yv1AWhMMbb8xWZnSwdyvxFIy76IkHdhAaq9RsEnVwkyg6er7pO4276Kkh&#10;pQZKDZR21ZY6divvJDe1H891osNGjVVqoPQIlLbyTuG4eSdel1IDpQZKu6G0lXYKx007eXbgh2Vp&#10;qYmVmrRTt4MPbdu0SsNx004NKTVQaqC0G0pbaadw3LST53gR1ojIWKkRUiOk3ULayjrJU2pGc52M&#10;kJq99o7utefYOuv0l2RexOnTOrHcsJ56+rL9FWdNxze77eds/redlWa3S9AlH/I82y+TeLFDxJXK&#10;/K5L0ZZ/QF92+FPrYf+nbJFMJ/FzkVGQ+ub1Md/QZ/b4aL1OJ44bqZOesI7Uj9qblXshdxApmyPF&#10;74SBf+ws5xzDEI+JXz7vCupWfLPNd8Ufkkw8Nc0oz4jfxzfrlP7VvwCh/E3yWuBP6R6urOd8NZ38&#10;M7KjT+GnkF9xxx/70Jtdtl4tqNfUpV3+9HC7zuURvjPxI5iPOxXZdTMVIJiAsbSGxBxuf3Siq5kf&#10;Bld8xr0raLXwymbRx8i3UU5xN2umFcRR36+b9fedNmXtsR4D6CTeUq3TrbH1H0+8WRVJbq1Xm+kk&#10;1KfBxzcki5/ShXi1Rbxay+saK6j7FSvwutWLFpJLwiqXVhevD6/WagF5U9WrD9niN4hynhXTCWTx&#10;Jclxsczyf0ysfR5vp5M0S5OJtf5jiskAgkJd5OriQV3E6Rx/OJ0UE0te3hb4hr953uarpyXaZZIx&#10;2w+YMLOVEGGaTLIP5TTb77ayr7iw5BsBzbDyo32WL64R2LOv6WqbZ0diKzrjV0eIetrvvRGCeRBU&#10;cIiKfMpz4cRLptk5B4IwzgPaQcxAhIGIEiVHgwjtHV80ROh8ax0i6knX94aIuhHhBTgRsnX2rjEi&#10;+hWtMSLe1YjQoYlLRgjatlDWCdcRop7wfm+EqBsRbgQzorX9hzEi6g5EyxY3EPGuEKFPAL9oiNCV&#10;BjWIQBUVTP1GYAGiOUIkwmGcIezQ8DOMEWGMiCZIjuZm6IDcRSOErvKoI0S91GNMI8J2bV+ue6sO&#10;XTBGRHN+mGDlzWgQoSNyFw0RusamDhE6jjv/88t7Q0QtEhGixFYaMBVCGBvC2BBNjBwNIHQ87qIB&#10;Qpc31QFCR3FHAIhaIMJHFEKuRa0AwpgQzelhTIjxTAgdj7tohNC1ZXWE0FHcERCiZkLwkLk41tWE&#10;IShdvYlX6ZGiAROofNdApazNqaoRLrMigunCvjpC6CDuCAhRsyGcKAiZyWU8yYoWAxGY/6QuUN3U&#10;cLRG8zKYjsddtBHRVVaJbWhOk8xg3JVSUbkZJg7RmB7GyxjPy2A6HHfRCNFVVok9gN4ZIaTFxuyy&#10;cJYqgss6bJf5Ic5koSpLB06H30YMx2ViN3VTZWmqLMeusmQ6QHfRkNFVZhnpsO57+R0lZPjYsISM&#10;yxpkeIheIjohIMMOsHag5YeU6zVkYbaED2maqiUgamGGRRfTSW7WbpDl3tjGqVqwII23cjmKWbtR&#10;LtLpW7vBdMTukiEDJUxv6y6xPdY4VkYHZPiRK5ZzCSvDZx72dkFfKr/EQEbTbzeOyYiOiQ7hXTRk&#10;dNRh0vKrk0FG5ES0wXhpZXisvbbDCW0fx6EYK8OsEFWLZMeLduqQ3gkgI81oiejj6ZeIOh2FmRw7&#10;x50MMpjtOy5WistghjEz4j129DUZkjUWWksnFpJ5ugyJDvKdADN257Ks3Omo1OS2Dg2PH8xgDg6F&#10;rqIZPpdnQBvXxBRenAFm6CjfRWNGR/Emt3Vs+ASYwQPsPVFGQJmxM4ydoXbmOQc7Q4f5LhozOso5&#10;OTa5PJ1v4vuM+TprYuwM45uUu3mdAWbIJc+XXuDpdBR4crnW8z2XovcnWlnIPZf20DBpk3lyvciN&#10;nXFGdoajA30XbWd0VHxyW4eHx/dNHBsBDWNnoLptZTCjkUY+BztDB/ouGjM6akA5duQ9mW/iYNsb&#10;h5u8icGM9k7D54AZOtB30ZjRUQTKbR0ePoGd4UYR9sJR9RkmnmHiGWcUz9CBvkvGDJqd7d03ua3D&#10;wyfADC9ktNG/iWcY36R5osE52BmmDJRO5egqA63W/58AMwLfx457ys4wq02MnXFGdoYO9F20ndFV&#10;B1ptCHACzIg82zF2homB0hKjs4uB6kDfRWNGVx1otUXA+JjhMpdHkV5vYuIZxs44IztDB/ouGjO6&#10;6kCrPQJOgBlY3B5iJ08TzzDxjPOzM3Sg76Ixo6sOtNok4ASYAdfEximYAjPswNgZxs44HzsDGYOy&#10;COGiMaOrDlRutnmaOlAXW3ThtHVjZ5iarvOLZyBjYDDDcbvqQLFj8MlqutwwsN3KzkDm1ezSZdbC&#10;x+exFt41daCUa+2qA2U6PDy+b4LCdZ+25jLxDBPPOLt4hmvqQAkzuupAmQ4PnwAzYPqgElTFM4yd&#10;YeIZZxTPMHWgwAzS6G/qQJkOD58AMzitODF2hllvcob1Ga6pAyXM6KoDrbYJOAFmoAoUO4IaO8PE&#10;QM8wBqoDfZecN+FddaDVNgEnwAwcoxgBz008w8Qzzi+eoQN9F40ZXXWg2Fj4ZHkTHgWeY/Impnb8&#10;HGvHkTEwuVaHd9WBYmPhk2GGh439UMhl7Azjm5yhb6IDfRdtZ2B2yhjo51WaWNjupgYXt+mvOcH9&#10;/DX9sv2czf+2s9LsdhmnT8mXZbxN7n/bJtOJqHMR507Bk5F/QuVgu+2vufWw/1O2AE2MkxnEUWnq&#10;qLPylEWGtSUoyJAIgfMUvTdnpjkRji6Qp5n4MgSFnepVK60D09YYgnhK/PJ5VwD2QKpIaBxpRidi&#10;4PfxzTq19tMJGhTqLFuvFuqwjMa6KB8/8nyo9v74efacLkRTyyRefCqvi3i1ltegX6fUeFKezNU4&#10;r8yOPoWfQn7FHf/TFbfv7q4+zG75lT9DOdude3d7e8f+RV1rnH1mvW7W6e4Gv5xOlkWxvbm+3s2X&#10;ySbe/bRZzfNslz0WP82zzfVBI0UzofdkNXRddbp1nJicKcRYesP73faXn8uLsm/4Nqxv+yxfyBMY&#10;6GqbZ/Nkt8OpDEKuMHJqFuIEEVotKOzWVXoIaxRdKSm/QNzEu2wJ6oc8z/b0itCxhqTKP6C/Hiap&#10;gRdi+aSUVM+PaB2leP1glTV/ReNuaHMKxIkTQX2ItegemNkjreZ4vzXN0IaIiykLjpYTxzLH+4EV&#10;/fOxeH14FRNEnhtHwnzRykwXG0pl5urwo9ZMoykzH+Y4jtxpQITjchflhgIhTqDMIvzMZtQlSFTj&#10;vG+jzEZVZl31bSiUHVOZBY4DU0sEgANmvz1ELuKuiPYYZWaOtx77eGvkWMupcNHKrKuirQp0vVfW&#10;iCyv0jnDkU8lRnAvkDnu6vgnz+cMIWGpzFwXpzgc886+yt4l70wert1QVA3nLLTpvy599pUHHp6p&#10;p9Y/8pn4eTvyXmu634Q8OsV2f3+O82Rirf+YwoWKGKcCpUJ8kWJh5fU7D/U7cTpfZvl0UkwseXlb&#10;4Bv+/nmbr56WOOOcCQf8bI5uJAdPhkNmeZI8ZvnG4igtPaSZPy1Wxa/ZKi2+08F0Pe6W+4ai3rw8&#10;Yraab4yzIKIzHEkjs4AhrCoNOeVdzp93xR+SbEMTWMU/4punBSIh9KunRTmwewzxcbOOp5PfXVuO&#10;47rWXnxQc3UyFLpUZIG1tBxhodRJkNeuSGzm97SEVFZF1t0SItcVSX9LGL4mszu7hDiBpjgwODgK&#10;mqy7IdhomuJAQwDpiqx7bLThkqZhyLv3sAk7Q1V0Tk9bdZZDCsK+tgbwHKu9q+cdaus417Ggq9bU&#10;gSEe5ztqtoc1NYDz0Fm1tnw36OEWajEquh7O06Gu1VvkDutrawDnEWQd1tZxztPZLFW3DgzxOOed&#10;BucPNDWA8wRkVbdcN+rhFm2rqOl6OI9FURUNY04fYGEhREXX11aD8wfaOs55BBeqx7EDQzzOeVrw&#10;pLlwqKkBnCftXLVlc6eH81TIqOl6uEWFS5omdPqAiw9gPOUmhzR1nO8UCtYtsQMDPM533uD7gaYG&#10;8J0sB90tHIPYw3ZvANu9Ots9vJtuBe0NYLtXZ/uBpo6z3auz/cD4jnPdq3P9QEsDmE77n2qmc95n&#10;gPgDmO7Xme44fYDlD2C6X2f6gaaOM92vM/3A+I4z3a8z/UBLA5hO6TrNdMb7TJBgANODOtPtHjkP&#10;BrA8qLO8t6HjDA/qDD8wtuMMD+oMP9BSD8PhsGnTPV7KbKaIXZfmPFKycKmelJO8zXYWclBk28M9&#10;uJeJLkFPRn0PMZhPxKJABM8D1QFiMJiIlddxmBhcJGLhMBxtGYwiYuFlHSUudy+9l9uoHicvxyh3&#10;QztOXo5S7glwnLwcp1ybfJy8HKlcYnSUnKxXYgysU+npHeY5GaiCfNj7JBtUkA97o2RnCvJh75Rs&#10;SUE+7K2Wfu+93DPjKGfIIqTW5dLX4+TlUHWA6jAjybATrQ8bKhlvgnzYUMk+I3IZ5DzadzLBBPmw&#10;t0pmliAf9lbJlhLkw4ZK9pIgHzbUMlt+D5tniACT2UOtw64ZRF4OVSbZjjKS7BfR+rChkpEiyIcN&#10;tdyI/R6WxpC+k7FBrcOaGEReDtUf9lbJahCtDxsqmQaCfNhQy2qde+j3IX0nFU+tQ4sPIi+Hqosn&#10;Ds9V0tei9WFDJaUsyBtDlbJTKlaKUlu0GwiCnOJfBCzzifUwnTzQAFBQFBekj9UlBaopPjSxlrgI&#10;RDhzk70k95mgKEgty/t4sAyh4XkVxTptUCL2JbqoKdV99bmVLSo6Ff5Wt9VnSSY6hgcPJHvz1Pk6&#10;2yVi2FWPZdMUyGr2tKJodoJCS01KdV99li0qusOd1Q8eSPY1Y0LQo9nT3jEhANSkVGNRn+WYFN2R&#10;zqoHDyT7mjEhMtHsae+YEA5pUqqxqM9yTIruSGfVgweSfc2Y4Ko3e9o3JgQtmoRqKOpTDkmRHemq&#10;euxAsq8YEdzgZj/7BgQfvkmoBqI+5YAU2eGeqqcOo/qK4cDBbPaybzjwjpuEahjqUw5HkR3uqHrq&#10;MKqvGA7ct2Yv+4Yjbbs3LTcHI4kOd1I9cRjVmwcq2IamIXUlCn603iJ1V8sV9WcZ+Yfg08ePpdpu&#10;kMnqWczBebydTh7XcSH0XoOmkartb4rqc+/i3dJ6oT24RAtSzz4kL4ms1T1YYNtZoSqPDgejX5Ic&#10;Whw5yH9MrH1Onb2sdCaUVL26G84HlHlZMfv+1d2O69hRicBuFJY5yyqnSTVwMp/p2Lb2uVVCU1Vu&#10;W3QxnXx1cTc8LDLBvkUoTT3cmPVw5Pg1pFR4FqNJqevwUO087QXMs8Uk6ZBSiHCg602MlF7YEgRK&#10;tzSktL4Y952w1Hpcr7b/o6pkVFkW8321ZobhqFnfFmGBDoHlYUj1xoB86HwjsJcmsHApGgIrIjCj&#10;wapnB65fhgCZh83wEDgSkQS1YMYNKZhP5Uycu6GObRk5vTQ5hREo5bSquZPVbaWstpZ2EZw17tCX&#10;QWu4PBtCWe6VxCLu05m7DZGEueqRyJJQep7zY2rsKB2JVYTySVUZXj09ipqPbiJYRjrV6vhUCdDR&#10;Uj0/ym0qTOogAhjoljxRg9ZBhDehiXC7agn649vTkYLJ5HUeTDDKeNowWhn9GUYrY1rDaGUQZhit&#10;DCw1aOUYvyOQTK+EfJYqviDjH82QQXW3GViAFIkwheqTuqs+y1iKLyNIh6kgRwPagiANoKJRUdi9&#10;+UQw63tiE7OQfbwrTZuGi1eu7IVyoYm82S7g86dPR1zBmUP/dTXXG58Y7iM+PiKnUEpF9lwk+Zfl&#10;Ym8tVuTVOiG8igm+IM2ABaS+HeHtxOundDqZF/mEAhl/XRVLsSyWOCg82vzp4XZd7ibqcHeG7BP9&#10;Pl5vl7GMo8CJkW4MuFwGYoQRqB8vviVVz0wY5cDqY8odvtFQ9bWFP0xDsaBamOWGoe+IOVOZ9h7H&#10;qgvMOVJQoRvK23jHymiqB/YGF4EbBVVOfKOggDgHM51GQQ0OnhsFJVXRZSso6NX5Df4X+vYJGYjl&#10;an4XF3H9O67325vEyZbZepHkv/y/AAAAAP//AwBQSwMEFAAGAAgAAAAhAFfArH3bAAAABQEAAA8A&#10;AABkcnMvZG93bnJldi54bWxMj01Lw0AQhu+C/2EZwZvdWIg1MZsionjQS2vBHifZyQdmZ0N228Z/&#10;7+jFXgaGd3jmeYv17AZ1pCn0ng3cLhJQxLW3PbcGdh8vN/egQkS2OHgmA98UYF1eXhSYW3/iDR23&#10;sVUC4ZCjgS7GMdc61B05DAs/EkvW+MlhlHVqtZ3wJHA36GWS3GmHPcuHDkd66qj+2h6cgXT/tssw&#10;2etV0w/vTR0/q83zqzHXV/PjA6hIc/w/hl99UYdSnCp/YBvUYECKxL8pWZaupEYl4DRbgi4LfW5f&#10;/gAAAP//AwBQSwECLQAUAAYACAAAACEAtoM4kv4AAADhAQAAEwAAAAAAAAAAAAAAAAAAAAAAW0Nv&#10;bnRlbnRfVHlwZXNdLnhtbFBLAQItABQABgAIAAAAIQA4/SH/1gAAAJQBAAALAAAAAAAAAAAAAAAA&#10;AC8BAABfcmVscy8ucmVsc1BLAQItABQABgAIAAAAIQDQ5+dwDB4AAAumAQAOAAAAAAAAAAAAAAAA&#10;AC4CAABkcnMvZTJvRG9jLnhtbFBLAQItABQABgAIAAAAIQBXwKx92wAAAAUBAAAPAAAAAAAAAAAA&#10;AAAAAGYgAABkcnMvZG93bnJldi54bWxQSwUGAAAAAAQABADzAAAAbiEAAAAA&#10;">
                <v:shape id="_x0000_s1029" type="#_x0000_t75" style="position:absolute;width:60820;height:35509;visibility:visible;mso-wrap-style:square">
                  <v:fill o:detectmouseclick="t"/>
                  <v:path o:connecttype="none"/>
                </v:shape>
                <v:rect id="Rectangle 321" o:spid="_x0000_s1030" style="position:absolute;left:952;top:1143;width:56420;height:33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NIcEA&#10;AADaAAAADwAAAGRycy9kb3ducmV2LnhtbERPS2sCMRC+F/wPYQq9FE1aSllWo1RLwVPB9XEekunu&#10;0s1k3UR37a83QsHT8PE9Z7YYXCPO1IXas4aXiQJBbLytudSw236NMxAhIltsPJOGCwVYzEcPM8yt&#10;73lD5yKWIoVwyFFDFWObSxlMRQ7DxLfEifvxncOYYFdK22Gfwl0jX5V6lw5rTg0VtrSqyPwWJ6eh&#10;ePte75+XR7X9NL4/uYO5qL9M66fH4WMKItIQ7+J/99qm+XB75Xbl/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tzSHBAAAA2gAAAA8AAAAAAAAAAAAAAAAAmAIAAGRycy9kb3du&#10;cmV2LnhtbFBLBQYAAAAABAAEAPUAAACGAwAAAAA=&#10;" strokecolor="gray" strokeweight="0"/>
                <v:rect id="Rectangle 322" o:spid="_x0000_s1031" style="position:absolute;left:3835;top:1892;width:51524;height:18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line id="Line 323" o:spid="_x0000_s1032" style="position:absolute;visibility:visible;mso-wrap-style:square" from="3835,1892" to="3841,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qdz8AAAADbAAAADwAAAGRycy9kb3ducmV2LnhtbERPTWsCMRC9C/6HMII3zVpQZGsUUQs9&#10;9OIqPY+b6WbpZrIkqcb+eiMUepvH+5zVJtlOXMmH1rGC2bQAQVw73XKj4Hx6myxBhIissXNMCu4U&#10;YLMeDlZYanfjI12r2IgcwqFEBSbGvpQy1IYshqnriTP35bzFmKFvpPZ4y+G2ky9FsZAWW84NBnva&#10;Gaq/qx+r4PKhk5mnyjf3y35x1NXh8zcWSo1HafsKIlKK/+I/97vO82fw/CUfIN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Knc/AAAAA2wAAAA8AAAAAAAAAAAAAAAAA&#10;oQIAAGRycy9kb3ducmV2LnhtbFBLBQYAAAAABAAEAPkAAACOAwAAAAA=&#10;" strokecolor="gray" strokeweight="0"/>
                <v:line id="Line 324" o:spid="_x0000_s1033" style="position:absolute;visibility:visible;mso-wrap-style:square" from="3835,20212" to="55359,20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gDuMEAAADbAAAADwAAAGRycy9kb3ducmV2LnhtbERPTWsCMRC9C/6HMIXeNFuhIutmRbSF&#10;HnpxFc/jZrpZupksSaqxv74pFHqbx/ucapPsIK7kQ+9YwdO8AEHcOt1zp+B0fJ2tQISIrHFwTAru&#10;FGBTTycVltrd+EDXJnYih3AoUYGJcSylDK0hi2HuRuLMfThvMWboO6k93nK4HeSiKJbSYs+5weBI&#10;O0PtZ/NlFVzedTLPqfHd/bJfHnTzcv6OhVKPD2m7BhEpxX/xn/tN5/kL+P0lHyD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mAO4wQAAANsAAAAPAAAAAAAAAAAAAAAA&#10;AKECAABkcnMvZG93bnJldi54bWxQSwUGAAAAAAQABAD5AAAAjwMAAAAA&#10;" strokecolor="gray" strokeweight="0"/>
                <v:shape id="Freeform 325" o:spid="_x0000_s1034" style="position:absolute;left:4756;top:3213;width:12877;height:14471;visibility:visible;mso-wrap-style:square;v-text-anchor:top" coordsize="936,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F5sIA&#10;AADbAAAADwAAAGRycy9kb3ducmV2LnhtbERPS2vCQBC+F/wPyxR6qxttkBJdpQiCPfRQLQ29Ddkx&#10;G83Ohuzm9e+7hYK3+fies9mNthY9tb5yrGAxT0AQF05XXCr4Oh+eX0H4gKyxdkwKJvKw284eNphp&#10;N/An9adQihjCPkMFJoQmk9IXhiz6uWuII3dxrcUQYVtK3eIQw20tl0mykhYrjg0GG9obKm6nzio4&#10;v383Q26O0+LHjMFfP9Iu51Spp8fxbQ0i0Bju4n/3Ucf5L/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IXmwgAAANsAAAAPAAAAAAAAAAAAAAAAAJgCAABkcnMvZG93&#10;bnJldi54bWxQSwUGAAAAAAQABAD1AAAAhwMAAAAA&#10;" path="m,1049r134,-37l267,868,401,441,535,66,669,,803,194,936,58e" filled="f" strokecolor="#669" strokeweight="97e-5mm">
                  <v:path arrowok="t" o:connecttype="custom" o:connectlocs="0,1447165;184362,1396121;367348,1197464;551709,608389;736071,91051;920433,0;1104794,267636;1287780,80015" o:connectangles="0,0,0,0,0,0,0,0"/>
                </v:shape>
                <v:shape id="Freeform 327" o:spid="_x0000_s1035" style="position:absolute;left:19475;top:4013;width:3689;height:6;visibility:visible;mso-wrap-style:square;v-text-anchor:top" coordsize="26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mYcEA&#10;AADbAAAADwAAAGRycy9kb3ducmV2LnhtbERPS2vCQBC+C/0PyxR6043BSoiuQQoBL1KqvfQ2ZCcP&#10;k51Ns2sS/323UOhtPr7n7LPZdGKkwTWWFaxXEQjiwuqGKwWf13yZgHAeWWNnmRQ8yEF2eFrsMdV2&#10;4g8aL74SIYRdigpq7/tUSlfUZNCtbE8cuNIOBn2AQyX1gFMIN52Mo2grDTYcGmrs6a2mor3cjYJX&#10;Krl8fN/aBOP3L+Nzd05codTL83zcgfA0+3/xn/ukw/wN/P4SDp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VJmHBAAAA2wAAAA8AAAAAAAAAAAAAAAAAmAIAAGRycy9kb3du&#10;cmV2LnhtbFBLBQYAAAAABAAEAPUAAACGAwAAAAA=&#10;" path="m,l134,,268,e" filled="f" strokecolor="olive" strokeweight="97e-5mm">
                  <v:path arrowok="t" o:connecttype="custom" o:connectlocs="0,0;184468,0;368935,0" o:connectangles="0,0,0"/>
                </v:shape>
                <v:shape id="Freeform 328" o:spid="_x0000_s1036" style="position:absolute;left:23164;top:5340;width:9201;height:6;visibility:visible;mso-wrap-style:square;v-text-anchor:top" coordsize="669,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hzcMA&#10;AADbAAAADwAAAGRycy9kb3ducmV2LnhtbERPS2sCMRC+F/wPYYTearZCa9kapfgAi3hYWw+9TTfT&#10;zdLNZEmiu/57Iwje5uN7znTe20acyIfasYLnUQaCuHS65krB99f66Q1EiMgaG8ek4EwB5rPBwxRz&#10;7Tou6LSPlUghHHJUYGJscylDachiGLmWOHF/zluMCfpKao9dCreNHGfZq7RYc2ow2NLCUPm/P1oF&#10;293yc/VzWP6GyozPh0U3KYrglXoc9h/vICL18S6+uTc6zX+B6y/p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HhzcMAAADbAAAADwAAAAAAAAAAAAAAAACYAgAAZHJzL2Rv&#10;d25yZXYueG1sUEsFBgAAAAAEAAQA9QAAAIgDAAAAAA==&#10;" path="m,l134,,267,,401,,535,,669,e" fillcolor="#4f81bd" strokecolor="#f2f2f2" strokeweight="3pt">
                  <v:shadow on="t" color="#243f60" opacity=".5" offset="1pt"/>
                  <v:path arrowok="t" o:connecttype="custom" o:connectlocs="0,0;184298,0;367221,0;551519,0;735817,0;920115,0" o:connectangles="0,0,0,0,0,0"/>
                </v:shape>
                <v:shape id="Freeform 329" o:spid="_x0000_s1037" style="position:absolute;left:32365;top:9505;width:9202;height:7;visibility:visible;mso-wrap-style:square;v-text-anchor:top" coordsize="669,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usMA&#10;AADbAAAADwAAAGRycy9kb3ducmV2LnhtbERPS2sCMRC+F/wPYYTealYPtqxGKT6gIj2srQdv42bc&#10;LN1MliS6679vCgVv8/E9Z77sbSNu5EPtWMF4lIEgLp2uuVLw/bV9eQMRIrLGxjEpuFOA5WLwNMdc&#10;u44Luh1iJVIIhxwVmBjbXMpQGrIYRq4lTtzFeYsxQV9J7bFL4baRkyybSos1pwaDLa0MlT+Hq1Ww&#10;/1zvNqfj+hwqM7kfV91rUQSv1POwf5+BiNTHh/jf/aHT/Cn8/Z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N/usMAAADbAAAADwAAAAAAAAAAAAAAAACYAgAAZHJzL2Rv&#10;d25yZXYueG1sUEsFBgAAAAAEAAQA9QAAAIgDAAAAAA==&#10;" path="m,l133,,267,,401,,535,,669,e" fillcolor="#4f81bd" strokecolor="#f2f2f2" strokeweight="3pt">
                  <v:shadow on="t" color="#243f60" opacity=".5" offset="1pt"/>
                  <v:path arrowok="t" o:connecttype="custom" o:connectlocs="0,0;182923,0;367221,0;551519,0;735817,0;920115,0" o:connectangles="0,0,0,0,0,0"/>
                </v:shape>
                <v:shape id="Freeform 330" o:spid="_x0000_s1038" style="position:absolute;left:41567;top:14751;width:9201;height:6;visibility:visible;mso-wrap-style:square;v-text-anchor:top" coordsize="669,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IcMA&#10;AADbAAAADwAAAGRycy9kb3ducmV2LnhtbERPS2sCMRC+F/wPYQRvNasHLVujiFpQSg/r49DbdDPd&#10;LG4mS5K6679vCgVv8/E9Z7HqbSNu5EPtWMFknIEgLp2uuVJwPr09v4AIEVlj45gU3CnAajl4WmCu&#10;XccF3Y6xEimEQ44KTIxtLmUoDVkMY9cSJ+7beYsxQV9J7bFL4baR0yybSYs1pwaDLW0Mldfjj1Xw&#10;/rE97D4v269Qmen9sunmRRG8UqNhv34FEamPD/G/e6/T/Dn8/Z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IcMAAADbAAAADwAAAAAAAAAAAAAAAACYAgAAZHJzL2Rv&#10;d25yZXYueG1sUEsFBgAAAAAEAAQA9QAAAIgDAAAAAA==&#10;" path="m,l133,,267,,401,,535,,669,e" fillcolor="#4f81bd" strokecolor="#f2f2f2" strokeweight="3pt">
                  <v:shadow on="t" color="#243f60" opacity=".5" offset="1pt"/>
                  <v:path arrowok="t" o:connecttype="custom" o:connectlocs="0,0;182923,0;367221,0;551519,0;735817,0;920115,0" o:connectangles="0,0,0,0,0,0"/>
                </v:shape>
                <v:line id="Line 331" o:spid="_x0000_s1039" style="position:absolute;visibility:visible;mso-wrap-style:square" from="50768,19812" to="52597,19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z/YMQAAADbAAAADwAAAGRycy9kb3ducmV2LnhtbESPQWvDMAyF74P9B6PBLmN1Otgoad3S&#10;dgx2G0ubuxarSWgsm9h1038/HQa7Sbyn9z6tNpMbVKYx9p4NzGcFKOLG255bA8fDx/MCVEzIFgfP&#10;ZOBGETbr+7sVltZf+ZtylVolIRxLNNClFEqtY9ORwzjzgVi0kx8dJlnHVtsRrxLuBv1SFG/aYc/S&#10;0GGgfUfNubo4A685v59yvdjfvupzmFd1eNr9BGMeH6btElSiKf2b/64/reALrP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DP9gxAAAANsAAAAPAAAAAAAAAAAA&#10;AAAAAKECAABkcnMvZG93bnJldi54bWxQSwUGAAAAAAQABAD5AAAAkgMAAAAA&#10;" strokecolor="#99f" strokeweight="97e-5mm"/>
                <v:line id="Line 332" o:spid="_x0000_s1040" style="position:absolute;visibility:visible;mso-wrap-style:square" from="4756,17684" to="4762,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333" o:spid="_x0000_s1041" style="position:absolute;visibility:visible;mso-wrap-style:square" from="4756,17684" to="4762,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334" o:spid="_x0000_s1042" style="position:absolute;visibility:visible;mso-wrap-style:square" from="6604,17176" to="6610,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335" o:spid="_x0000_s1043" style="position:absolute;visibility:visible;mso-wrap-style:square" from="6604,17176" to="6610,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336" o:spid="_x0000_s1044" style="position:absolute;visibility:visible;mso-wrap-style:square" from="8432,15189" to="8439,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337" o:spid="_x0000_s1045" style="position:absolute;visibility:visible;mso-wrap-style:square" from="8432,15189" to="8439,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338" o:spid="_x0000_s1046" style="position:absolute;visibility:visible;mso-wrap-style:square" from="10274,9296" to="10280,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339" o:spid="_x0000_s1047" style="position:absolute;visibility:visible;mso-wrap-style:square" from="10274,9296" to="10280,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340" o:spid="_x0000_s1048" style="position:absolute;visibility:visible;mso-wrap-style:square" from="12115,4127" to="12122,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line id="Line 341" o:spid="_x0000_s1049" style="position:absolute;visibility:visible;mso-wrap-style:square" from="12115,4127" to="12122,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line id="Line 342" o:spid="_x0000_s1050" style="position:absolute;visibility:visible;mso-wrap-style:square" from="13957,3213" to="13963,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343" o:spid="_x0000_s1051" style="position:absolute;visibility:visible;mso-wrap-style:square" from="13957,3213" to="13963,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344" o:spid="_x0000_s1052" style="position:absolute;visibility:visible;mso-wrap-style:square" from="15805,5892" to="15811,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345" o:spid="_x0000_s1053" style="position:absolute;visibility:visible;mso-wrap-style:square" from="15805,5892" to="15811,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mbIMUAAADcAAAADwAAAAAAAAAA&#10;AAAAAAChAgAAZHJzL2Rvd25yZXYueG1sUEsFBgAAAAAEAAQA+QAAAJMDAAAAAA==&#10;" strokeweight="0"/>
                <v:line id="Line 346" o:spid="_x0000_s1054" style="position:absolute;visibility:visible;mso-wrap-style:square" from="17633,4013" to="17640,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u8IAAADcAAAADwAAAGRycy9kb3ducmV2LnhtbERPS2vCQBC+F/oflil4q5sIpml0FRGL&#10;9VZf0OOQHZPF7GzIbjX9964geJuP7znTeW8bcaHOG8cK0mECgrh02nCl4LD/es9B+ICssXFMCv7J&#10;w3z2+jLFQrsrb+myC5WIIewLVFCH0BZS+rImi37oWuLInVxnMUTYVVJ3eI3htpGjJMmkRcOxocaW&#10;ljWV592fVWB+svV483H8PMrVOqS/+Tk39qDU4K1fTEAE6sNT/HB/6zg/S+H+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U+u8IAAADcAAAADwAAAAAAAAAAAAAA&#10;AAChAgAAZHJzL2Rvd25yZXYueG1sUEsFBgAAAAAEAAQA+QAAAJADAAAAAA==&#10;" strokeweight="0"/>
                <v:line id="Line 347" o:spid="_x0000_s1055" style="position:absolute;visibility:visible;mso-wrap-style:square" from="17633,4013" to="17640,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line id="Line 348" o:spid="_x0000_s1056" style="position:absolute;visibility:visible;mso-wrap-style:square" from="19475,4013" to="19481,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sFV8MAAADcAAAADwAAAGRycy9kb3ducmV2LnhtbERPS2vCQBC+F/oflin0phst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LBVfDAAAA3AAAAA8AAAAAAAAAAAAA&#10;AAAAoQIAAGRycy9kb3ducmV2LnhtbFBLBQYAAAAABAAEAPkAAACRAwAAAAA=&#10;" strokeweight="0"/>
                <v:line id="Line 349" o:spid="_x0000_s1057" style="position:absolute;visibility:visible;mso-wrap-style:square" from="19475,4013" to="19481,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line id="Line 350" o:spid="_x0000_s1058" style="position:absolute;visibility:visible;mso-wrap-style:square" from="21316,4013" to="21323,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44uMMAAADcAAAADwAAAGRycy9kb3ducmV2LnhtbERPS2vCQBC+F/wPyxS81Y0F05i6ESmK&#10;emt9QI9Ddposyc6G7Krx37uFQm/z8T1nsRxsK67Ue+NYwXSSgCAunTZcKTgdNy8ZCB+QNbaOScGd&#10;PCyL0dMCc+1u/EXXQ6hEDGGfo4I6hC6X0pc1WfQT1xFH7sf1FkOEfSV1j7cYblv5miSptGg4NtTY&#10;0UdNZXO4WAXmM93O9m/n+Vmut2H6nTWZsSelxs/D6h1EoCH8i//cOx3npzP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uOLjDAAAA3AAAAA8AAAAAAAAAAAAA&#10;AAAAoQIAAGRycy9kb3ducmV2LnhtbFBLBQYAAAAABAAEAPkAAACRAwAAAAA=&#10;" strokeweight="0"/>
                <v:line id="Line 351" o:spid="_x0000_s1059" style="position:absolute;visibility:visible;mso-wrap-style:square" from="21316,5626" to="21323,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z8IAAADcAAAADwAAAGRycy9kb3ducmV2LnhtbERPS2vCQBC+F/wPywi91Y2FpjG6EZGK&#10;7a2+wOOQHZMl2dmQXTX9991Cwdt8fM9ZLAfbihv13jhWMJ0kIIhLpw1XCo6HzUsGwgdkja1jUvBD&#10;HpbF6GmBuXZ33tFtHyoRQ9jnqKAOocul9GVNFv3EdcSRu7jeYoiwr6Tu8R7DbStfkySVFg3Hhho7&#10;WtdUNvurVWC+0+3b1/tpdpIf2zA9Z01m7FGp5/GwmoMINISH+N/9qeP8NIW/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mz8IAAADcAAAADwAAAAAAAAAAAAAA&#10;AAChAgAAZHJzL2Rvd25yZXYueG1sUEsFBgAAAAAEAAQA+QAAAJADAAAAAA==&#10;" strokeweight="0"/>
                <v:line id="Line 352" o:spid="_x0000_s1060" style="position:absolute;visibility:visible;mso-wrap-style:square" from="23164,4013" to="23171,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ADVMMAAADcAAAADwAAAGRycy9kb3ducmV2LnhtbERPS2vCQBC+F/wPywi91Y2CMUY3IlKx&#10;vbU+wOOQHZMl2dmQ3Wr677uFQm/z8T1nvRlsK+7Ue+NYwXSSgCAunTZcKTif9i8ZCB+QNbaOScE3&#10;edgUo6c15to9+JPux1CJGMI+RwV1CF0upS9rsugnriOO3M31FkOEfSV1j48Ybls5S5JUWjQcG2rs&#10;aFdT2Ry/rALzkR7m74vL8iJfD2F6zZrM2LNSz+NhuwI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wA1TDAAAA3AAAAA8AAAAAAAAAAAAA&#10;AAAAoQIAAGRycy9kb3ducmV2LnhtbFBLBQYAAAAABAAEAPkAAACRAwAAAAA=&#10;" strokeweight="0"/>
                <v:line id="Line 353" o:spid="_x0000_s1061" style="position:absolute;visibility:visible;mso-wrap-style:square" from="23164,5626" to="23171,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line id="Line 354" o:spid="_x0000_s1062" style="position:absolute;visibility:visible;mso-wrap-style:square" from="25006,5626" to="25012,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yvcMAAADcAAAADwAAAGRycy9kb3ducmV2LnhtbERPS2vCQBC+F/wPywi91U0KTWN0FZGK&#10;9tb6AI9DdkwWs7Mhu8b477uFQm/z8T1nvhxsI3rqvHGsIJ0kIIhLpw1XCo6HzUsOwgdkjY1jUvAg&#10;D8vF6GmOhXZ3/qZ+HyoRQ9gXqKAOoS2k9GVNFv3EtcSRu7jOYoiwq6Tu8B7DbSNfkySTFg3Hhhpb&#10;WtdUXvc3q8B8Zdu3z/fT9CQ/tiE959fc2KNSz+NhNQMRaAj/4j/3Tsf52RR+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jMr3DAAAA3AAAAA8AAAAAAAAAAAAA&#10;AAAAoQIAAGRycy9kb3ducmV2LnhtbFBLBQYAAAAABAAEAPkAAACRAwAAAAA=&#10;" strokeweight="0"/>
                <v:line id="Line 355" o:spid="_x0000_s1063" style="position:absolute;visibility:visible;mso-wrap-style:square" from="25006,5626" to="25012,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line id="Line 356" o:spid="_x0000_s1064" style="position:absolute;visibility:visible;mso-wrap-style:square" from="26835,5626" to="26841,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oZsMAAADcAAAADwAAAGRycy9kb3ducmV2LnhtbERPS2vCQBC+F/wPyxS81U0ENaZuRESx&#10;vbU+oMchO02WZGdDdtX477uFQm/z8T1ntR5sK27Ue+NYQTpJQBCXThuuFJxP+5cMhA/IGlvHpOBB&#10;HtbF6GmFuXZ3/qTbMVQihrDPUUEdQpdL6cuaLPqJ64gj9+16iyHCvpK6x3sMt62cJslcWjQcG2rs&#10;aFtT2RyvVoH5mB9m74vL8iJ3h5B+ZU1m7Fmp8fOweQU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MqGbDAAAA3AAAAA8AAAAAAAAAAAAA&#10;AAAAoQIAAGRycy9kb3ducmV2LnhtbFBLBQYAAAAABAAEAPkAAACRAwAAAAA=&#10;" strokeweight="0"/>
                <v:line id="Line 357" o:spid="_x0000_s1065" style="position:absolute;visibility:visible;mso-wrap-style:square" from="26835,9696" to="26841,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line id="Line 358" o:spid="_x0000_s1066" style="position:absolute;visibility:visible;mso-wrap-style:square" from="28676,5626" to="28682,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qkYMEAAADcAAAADwAAAGRycy9kb3ducmV2LnhtbERPTYvCMBC9C/sfwgjeNHVhtVajLIuL&#10;enNdBY9DM7bBZlKaqPXfG0HwNo/3ObNFaytxpcYbxwqGgwQEce604ULB/v+3n4LwAVlj5ZgU3MnD&#10;Yv7RmWGm3Y3/6LoLhYgh7DNUUIZQZ1L6vCSLfuBq4sidXGMxRNgUUjd4i+G2kp9JMpIWDceGEmv6&#10;KSk/7y5WgdmOVl+b8WFykMtVGB7Tc2rsXqlet/2eggjUhrf45V7rOH88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qRgwQAAANwAAAAPAAAAAAAAAAAAAAAA&#10;AKECAABkcnMvZG93bnJldi54bWxQSwUGAAAAAAQABAD5AAAAjwMAAAAA&#10;" strokeweight="0"/>
                <v:line id="Line 359" o:spid="_x0000_s1067" style="position:absolute;visibility:visible;mso-wrap-style:square" from="28676,9696" to="28682,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92sUAAADcAAAADwAAAGRycy9kb3ducmV2LnhtbESPQWvCQBCF74L/YRmhN91YqI3RVURa&#10;bG9tquBxyI7JYnY2ZLea/vvOodDbDO/Ne9+st4Nv1Y366AIbmM8yUMRVsI5rA8ev12kOKiZki21g&#10;MvBDEbab8WiNhQ13/qRbmWolIRwLNNCk1BVax6ohj3EWOmLRLqH3mGTta217vEu4b/Vjli20R8fS&#10;0GBH+4aqa/ntDbiPxeHp/fm0POmXQ5qf82vu/NGYh8mwW4FKNKR/89/1mxX8X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92sUAAADcAAAADwAAAAAAAAAA&#10;AAAAAAChAgAAZHJzL2Rvd25yZXYueG1sUEsFBgAAAAAEAAQA+QAAAJMDAAAAAA==&#10;" strokeweight="0"/>
                <v:line id="Line 360" o:spid="_x0000_s1068" style="position:absolute;visibility:visible;mso-wrap-style:square" from="30518,5626" to="30524,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YQcIAAADcAAAADwAAAGRycy9kb3ducmV2LnhtbERPS2vCQBC+F/wPywi91U0KtWnqRkQq&#10;6q2+oMchO02WZGdDdtX4791Cwdt8fM+ZzQfbigv13jhWkE4SEMSl04YrBcfD6iUD4QOyxtYxKbiR&#10;h3kxepphrt2Vd3TZh0rEEPY5KqhD6HIpfVmTRT9xHXHkfl1vMUTYV1L3eI3htpWvSTKVFg3Hhho7&#10;WtZUNvuzVWC+p+u37fvp4yS/1iH9yZrM2KNSz+Nh8Qki0BAe4n/3Rsf5WQp/z8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nYQcIAAADcAAAADwAAAAAAAAAAAAAA&#10;AAChAgAAZHJzL2Rvd25yZXYueG1sUEsFBgAAAAAEAAQA+QAAAJADAAAAAA==&#10;" strokeweight="0"/>
                <v:line id="Line 361" o:spid="_x0000_s1069" style="position:absolute;visibility:visible;mso-wrap-style:square" from="30518,9696" to="30524,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line id="Line 362" o:spid="_x0000_s1070" style="position:absolute;visibility:visible;mso-wrap-style:square" from="32365,5626" to="32372,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jrcIAAADcAAAADwAAAGRycy9kb3ducmV2LnhtbERPTWvCQBC9C/6HZQRvdaNS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fjrcIAAADcAAAADwAAAAAAAAAAAAAA&#10;AAChAgAAZHJzL2Rvd25yZXYueG1sUEsFBgAAAAAEAAQA+QAAAJADAAAAAA==&#10;" strokeweight="0"/>
                <v:line id="Line 363" o:spid="_x0000_s1071" style="position:absolute;visibility:visible;mso-wrap-style:square" from="32365,9696" to="32372,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line id="Line 364" o:spid="_x0000_s1072" style="position:absolute;visibility:visible;mso-wrap-style:square" from="34194,9696" to="34201,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eQsMAAADcAAAADwAAAGRycy9kb3ducmV2LnhtbERPTWvCQBC9C/0PyxR6MxsLxjS6Sikt&#10;0ZtNFTwO2WmymJ0N2a3Gf+8WCr3N433OajPaTlxo8MaxglmSgiCunTbcKDh8fUxzED4ga+wck4Ib&#10;edisHyYrLLS78iddqtCIGMK+QAVtCH0hpa9bsugT1xNH7tsNFkOEQyP1gNcYbjv5nKaZtGg4NrTY&#10;01tL9bn6sQrMPivnu8Xx5SjfyzA75efc2INST4/j6xJEoDH8i//cWx3n5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i3kLDAAAA3AAAAA8AAAAAAAAAAAAA&#10;AAAAoQIAAGRycy9kb3ducmV2LnhtbFBLBQYAAAAABAAEAPkAAACRAwAAAAA=&#10;" strokeweight="0"/>
                <v:line id="Line 365" o:spid="_x0000_s1073" style="position:absolute;visibility:visible;mso-wrap-style:square" from="34194,14941" to="34201,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line id="Line 366" o:spid="_x0000_s1074" style="position:absolute;visibility:visible;mso-wrap-style:square" from="36036,9696" to="36042,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lrsEAAADcAAAADwAAAGRycy9kb3ducmV2LnhtbERPTYvCMBC9C/6HMAveNFVY7VajiOyi&#10;3tRV8Dg0s22wmZQmq/XfG0HwNo/3ObNFaytxpcYbxwqGgwQEce604ULB8fenn4LwAVlj5ZgU3MnD&#10;Yt7tzDDT7sZ7uh5CIWII+wwVlCHUmZQ+L8miH7iaOHJ/rrEYImwKqRu8xXBbyVGSjKVFw7GhxJpW&#10;JeWXw79VYHbj9ed2cvo6ye91GJ7TS2rsUaneR7ucggjUhrf45d7oOD+d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OWuwQAAANwAAAAPAAAAAAAAAAAAAAAA&#10;AKECAABkcnMvZG93bnJldi54bWxQSwUGAAAAAAQABAD5AAAAjwMAAAAA&#10;" strokeweight="0"/>
                <v:line id="Line 367" o:spid="_x0000_s1075" style="position:absolute;visibility:visible;mso-wrap-style:square" from="36036,14941" to="36042,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line id="Line 368" o:spid="_x0000_s1076" style="position:absolute;visibility:visible;mso-wrap-style:square" from="37877,9696" to="37884,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R8MAAADcAAAADwAAAGRycy9kb3ducmV2LnhtbERPTWvCQBC9F/wPywi91Y2F2iS6ikgl&#10;7a2NCh6H7JgsZmdDdjXpv+8WCr3N433OajPaVtyp98axgvksAUFcOW24VnA87J9SED4ga2wdk4Jv&#10;8rBZTx5WmGs38Bfdy1CLGMI+RwVNCF0upa8asuhnriOO3MX1FkOEfS11j0MMt618TpKFtGg4NjTY&#10;0a6h6lrerALzuShePl5P2Um+FWF+Tq+psUelHqfjdgki0Bj+xX/udx3npx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v1EfDAAAA3AAAAA8AAAAAAAAAAAAA&#10;AAAAoQIAAGRycy9kb3ducmV2LnhtbFBLBQYAAAAABAAEAPkAAACRAwAAAAA=&#10;" strokeweight="0"/>
                <v:line id="Line 369" o:spid="_x0000_s1077" style="position:absolute;visibility:visible;mso-wrap-style:square" from="37877,14941" to="37884,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line id="Line 370" o:spid="_x0000_s1078" style="position:absolute;visibility:visible;mso-wrap-style:square" from="39719,9696" to="39725,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OnMIAAADcAAAADwAAAGRycy9kb3ducmV2LnhtbERPTWvCQBC9F/wPywi9NZsUamN0FZGK&#10;9daqAY9DdkwWs7Mhu2r6791Cobd5vM+ZLwfbihv13jhWkCUpCOLKacO1guNh85KD8AFZY+uYFPyQ&#10;h+Vi9DTHQrs7f9NtH2oRQ9gXqKAJoSuk9FVDFn3iOuLInV1vMUTY11L3eI/htpWvaTqRFg3HhgY7&#10;WjdUXfZXq8B8TbZvu/dyWsqPbchO+SU39qjU83hYzUAEGsK/+M/9qeP8aQa/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BOnMIAAADcAAAADwAAAAAAAAAAAAAA&#10;AAChAgAAZHJzL2Rvd25yZXYueG1sUEsFBgAAAAAEAAQA+QAAAJADAAAAAA==&#10;" strokeweight="0"/>
                <v:line id="Line 371" o:spid="_x0000_s1079" style="position:absolute;visibility:visible;mso-wrap-style:square" from="39719,14941" to="39725,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line id="Line 372" o:spid="_x0000_s1080" style="position:absolute;visibility:visible;mso-wrap-style:square" from="41567,9696" to="41573,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51cMMAAADcAAAADwAAAGRycy9kb3ducmV2LnhtbERPTWvCQBC9C/0PyxR6qxtbtD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dXDDAAAA3AAAAA8AAAAAAAAAAAAA&#10;AAAAoQIAAGRycy9kb3ducmV2LnhtbFBLBQYAAAAABAAEAPkAAACRAwAAAAA=&#10;" strokeweight="0"/>
                <v:line id="Line 373" o:spid="_x0000_s1081" style="position:absolute;visibility:visible;mso-wrap-style:square" from="41567,19812" to="41573,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line id="Line 374" o:spid="_x0000_s1082" style="position:absolute;visibility:visible;mso-wrap-style:square" from="43395,14941" to="43402,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In8EAAADcAAAADwAAAGRycy9kb3ducmV2LnhtbERPTYvCMBC9C/sfwgh709QFtVajLIuL&#10;enNdBY9DM7bBZlKaqPXfG0HwNo/3ObNFaytxpcYbxwoG/QQEce604ULB/v+3l4LwAVlj5ZgU3MnD&#10;Yv7RmWGm3Y3/6LoLhYgh7DNUUIZQZ1L6vCSLvu9q4sidXGMxRNgUUjd4i+G2kl9JMpIWDceGEmv6&#10;KSk/7y5WgdmOVsPN+DA5yOUqDI7pOTV2r9Rnt/2eggjUhrf45V7rOH8y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0ifwQAAANwAAAAPAAAAAAAAAAAAAAAA&#10;AKECAABkcnMvZG93bnJldi54bWxQSwUGAAAAAAQABAD5AAAAjwMAAAAA&#10;" strokeweight="0"/>
                <v:line id="Line 375" o:spid="_x0000_s1083" style="position:absolute;visibility:visible;mso-wrap-style:square" from="43395,19812" to="43402,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W6MMAAADcAAAADwAAAGRycy9kb3ducmV2LnhtbERPS2vCQBC+F/wPywi91U0KTWN0FZGK&#10;9tb6AI9DdkwWs7Mhu8b477uFQm/z8T1nvhxsI3rqvHGsIJ0kIIhLpw1XCo6HzUsOwgdkjY1jUvAg&#10;D8vF6GmOhXZ3/qZ+HyoRQ9gXqKAOoS2k9GVNFv3EtcSRu7jOYoiwq6Tu8B7DbSNfkySTFg3Hhhpb&#10;WtdUXvc3q8B8Zdu3z/fT9CQ/tiE959fc2KNSz+NhNQMRaAj/4j/3Tsf50wx+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p1ujDAAAA3AAAAA8AAAAAAAAAAAAA&#10;AAAAoQIAAGRycy9kb3ducmV2LnhtbFBLBQYAAAAABAAEAPkAAACRAwAAAAA=&#10;" strokeweight="0"/>
                <v:line id="Line 376" o:spid="_x0000_s1084" style="position:absolute;visibility:visible;mso-wrap-style:square" from="45237,14941" to="45243,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zc8EAAADcAAAADwAAAGRycy9kb3ducmV2LnhtbERPTYvCMBC9C/sfwgjeNHVhtVajLIuL&#10;enNdBY9DM7bBZlKaqPXfG0HwNo/3ObNFaytxpcYbxwqGgwQEce604ULB/v+3n4LwAVlj5ZgU3MnD&#10;Yv7RmWGm3Y3/6LoLhYgh7DNUUIZQZ1L6vCSLfuBq4sidXGMxRNgUUjd4i+G2kp9JMpIWDceGEmv6&#10;KSk/7y5WgdmOVl+b8WFykMtVGB7Tc2rsXqlet/2eggjUhrf45V7rOH8y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ZXNzwQAAANwAAAAPAAAAAAAAAAAAAAAA&#10;AKECAABkcnMvZG93bnJldi54bWxQSwUGAAAAAAQABAD5AAAAjwMAAAAA&#10;" strokeweight="0"/>
                <v:line id="Line 377" o:spid="_x0000_s1085" style="position:absolute;visibility:visible;mso-wrap-style:square" from="45237,19812" to="45243,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nAcUAAADcAAAADwAAAGRycy9kb3ducmV2LnhtbESPQWvCQBCF74X+h2UK3urGghqjq5TS&#10;or2pVehxyI7JYnY2ZLca/33nIHib4b1575vFqveNulAXXWADo2EGirgM1nFl4PDz9ZqDignZYhOY&#10;DNwowmr5/LTAwoYr7+iyT5WSEI4FGqhTagutY1mTxzgMLbFop9B5TLJ2lbYdXiXcN/otyybao2Np&#10;qLGlj5rK8/7PG3DbyXr8PT3OjvpznUa/+Tl3/mDM4KV/n4NK1KeH+X69sY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rnAcUAAADcAAAADwAAAAAAAAAA&#10;AAAAAAChAgAAZHJzL2Rvd25yZXYueG1sUEsFBgAAAAAEAAQA+QAAAJMDAAAAAA==&#10;" strokeweight="0"/>
                <v:line id="Line 378" o:spid="_x0000_s1086" style="position:absolute;visibility:visible;mso-wrap-style:square" from="47078,14941" to="47085,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CmsIAAADcAAAADwAAAGRycy9kb3ducmV2LnhtbERPTWvCQBC9C/0PyxS86UZBTVJXKcWi&#10;vWmq0OOQnSaL2dmQ3Wr8911B8DaP9znLdW8bcaHOG8cKJuMEBHHptOFKwfH7c5SC8AFZY+OYFNzI&#10;w3r1Mlhirt2VD3QpQiViCPscFdQhtLmUvqzJoh+7ljhyv66zGCLsKqk7vMZw28hpksylRcOxocaW&#10;Pmoqz8WfVWD28+3sa3HKTnKzDZOf9Jwae1Rq+Nq/v4EI1Ien+OHe6Tg/y+D+TLx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ZCmsIAAADcAAAADwAAAAAAAAAAAAAA&#10;AAChAgAAZHJzL2Rvd25yZXYueG1sUEsFBgAAAAAEAAQA+QAAAJADAAAAAA==&#10;" strokeweight="0"/>
                <v:line id="Line 379" o:spid="_x0000_s1087" style="position:absolute;visibility:visible;mso-wrap-style:square" from="47078,19812" to="47085,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f/MQAAADcAAAADwAAAGRycy9kb3ducmV2LnhtbESPQWvCQBSE7wX/w/KE3pqNhaYxuopI&#10;S9pbjQoeH9lnsph9G7JbTf99t1DwOMzMN8xyPdpOXGnwxrGCWZKCIK6dNtwoOOzfn3IQPiBr7ByT&#10;gh/ysF5NHpZYaHfjHV2r0IgIYV+ggjaEvpDS1y1Z9InriaN3doPFEOXQSD3gLcJtJ5/TNJMWDceF&#10;FnvatlRfqm+rwHxl5cvn63F+lG9lmJ3yS27sQanH6bhZgAg0hnv4v/2hFUQi/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x/8xAAAANwAAAAPAAAAAAAAAAAA&#10;AAAAAKECAABkcnMvZG93bnJldi54bWxQSwUGAAAAAAQABAD5AAAAkgMAAAAA&#10;" strokeweight="0"/>
                <v:line id="Line 380" o:spid="_x0000_s1088" style="position:absolute;visibility:visible;mso-wrap-style:square" from="48920,14941" to="48926,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6Z8UAAADcAAAADwAAAGRycy9kb3ducmV2LnhtbESPT2vCQBTE7wW/w/KE3uomQm2MbkRE&#10;sb21/gGPj+wzWZJ9G7Krpt++Wyj0OMzMb5jlarCtuFPvjWMF6SQBQVw6bbhScDruXjIQPiBrbB2T&#10;gm/ysCpGT0vMtXvwF90PoRIRwj5HBXUIXS6lL2uy6CeuI47e1fUWQ5R9JXWPjwi3rZwmyUxaNBwX&#10;auxoU1PZHG5Wgfmc7V8/3s7zs9zuQ3rJmszYk1LP42G9ABFoCP/hv/a7VjB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6Z8UAAADcAAAADwAAAAAAAAAA&#10;AAAAAAChAgAAZHJzL2Rvd25yZXYueG1sUEsFBgAAAAAEAAQA+QAAAJMDAAAAAA==&#10;" strokeweight="0"/>
                <v:line id="Line 381" o:spid="_x0000_s1089" style="position:absolute;visibility:visible;mso-wrap-style:square" from="48920,19812" to="48926,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0kEMUAAADcAAAADwAAAGRycy9kb3ducmV2LnhtbESPQWvCQBSE70L/w/IEb7oxoE2jGyml&#10;RXtrUwWPj+wzWZJ9G7Jbjf++Wyj0OMzMN8x2N9pOXGnwxrGC5SIBQVw5bbhWcPx6m2cgfEDW2Dkm&#10;BXfysCseJlvMtbvxJ13LUIsIYZ+jgiaEPpfSVw1Z9AvXE0fv4gaLIcqhlnrAW4TbTqZJspYWDceF&#10;Bnt6aahqy2+rwHys96v3x9PTSb7uw/KctZmxR6Vm0/F5AyLQGP7Df+2DVpAmKfyei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0kEMUAAADcAAAADwAAAAAAAAAA&#10;AAAAAAChAgAAZHJzL2Rvd25yZXYueG1sUEsFBgAAAAAEAAQA+QAAAJMDAAAAAA==&#10;" strokeweight="0"/>
                <v:line id="Line 382" o:spid="_x0000_s1090" style="position:absolute;visibility:visible;mso-wrap-style:square" from="50768,14941" to="50774,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Bi8UAAADcAAAADwAAAGRycy9kb3ducmV2LnhtbESPQWvCQBSE74X+h+UJvdWNF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GBi8UAAADcAAAADwAAAAAAAAAA&#10;AAAAAAChAgAAZHJzL2Rvd25yZXYueG1sUEsFBgAAAAAEAAQA+QAAAJMDAAAAAA==&#10;" strokeweight="0"/>
                <v:line id="Line 383" o:spid="_x0000_s1091" style="position:absolute;visibility:visible;mso-wrap-style:square" from="50768,19812" to="50774,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Z/8UAAADcAAAADwAAAGRycy9kb3ducmV2LnhtbESPQWvCQBSE74X+h+UJvdWNU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gZ/8UAAADcAAAADwAAAAAAAAAA&#10;AAAAAAChAgAAZHJzL2Rvd25yZXYueG1sUEsFBgAAAAAEAAQA+QAAAJMDAAAAAA==&#10;" strokeweight="0"/>
                <v:line id="Line 384" o:spid="_x0000_s1092" style="position:absolute;visibility:visible;mso-wrap-style:square" from="52597,19812" to="52603,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S8ZMMAAADcAAAADwAAAGRycy9kb3ducmV2LnhtbESPT4vCMBTE78J+h/AW9qapglqrUZbF&#10;xfXmX/D4aJ5tsHkpTdTutzeC4HGYmd8ws0VrK3GjxhvHCvq9BARx7rThQsFh/9tNQfiArLFyTAr+&#10;ycNi/tGZYabdnbd024VCRAj7DBWUIdSZlD4vyaLvuZo4emfXWAxRNoXUDd4j3FZykCQjadFwXCix&#10;pp+S8svuahWYzWg1XI+Pk6NcrkL/lF5SYw9KfX2231MQgdrwDr/af1rBIBnC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UvGTDAAAA3AAAAA8AAAAAAAAAAAAA&#10;AAAAoQIAAGRycy9kb3ducmV2LnhtbFBLBQYAAAAABAAEAPkAAACRAwAAAAA=&#10;" strokeweight="0"/>
                <v:line id="Line 385" o:spid="_x0000_s1093" style="position:absolute;visibility:visible;mso-wrap-style:square" from="52597,19812" to="52603,2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iE8QAAADcAAAADwAAAGRycy9kb3ducmV2LnhtbESPQWvCQBSE70L/w/IEb7pRME2jqxSx&#10;aG9tquDxkX0mi9m3IbvV+O+7gtDjMDPfMMt1bxtxpc4bxwqmkwQEcem04UrB4edjnIHwAVlj45gU&#10;3MnDevUyWGKu3Y2/6VqESkQI+xwV1CG0uZS+rMmin7iWOHpn11kMUXaV1B3eItw2cpYkqbRoOC7U&#10;2NKmpvJS/FoF5ivdzT9fj29Hud2F6Sm7ZMYelBoN+/cFiEB9+A8/23utYJak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iITxAAAANwAAAAPAAAAAAAAAAAA&#10;AAAAAKECAABkcnMvZG93bnJldi54bWxQSwUGAAAAAAQABAD5AAAAkgMAAAAA&#10;" strokeweight="0"/>
                <v:rect id="Rectangle 386" o:spid="_x0000_s1094" style="position:absolute;left:2393;top:19469;width:585;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150975" w:rsidRDefault="00150975" w:rsidP="00E5004E">
                        <w:r>
                          <w:rPr>
                            <w:rFonts w:cs="Calibri"/>
                            <w:color w:val="000000"/>
                            <w:sz w:val="18"/>
                            <w:szCs w:val="18"/>
                          </w:rPr>
                          <w:t>0</w:t>
                        </w:r>
                      </w:p>
                    </w:txbxContent>
                  </v:textbox>
                </v:rect>
                <v:rect id="Rectangle 387" o:spid="_x0000_s1095" style="position:absolute;left:1524;top:17633;width:1447;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150975" w:rsidRDefault="00150975" w:rsidP="00E5004E">
                        <w:r>
                          <w:rPr>
                            <w:rFonts w:cs="Calibri"/>
                            <w:color w:val="000000"/>
                            <w:sz w:val="18"/>
                            <w:szCs w:val="18"/>
                          </w:rPr>
                          <w:t>0.5</w:t>
                        </w:r>
                      </w:p>
                    </w:txbxContent>
                  </v:textbox>
                </v:rect>
                <v:rect id="Rectangle 388" o:spid="_x0000_s1096" style="position:absolute;left:2393;top:15798;width:585;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150975" w:rsidRDefault="00150975" w:rsidP="00E5004E">
                        <w:r>
                          <w:rPr>
                            <w:rFonts w:cs="Calibri"/>
                            <w:color w:val="000000"/>
                            <w:sz w:val="18"/>
                            <w:szCs w:val="18"/>
                          </w:rPr>
                          <w:t>1</w:t>
                        </w:r>
                      </w:p>
                    </w:txbxContent>
                  </v:textbox>
                </v:rect>
                <v:rect id="Rectangle 389" o:spid="_x0000_s1097" style="position:absolute;left:1524;top:13976;width:1447;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150975" w:rsidRDefault="00150975" w:rsidP="00E5004E">
                        <w:r>
                          <w:rPr>
                            <w:rFonts w:cs="Calibri"/>
                            <w:color w:val="000000"/>
                            <w:sz w:val="18"/>
                            <w:szCs w:val="18"/>
                          </w:rPr>
                          <w:t>1.5</w:t>
                        </w:r>
                      </w:p>
                    </w:txbxContent>
                  </v:textbox>
                </v:rect>
                <v:rect id="Rectangle 390" o:spid="_x0000_s1098" style="position:absolute;left:2393;top:12141;width:585;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150975" w:rsidRDefault="00150975" w:rsidP="00E5004E">
                        <w:r>
                          <w:rPr>
                            <w:rFonts w:cs="Calibri"/>
                            <w:color w:val="000000"/>
                            <w:sz w:val="18"/>
                            <w:szCs w:val="18"/>
                          </w:rPr>
                          <w:t>2</w:t>
                        </w:r>
                      </w:p>
                    </w:txbxContent>
                  </v:textbox>
                </v:rect>
                <v:rect id="Rectangle 391" o:spid="_x0000_s1099" style="position:absolute;left:1524;top:10306;width:1447;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150975" w:rsidRDefault="00150975" w:rsidP="00E5004E">
                        <w:r>
                          <w:rPr>
                            <w:rFonts w:cs="Calibri"/>
                            <w:color w:val="000000"/>
                            <w:sz w:val="18"/>
                            <w:szCs w:val="18"/>
                          </w:rPr>
                          <w:t>2.5</w:t>
                        </w:r>
                      </w:p>
                    </w:txbxContent>
                  </v:textbox>
                </v:rect>
                <v:rect id="Rectangle 392" o:spid="_x0000_s1100" style="position:absolute;left:2393;top:8470;width:585;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150975" w:rsidRDefault="00150975" w:rsidP="00E5004E">
                        <w:r>
                          <w:rPr>
                            <w:rFonts w:cs="Calibri"/>
                            <w:color w:val="000000"/>
                            <w:sz w:val="18"/>
                            <w:szCs w:val="18"/>
                          </w:rPr>
                          <w:t>3</w:t>
                        </w:r>
                      </w:p>
                    </w:txbxContent>
                  </v:textbox>
                </v:rect>
                <v:rect id="Rectangle 393" o:spid="_x0000_s1101" style="position:absolute;left:1524;top:6635;width:1447;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150975" w:rsidRDefault="00150975" w:rsidP="00E5004E">
                        <w:r>
                          <w:rPr>
                            <w:rFonts w:cs="Calibri"/>
                            <w:color w:val="000000"/>
                            <w:sz w:val="18"/>
                            <w:szCs w:val="18"/>
                          </w:rPr>
                          <w:t>3.5</w:t>
                        </w:r>
                      </w:p>
                    </w:txbxContent>
                  </v:textbox>
                </v:rect>
                <v:rect id="Rectangle 394" o:spid="_x0000_s1102" style="position:absolute;left:2393;top:4813;width:585;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150975" w:rsidRDefault="00150975" w:rsidP="00E5004E">
                        <w:r>
                          <w:rPr>
                            <w:rFonts w:cs="Calibri"/>
                            <w:color w:val="000000"/>
                            <w:sz w:val="18"/>
                            <w:szCs w:val="18"/>
                          </w:rPr>
                          <w:t>4</w:t>
                        </w:r>
                      </w:p>
                    </w:txbxContent>
                  </v:textbox>
                </v:rect>
                <v:rect id="Rectangle 395" o:spid="_x0000_s1103" style="position:absolute;left:1524;top:2978;width:1447;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150975" w:rsidRDefault="00150975" w:rsidP="00E5004E">
                        <w:r>
                          <w:rPr>
                            <w:rFonts w:cs="Calibri"/>
                            <w:color w:val="000000"/>
                            <w:sz w:val="18"/>
                            <w:szCs w:val="18"/>
                          </w:rPr>
                          <w:t>4.5</w:t>
                        </w:r>
                      </w:p>
                    </w:txbxContent>
                  </v:textbox>
                </v:rect>
                <v:rect id="Rectangle 396" o:spid="_x0000_s1104" style="position:absolute;left:2393;top:1143;width:585;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150975" w:rsidRDefault="00150975" w:rsidP="00E5004E">
                        <w:r>
                          <w:rPr>
                            <w:rFonts w:cs="Calibri"/>
                            <w:color w:val="000000"/>
                            <w:sz w:val="18"/>
                            <w:szCs w:val="18"/>
                          </w:rPr>
                          <w:t>5</w:t>
                        </w:r>
                      </w:p>
                    </w:txbxContent>
                  </v:textbox>
                </v:rect>
                <v:rect id="Rectangle 397" o:spid="_x0000_s1105" style="position:absolute;left:3168;top:21336;width:2318;height:2876;rotation: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HU9cAA&#10;AADcAAAADwAAAGRycy9kb3ducmV2LnhtbERPTYvCMBC9C/6HMAt7EU3rQaQaxVVcva4uLN7GZmyr&#10;zaQkUdt/bw4LHh/ve75sTS0e5HxlWUE6SkAQ51ZXXCj4PW6HUxA+IGusLZOCjjwsF/3eHDNtn/xD&#10;j0MoRAxhn6GCMoQmk9LnJRn0I9sQR+5incEQoSukdviM4aaW4ySZSIMVx4YSG1qXlN8Od6Pg9N3l&#10;3d2c+et83dDfwFXpatcp9fnRrmYgArXhLf5377WCcRrXxjPxCM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HU9cAAAADcAAAADwAAAAAAAAAAAAAAAACYAgAAZHJzL2Rvd25y&#10;ZXYueG1sUEsFBgAAAAAEAAQA9QAAAIUDAAAAAA==&#10;" filled="f" stroked="f">
                  <v:textbox style="mso-fit-shape-to-text:t" inset="0,0,0,0">
                    <w:txbxContent>
                      <w:p w:rsidR="00150975" w:rsidRDefault="00150975" w:rsidP="00E5004E">
                        <w:r>
                          <w:rPr>
                            <w:rFonts w:cs="Calibri"/>
                            <w:color w:val="000000"/>
                            <w:sz w:val="18"/>
                            <w:szCs w:val="18"/>
                          </w:rPr>
                          <w:t>2005</w:t>
                        </w:r>
                      </w:p>
                    </w:txbxContent>
                  </v:textbox>
                </v:rect>
                <v:rect id="Rectangle 398" o:spid="_x0000_s1106" style="position:absolute;left:5574;top:20771;width:2877;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1vMMA&#10;AADcAAAADwAAAGRycy9kb3ducmV2LnhtbESPS6vCMBSE98L9D+FccCOaKj57jSKC6EqwPtaH5tiW&#10;25yUJmr990YQXA4z8w0zXzamFHeqXWFZQb8XgSBOrS44U3A6brpTEM4jaywtk4InOVguflpzjLV9&#10;8IHuic9EgLCLUUHufRVL6dKcDLqerYiDd7W1QR9knUld4yPATSkHUTSWBgsOCzlWtM4p/U9uRsEo&#10;wsvxuZ/wujNcVYeZ31y2+qxU+7dZ/YHw1Phv+NPeaQWD/gze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91vMMAAADcAAAADwAAAAAAAAAAAAAAAACYAgAAZHJzL2Rv&#10;d25yZXYueG1sUEsFBgAAAAAEAAQA9QAAAIgDAAAAAA==&#10;" filled="f" stroked="f">
                  <v:textbox style="mso-fit-shape-to-text:t" inset="0,0,0,0">
                    <w:txbxContent>
                      <w:p w:rsidR="00150975" w:rsidRDefault="00150975" w:rsidP="00E5004E">
                        <w:r>
                          <w:rPr>
                            <w:rFonts w:cs="Calibri"/>
                            <w:color w:val="000000"/>
                            <w:sz w:val="18"/>
                            <w:szCs w:val="18"/>
                          </w:rPr>
                          <w:t>2006</w:t>
                        </w:r>
                      </w:p>
                    </w:txbxContent>
                  </v:textbox>
                </v:rect>
                <v:rect id="Rectangle 399" o:spid="_x0000_s1107" style="position:absolute;left:6934;top:21615;width:2876;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WnMIA&#10;AADcAAAADwAAAGRycy9kb3ducmV2LnhtbERPTWuDQBC9B/IflinkEuoaadPEuoYghPZUMGk9D+5U&#10;pe6suBtj/n33UOjx8b6zw2x6MdHoOssKNlEMgri2uuNGwefl9LgD4Tyyxt4yKbiTg0O+XGSYanvj&#10;kqazb0QIYZeigtb7IZXS1S0ZdJEdiAP3bUeDPsCxkXrEWwg3vUzieCsNdhwaWhyoaKn+OV+NgucY&#10;q8v944WL9dNxKPf+VL3pL6VWD/PxFYSn2f+L/9zvWkGShPn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RacwgAAANwAAAAPAAAAAAAAAAAAAAAAAJgCAABkcnMvZG93&#10;bnJldi54bWxQSwUGAAAAAAQABAD1AAAAhwMAAAAA&#10;" filled="f" stroked="f">
                  <v:textbox style="mso-fit-shape-to-text:t" inset="0,0,0,0">
                    <w:txbxContent>
                      <w:p w:rsidR="00150975" w:rsidRDefault="00150975" w:rsidP="00E5004E">
                        <w:r>
                          <w:rPr>
                            <w:rFonts w:cs="Calibri"/>
                            <w:color w:val="000000"/>
                            <w:sz w:val="18"/>
                            <w:szCs w:val="18"/>
                          </w:rPr>
                          <w:t>2007</w:t>
                        </w:r>
                      </w:p>
                    </w:txbxContent>
                  </v:textbox>
                </v:rect>
                <v:rect id="Rectangle 400" o:spid="_x0000_s1108" style="position:absolute;left:9289;top:20752;width:2807;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DcQA&#10;AADcAAAADwAAAGRycy9kb3ducmV2LnhtbESPW4vCMBSE3xf8D+EI+7amlsWVahQRBF2FxQs+H5rT&#10;CzYntYm2+++NIPg4zMw3zHTemUrcqXGlZQXDQQSCOLW65FzB6bj6GoNwHlljZZkU/JOD+az3McVE&#10;25b3dD/4XAQIuwQVFN7XiZQuLcigG9iaOHiZbQz6IJtc6gbbADeVjKNoJA2WHBYKrGlZUHo53IyC&#10;P7fJ7G9bjc/+Z8G7VXb9Pm6vSn32u8UEhKfOv8Ov9loriO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hQ3EAAAA3AAAAA8AAAAAAAAAAAAAAAAAmAIAAGRycy9k&#10;b3ducmV2LnhtbFBLBQYAAAAABAAEAPUAAACJAwAAAAA=&#10;" filled="f" stroked="f">
                  <v:textbox inset="0,0,0,0">
                    <w:txbxContent>
                      <w:p w:rsidR="00150975" w:rsidRDefault="00150975" w:rsidP="00E5004E">
                        <w:r>
                          <w:rPr>
                            <w:rFonts w:cs="Calibri"/>
                            <w:color w:val="000000"/>
                            <w:sz w:val="18"/>
                            <w:szCs w:val="18"/>
                          </w:rPr>
                          <w:t>2008</w:t>
                        </w:r>
                      </w:p>
                    </w:txbxContent>
                  </v:textbox>
                </v:rect>
                <v:rect id="Rectangle 401" o:spid="_x0000_s1109" style="position:absolute;left:10623;top:21615;width:2876;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tcMQA&#10;AADcAAAADwAAAGRycy9kb3ducmV2LnhtbESPT2vCQBTE74LfYXmFXsRsDP0bs0oIhHoqqNXzI/tM&#10;QrNvQ3Zr4rd3C4Ueh5n5DZNtJ9OJKw2utaxgFcUgiCurW64VfB3L5RsI55E1dpZJwY0cbDfzWYap&#10;tiPv6XrwtQgQdikqaLzvUyld1ZBBF9meOHgXOxj0QQ611AOOAW46mcTxizTYclhosKeioer78GMU&#10;PMd4Pt4+X7lYPOX9/t2X5w99UurxYcrXIDxN/j/8195pBUmSwO+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XLXDEAAAA3AAAAA8AAAAAAAAAAAAAAAAAmAIAAGRycy9k&#10;b3ducmV2LnhtbFBLBQYAAAAABAAEAPUAAACJAwAAAAA=&#10;" filled="f" stroked="f">
                  <v:textbox style="mso-fit-shape-to-text:t" inset="0,0,0,0">
                    <w:txbxContent>
                      <w:p w:rsidR="00150975" w:rsidRDefault="00150975" w:rsidP="00E5004E">
                        <w:r>
                          <w:rPr>
                            <w:rFonts w:cs="Calibri"/>
                            <w:color w:val="000000"/>
                            <w:sz w:val="18"/>
                            <w:szCs w:val="18"/>
                          </w:rPr>
                          <w:t>2009</w:t>
                        </w:r>
                      </w:p>
                    </w:txbxContent>
                  </v:textbox>
                </v:rect>
                <v:rect id="Rectangle 402" o:spid="_x0000_s1110" style="position:absolute;left:12941;top:20764;width:2876;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I68UA&#10;AADcAAAADwAAAGRycy9kb3ducmV2LnhtbESPQWvCQBSE70L/w/IKXkrdNNpWo5sggtSTYNJ6fmSf&#10;SWj2bciuGv+9Wyh4HGbmG2aVDaYVF+pdY1nB2yQCQVxa3XCl4LvYvs5BOI+ssbVMCm7kIEufRitM&#10;tL3ygS65r0SAsEtQQe19l0jpypoMuontiIN3sr1BH2RfSd3jNcBNK+Mo+pAGGw4LNXa0qan8zc9G&#10;wXuEx+K2/+TNy2zdHRZ+e/zSP0qNn4f1EoSnwT/C/+2dVhDHU/g7E4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4jrxQAAANwAAAAPAAAAAAAAAAAAAAAAAJgCAABkcnMv&#10;ZG93bnJldi54bWxQSwUGAAAAAAQABAD1AAAAigMAAAAA&#10;" filled="f" stroked="f">
                  <v:textbox style="mso-fit-shape-to-text:t" inset="0,0,0,0">
                    <w:txbxContent>
                      <w:p w:rsidR="00150975" w:rsidRDefault="00150975" w:rsidP="00E5004E">
                        <w:r>
                          <w:rPr>
                            <w:rFonts w:cs="Calibri"/>
                            <w:color w:val="000000"/>
                            <w:sz w:val="18"/>
                            <w:szCs w:val="18"/>
                          </w:rPr>
                          <w:t>2010</w:t>
                        </w:r>
                      </w:p>
                    </w:txbxContent>
                  </v:textbox>
                </v:rect>
                <v:rect id="Rectangle 403" o:spid="_x0000_s1111" style="position:absolute;left:14745;top:21615;width:2876;height:231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Qn8UA&#10;AADcAAAADwAAAGRycy9kb3ducmV2LnhtbESPQWvCQBSE7wX/w/KEXkrdGNJW06wigdCeCmr1/Mg+&#10;k9Ds25BdY/Lvu4WCx2FmvmGy7WhaMVDvGssKlosIBHFpdcOVgu9j8bwC4TyyxtYyKZjIwXYze8gw&#10;1fbGexoOvhIBwi5FBbX3XSqlK2sy6Ba2Iw7exfYGfZB9JXWPtwA3rYyj6FUabDgs1NhRXlP5c7ga&#10;BS8Rno/T1xvnT8mu2699cf7QJ6Ue5+PuHYSn0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CfxQAAANwAAAAPAAAAAAAAAAAAAAAAAJgCAABkcnMv&#10;ZG93bnJldi54bWxQSwUGAAAAAAQABAD1AAAAigMAAAAA&#10;" filled="f" stroked="f">
                  <v:textbox style="mso-fit-shape-to-text:t" inset="0,0,0,0">
                    <w:txbxContent>
                      <w:p w:rsidR="00150975" w:rsidRDefault="00150975" w:rsidP="00E5004E">
                        <w:r>
                          <w:rPr>
                            <w:rFonts w:cs="Calibri"/>
                            <w:color w:val="000000"/>
                            <w:sz w:val="18"/>
                            <w:szCs w:val="18"/>
                          </w:rPr>
                          <w:t>2011</w:t>
                        </w:r>
                      </w:p>
                    </w:txbxContent>
                  </v:textbox>
                </v:rect>
                <v:rect id="Rectangle 404" o:spid="_x0000_s1112" style="position:absolute;left:16612;top:20764;width:2876;height:231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1BMUA&#10;AADcAAAADwAAAGRycy9kb3ducmV2LnhtbESPQWvCQBSE7wX/w/KEXkrdGJpW06wigdCeCmr1/Mg+&#10;k9Ds25BdY/Lvu4WCx2FmvmGy7WhaMVDvGssKlosIBHFpdcOVgu9j8bwC4TyyxtYyKZjIwXYze8gw&#10;1fbGexoOvhIBwi5FBbX3XSqlK2sy6Ba2Iw7exfYGfZB9JXWPtwA3rYyj6FUabDgs1NhRXlP5c7ga&#10;BUmE5+P09cb508uu2699cf7QJ6Ue5+PuHYSn0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rUExQAAANwAAAAPAAAAAAAAAAAAAAAAAJgCAABkcnMv&#10;ZG93bnJldi54bWxQSwUGAAAAAAQABAD1AAAAigMAAAAA&#10;" filled="f" stroked="f">
                  <v:textbox style="mso-fit-shape-to-text:t" inset="0,0,0,0">
                    <w:txbxContent>
                      <w:p w:rsidR="00150975" w:rsidRDefault="00150975" w:rsidP="00E5004E">
                        <w:r>
                          <w:rPr>
                            <w:rFonts w:cs="Calibri"/>
                            <w:color w:val="000000"/>
                            <w:sz w:val="18"/>
                            <w:szCs w:val="18"/>
                          </w:rPr>
                          <w:t>2012</w:t>
                        </w:r>
                      </w:p>
                    </w:txbxContent>
                  </v:textbox>
                </v:rect>
                <v:rect id="Rectangle 405" o:spid="_x0000_s1113" style="position:absolute;left:18453;top:21615;width:2876;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rc8IA&#10;AADcAAAADwAAAGRycy9kb3ducmV2LnhtbESPS6vCMBSE9xf8D+EIbi6aWnxWo4gg3pXgc31ojm2x&#10;OSlN1PrvbwTB5TAz3zDzZWNK8aDaFZYV9HsRCOLU6oIzBafjpjsB4TyyxtIyKXiRg+Wi9TPHRNsn&#10;7+lx8JkIEHYJKsi9rxIpXZqTQdezFXHwrrY26IOsM6lrfAa4KWUcRSNpsOCwkGNF65zS2+FuFAwj&#10;vBxfuzGvfweraj/1m8tWn5XqtJvVDISnxn/Dn/afVhDHI3ifC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7CtzwgAAANwAAAAPAAAAAAAAAAAAAAAAAJgCAABkcnMvZG93&#10;bnJldi54bWxQSwUGAAAAAAQABAD1AAAAhwMAAAAA&#10;" filled="f" stroked="f">
                  <v:textbox style="mso-fit-shape-to-text:t" inset="0,0,0,0">
                    <w:txbxContent>
                      <w:p w:rsidR="00150975" w:rsidRDefault="00150975" w:rsidP="00E5004E">
                        <w:r>
                          <w:rPr>
                            <w:rFonts w:cs="Calibri"/>
                            <w:color w:val="000000"/>
                            <w:sz w:val="18"/>
                            <w:szCs w:val="18"/>
                          </w:rPr>
                          <w:t>2013</w:t>
                        </w:r>
                      </w:p>
                    </w:txbxContent>
                  </v:textbox>
                </v:rect>
                <v:rect id="Rectangle 406" o:spid="_x0000_s1114" style="position:absolute;left:20295;top:20764;width:2876;height:231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O6MUA&#10;AADcAAAADwAAAGRycy9kb3ducmV2LnhtbESPT2vCQBTE70K/w/IEL9JsGtrapq4igVBPBbX1/Mi+&#10;JsHs25Bd8+fbu4WCx2FmfsOst6NpRE+dqy0reIpiEMSF1TWXCr5P+eMbCOeRNTaWScFEDrabh9ka&#10;U20HPlB/9KUIEHYpKqi8b1MpXVGRQRfZljh4v7Yz6IPsSqk7HALcNDKJ41dpsOawUGFLWUXF5Xg1&#10;Cl5iPJ+mrxVny+dde3j3+flT/yi1mI+7DxCeRn8P/7f3WkGSrODvTDg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I7oxQAAANwAAAAPAAAAAAAAAAAAAAAAAJgCAABkcnMv&#10;ZG93bnJldi54bWxQSwUGAAAAAAQABAD1AAAAigMAAAAA&#10;" filled="f" stroked="f">
                  <v:textbox style="mso-fit-shape-to-text:t" inset="0,0,0,0">
                    <w:txbxContent>
                      <w:p w:rsidR="00150975" w:rsidRDefault="00150975" w:rsidP="00E5004E">
                        <w:r>
                          <w:rPr>
                            <w:rFonts w:cs="Calibri"/>
                            <w:color w:val="000000"/>
                            <w:sz w:val="18"/>
                            <w:szCs w:val="18"/>
                          </w:rPr>
                          <w:t>2014</w:t>
                        </w:r>
                      </w:p>
                    </w:txbxContent>
                  </v:textbox>
                </v:rect>
                <v:rect id="Rectangle 407" o:spid="_x0000_s1115" style="position:absolute;left:22142;top:21615;width:2876;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8amsIA&#10;AADcAAAADwAAAGRycy9kb3ducmV2LnhtbERPTWuDQBC9B/IflinkEuoaadPEuoYghPZUMGk9D+5U&#10;pe6suBtj/n33UOjx8b6zw2x6MdHoOssKNlEMgri2uuNGwefl9LgD4Tyyxt4yKbiTg0O+XGSYanvj&#10;kqazb0QIYZeigtb7IZXS1S0ZdJEdiAP3bUeDPsCxkXrEWwg3vUzieCsNdhwaWhyoaKn+OV+NgucY&#10;q8v944WL9dNxKPf+VL3pL6VWD/PxFYSn2f+L/9zvWkGShLX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qawgAAANwAAAAPAAAAAAAAAAAAAAAAAJgCAABkcnMvZG93&#10;bnJldi54bWxQSwUGAAAAAAQABAD1AAAAhwMAAAAA&#10;" filled="f" stroked="f">
                  <v:textbox style="mso-fit-shape-to-text:t" inset="0,0,0,0">
                    <w:txbxContent>
                      <w:p w:rsidR="00150975" w:rsidRDefault="00150975" w:rsidP="00E5004E">
                        <w:r>
                          <w:rPr>
                            <w:rFonts w:cs="Calibri"/>
                            <w:color w:val="000000"/>
                            <w:sz w:val="18"/>
                            <w:szCs w:val="18"/>
                          </w:rPr>
                          <w:t>2015</w:t>
                        </w:r>
                      </w:p>
                    </w:txbxContent>
                  </v:textbox>
                </v:rect>
                <v:rect id="Rectangle 408" o:spid="_x0000_s1116" style="position:absolute;left:23990;top:20764;width:2876;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O/AcUA&#10;AADcAAAADwAAAGRycy9kb3ducmV2LnhtbESPS2vDMBCE74H+B7GBXEIj1/RlN0oIBtOcCknanBdr&#10;a5tYK2Mpfvz7qFDIcZiZb5j1djSN6KlztWUFT6sIBHFhdc2lgu9T/vgOwnlkjY1lUjCRg+3mYbbG&#10;VNuBD9QffSkChF2KCirv21RKV1Rk0K1sSxy8X9sZ9EF2pdQdDgFuGhlH0as0WHNYqLClrKLicrwa&#10;BS8Rnk/T1xtny+dde0h8fv7UP0ot5uPuA4Sn0d/D/+29VhDHCfydC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78BxQAAANwAAAAPAAAAAAAAAAAAAAAAAJgCAABkcnMv&#10;ZG93bnJldi54bWxQSwUGAAAAAAQABAD1AAAAigMAAAAA&#10;" filled="f" stroked="f">
                  <v:textbox style="mso-fit-shape-to-text:t" inset="0,0,0,0">
                    <w:txbxContent>
                      <w:p w:rsidR="00150975" w:rsidRDefault="00150975" w:rsidP="00E5004E">
                        <w:r>
                          <w:rPr>
                            <w:rFonts w:cs="Calibri"/>
                            <w:color w:val="000000"/>
                            <w:sz w:val="18"/>
                            <w:szCs w:val="18"/>
                          </w:rPr>
                          <w:t>2016</w:t>
                        </w:r>
                      </w:p>
                    </w:txbxContent>
                  </v:textbox>
                </v:rect>
                <v:rect id="Rectangle 409" o:spid="_x0000_s1117" style="position:absolute;left:25819;top:21615;width:2876;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AQcMA&#10;AADcAAAADwAAAGRycy9kb3ducmV2LnhtbERPTWvCQBC9C/0PyxR6kWZTa6tNs4oIYk+FJOp5yE6T&#10;0OxsyG6T+O/dQ8Hj432n28m0YqDeNZYVvEQxCOLS6oYrBafi8LwG4TyyxtYyKbiSg+3mYZZiou3I&#10;GQ25r0QIYZeggtr7LpHSlTUZdJHtiAP3Y3uDPsC+krrHMYSbVi7i+F0abDg01NjRvqbyN/8zCt5i&#10;vBTX7xXv58tdl334w+Woz0o9PU67TxCeJn8X/7u/tILFa5gfzo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CAQcMAAADcAAAADwAAAAAAAAAAAAAAAACYAgAAZHJzL2Rv&#10;d25yZXYueG1sUEsFBgAAAAAEAAQA9QAAAIgDAAAAAA==&#10;" filled="f" stroked="f">
                  <v:textbox style="mso-fit-shape-to-text:t" inset="0,0,0,0">
                    <w:txbxContent>
                      <w:p w:rsidR="00150975" w:rsidRDefault="00150975" w:rsidP="00E5004E">
                        <w:r>
                          <w:rPr>
                            <w:rFonts w:cs="Calibri"/>
                            <w:color w:val="000000"/>
                            <w:sz w:val="18"/>
                            <w:szCs w:val="18"/>
                          </w:rPr>
                          <w:t>2017</w:t>
                        </w:r>
                      </w:p>
                    </w:txbxContent>
                  </v:textbox>
                </v:rect>
                <v:rect id="Rectangle 410" o:spid="_x0000_s1118" style="position:absolute;left:27660;top:20771;width:2877;height:231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wl2sIA&#10;AADcAAAADwAAAGRycy9kb3ducmV2LnhtbESPS6vCMBSE9xf8D+EIbi6a+tZqFBFEV4LP9aE5tsXm&#10;pDRR6783woW7HGbmG2a+rE0hnlS53LKCbicCQZxYnXOq4HzatCcgnEfWWFgmBW9ysFw0fuYYa/vi&#10;Az2PPhUBwi5GBZn3ZSylSzIy6Dq2JA7ezVYGfZBVKnWFrwA3hexF0UgazDksZFjSOqPkfnwYBcMI&#10;r6f3fszr38GqPEz95rrVF6VazXo1A+Gp9v/hv/ZOK+j1u/A9E4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CXawgAAANwAAAAPAAAAAAAAAAAAAAAAAJgCAABkcnMvZG93&#10;bnJldi54bWxQSwUGAAAAAAQABAD1AAAAhwMAAAAA&#10;" filled="f" stroked="f">
                  <v:textbox style="mso-fit-shape-to-text:t" inset="0,0,0,0">
                    <w:txbxContent>
                      <w:p w:rsidR="00150975" w:rsidRDefault="00150975" w:rsidP="00E5004E">
                        <w:r>
                          <w:rPr>
                            <w:rFonts w:cs="Calibri"/>
                            <w:color w:val="000000"/>
                            <w:sz w:val="18"/>
                            <w:szCs w:val="18"/>
                          </w:rPr>
                          <w:t>2018</w:t>
                        </w:r>
                      </w:p>
                    </w:txbxContent>
                  </v:textbox>
                </v:rect>
                <v:rect id="Rectangle 411" o:spid="_x0000_s1119" style="position:absolute;left:29502;top:21615;width:2876;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7rcUA&#10;AADcAAAADwAAAGRycy9kb3ducmV2LnhtbESPQWvCQBSE70L/w/IKXkrdNNpWo5sggtSTYNJ6fmSf&#10;SWj2bciuGv+9Wyh4HGbmG2aVDaYVF+pdY1nB2yQCQVxa3XCl4LvYvs5BOI+ssbVMCm7kIEufRitM&#10;tL3ygS65r0SAsEtQQe19l0jpypoMuontiIN3sr1BH2RfSd3jNcBNK+Mo+pAGGw4LNXa0qan8zc9G&#10;wXuEx+K2/+TNy2zdHRZ+e/zSP0qNn4f1EoSnwT/C/+2dVhBPY/g7E4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rutxQAAANwAAAAPAAAAAAAAAAAAAAAAAJgCAABkcnMv&#10;ZG93bnJldi54bWxQSwUGAAAAAAQABAD1AAAAigMAAAAA&#10;" filled="f" stroked="f">
                  <v:textbox style="mso-fit-shape-to-text:t" inset="0,0,0,0">
                    <w:txbxContent>
                      <w:p w:rsidR="00150975" w:rsidRDefault="00150975" w:rsidP="00E5004E">
                        <w:r>
                          <w:rPr>
                            <w:rFonts w:cs="Calibri"/>
                            <w:color w:val="000000"/>
                            <w:sz w:val="18"/>
                            <w:szCs w:val="18"/>
                          </w:rPr>
                          <w:t>2019</w:t>
                        </w:r>
                      </w:p>
                    </w:txbxContent>
                  </v:textbox>
                </v:rect>
                <v:rect id="Rectangle 412" o:spid="_x0000_s1120" style="position:absolute;left:31350;top:20764;width:2876;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eNsUA&#10;AADcAAAADwAAAGRycy9kb3ducmV2LnhtbESPzWrDMBCE74G8g9hALyWW67Rp60YJJmDSUyF/Pi/W&#10;1ja1VsZSE/vtq0Ahx2FmvmFWm8G04kK9aywreIpiEMSl1Q1XCk7HfP4Gwnlkja1lUjCSg816Ollh&#10;qu2V93Q5+EoECLsUFdTed6mUrqzJoItsRxy8b9sb9EH2ldQ9XgPctDKJ46U02HBYqLGjbU3lz+HX&#10;KHiJsTiOX6+8fXzOuv27z4udPiv1MBuyDxCeBn8P/7c/tYJksYDb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h42xQAAANwAAAAPAAAAAAAAAAAAAAAAAJgCAABkcnMv&#10;ZG93bnJldi54bWxQSwUGAAAAAAQABAD1AAAAigMAAAAA&#10;" filled="f" stroked="f">
                  <v:textbox style="mso-fit-shape-to-text:t" inset="0,0,0,0">
                    <w:txbxContent>
                      <w:p w:rsidR="00150975" w:rsidRDefault="00150975" w:rsidP="00E5004E">
                        <w:r>
                          <w:rPr>
                            <w:rFonts w:cs="Calibri"/>
                            <w:color w:val="000000"/>
                            <w:sz w:val="18"/>
                            <w:szCs w:val="18"/>
                          </w:rPr>
                          <w:t>2020</w:t>
                        </w:r>
                      </w:p>
                    </w:txbxContent>
                  </v:textbox>
                </v:rect>
                <v:rect id="Rectangle 413" o:spid="_x0000_s1121" style="position:absolute;left:33179;top:21615;width:2876;height:231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GQsUA&#10;AADcAAAADwAAAGRycy9kb3ducmV2LnhtbESPS2vDMBCE74X+B7GFXkos13m0caOEYDDtKZDnebE2&#10;tqm1MpZiO/++KhR6HGbmG2a1GU0jeupcbVnBaxSDIC6srrlUcDrmk3cQziNrbCyTgjs52KwfH1aY&#10;ajvwnvqDL0WAsEtRQeV9m0rpiooMusi2xMG72s6gD7Irpe5wCHDTyCSOF9JgzWGhwpayiorvw80o&#10;mMd4Od53b5y9zLbtfunzy6c+K/X8NG4/QHga/X/4r/2lFSTTGfyeC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q4ZCxQAAANwAAAAPAAAAAAAAAAAAAAAAAJgCAABkcnMv&#10;ZG93bnJldi54bWxQSwUGAAAAAAQABAD1AAAAigMAAAAA&#10;" filled="f" stroked="f">
                  <v:textbox style="mso-fit-shape-to-text:t" inset="0,0,0,0">
                    <w:txbxContent>
                      <w:p w:rsidR="00150975" w:rsidRDefault="00150975" w:rsidP="00E5004E">
                        <w:r>
                          <w:rPr>
                            <w:rFonts w:cs="Calibri"/>
                            <w:color w:val="000000"/>
                            <w:sz w:val="18"/>
                            <w:szCs w:val="18"/>
                          </w:rPr>
                          <w:t>2021</w:t>
                        </w:r>
                      </w:p>
                    </w:txbxContent>
                  </v:textbox>
                </v:rect>
                <v:rect id="Rectangle 414" o:spid="_x0000_s1122" style="position:absolute;left:35020;top:20764;width:2876;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j2cUA&#10;AADcAAAADwAAAGRycy9kb3ducmV2LnhtbESPzWrDMBCE74W+g9hCLyWW6zRp40YJwWDaUyC/58Xa&#10;2KbWyliK7bx9VSjkOMzMN8xyPZpG9NS52rKC1ygGQVxYXXOp4HjIJx8gnEfW2FgmBTdysF49Piwx&#10;1XbgHfV7X4oAYZeigsr7NpXSFRUZdJFtiYN3sZ1BH2RXSt3hEOCmkUkcz6XBmsNChS1lFRU/+6tR&#10;MIvxfLht3zl7edu0u4XPz1/6pNTz07j5BOFp9Pfwf/tbK0imM/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yPZxQAAANwAAAAPAAAAAAAAAAAAAAAAAJgCAABkcnMv&#10;ZG93bnJldi54bWxQSwUGAAAAAAQABAD1AAAAigMAAAAA&#10;" filled="f" stroked="f">
                  <v:textbox style="mso-fit-shape-to-text:t" inset="0,0,0,0">
                    <w:txbxContent>
                      <w:p w:rsidR="00150975" w:rsidRDefault="00150975" w:rsidP="00E5004E">
                        <w:r>
                          <w:rPr>
                            <w:rFonts w:cs="Calibri"/>
                            <w:color w:val="000000"/>
                            <w:sz w:val="18"/>
                            <w:szCs w:val="18"/>
                          </w:rPr>
                          <w:t>2022</w:t>
                        </w:r>
                      </w:p>
                    </w:txbxContent>
                  </v:textbox>
                </v:rect>
                <v:rect id="Rectangle 415" o:spid="_x0000_s1123" style="position:absolute;left:36862;top:21615;width:2876;height:231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9rsIA&#10;AADcAAAADwAAAGRycy9kb3ducmV2LnhtbESPS6vCMBSE9xf8D+EIbi6a+tZqFBFEV4LP9aE5tsXm&#10;pDRR6783woW7HGbmG2a+rE0hnlS53LKCbicCQZxYnXOq4HzatCcgnEfWWFgmBW9ysFw0fuYYa/vi&#10;Az2PPhUBwi5GBZn3ZSylSzIy6Dq2JA7ezVYGfZBVKnWFrwA3hexF0UgazDksZFjSOqPkfnwYBcMI&#10;r6f3fszr38GqPEz95rrVF6VazXo1A+Gp9v/hv/ZOK+j1R/A9E4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b2uwgAAANwAAAAPAAAAAAAAAAAAAAAAAJgCAABkcnMvZG93&#10;bnJldi54bWxQSwUGAAAAAAQABAD1AAAAhwMAAAAA&#10;" filled="f" stroked="f">
                  <v:textbox style="mso-fit-shape-to-text:t" inset="0,0,0,0">
                    <w:txbxContent>
                      <w:p w:rsidR="00150975" w:rsidRDefault="00150975" w:rsidP="00E5004E">
                        <w:r>
                          <w:rPr>
                            <w:rFonts w:cs="Calibri"/>
                            <w:color w:val="000000"/>
                            <w:sz w:val="18"/>
                            <w:szCs w:val="18"/>
                          </w:rPr>
                          <w:t>2023</w:t>
                        </w:r>
                      </w:p>
                    </w:txbxContent>
                  </v:textbox>
                </v:rect>
                <v:rect id="Rectangle 416" o:spid="_x0000_s1124" style="position:absolute;left:38702;top:20758;width:2877;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YNcIA&#10;AADcAAAADwAAAGRycy9kb3ducmV2LnhtbESPS6vCMBSE9xf8D+EIbi6a+tZqFBFEV4LP9aE5tsXm&#10;pDRR6783woW7HGbmG2a+rE0hnlS53LKCbicCQZxYnXOq4HzatCcgnEfWWFgmBW9ysFw0fuYYa/vi&#10;Az2PPhUBwi5GBZn3ZSylSzIy6Dq2JA7ezVYGfZBVKnWFrwA3hexF0UgazDksZFjSOqPkfnwYBcMI&#10;r6f3fszr38GqPEz95rrVF6VazXo1A+Gp9v/hv/ZOK+j1x/A9E4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Rg1wgAAANwAAAAPAAAAAAAAAAAAAAAAAJgCAABkcnMvZG93&#10;bnJldi54bWxQSwUGAAAAAAQABAD1AAAAhwMAAAAA&#10;" filled="f" stroked="f">
                  <v:textbox style="mso-fit-shape-to-text:t" inset="0,0,0,0">
                    <w:txbxContent>
                      <w:p w:rsidR="00150975" w:rsidRDefault="00150975" w:rsidP="00E5004E">
                        <w:r>
                          <w:rPr>
                            <w:rFonts w:cs="Calibri"/>
                            <w:color w:val="000000"/>
                            <w:sz w:val="18"/>
                            <w:szCs w:val="18"/>
                          </w:rPr>
                          <w:t>2024</w:t>
                        </w:r>
                      </w:p>
                    </w:txbxContent>
                  </v:textbox>
                </v:rect>
                <v:rect id="Rectangle 417" o:spid="_x0000_s1125" style="position:absolute;left:40665;top:21615;width:2876;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MR8MA&#10;AADcAAAADwAAAGRycy9kb3ducmV2LnhtbERPTWvCQBC9C/0PyxR6kWZTa6tNs4oIYk+FJOp5yE6T&#10;0OxsyG6T+O/dQ8Hj432n28m0YqDeNZYVvEQxCOLS6oYrBafi8LwG4TyyxtYyKbiSg+3mYZZiou3I&#10;GQ25r0QIYZeggtr7LpHSlTUZdJHtiAP3Y3uDPsC+krrHMYSbVi7i+F0abDg01NjRvqbyN/8zCt5i&#10;vBTX7xXv58tdl334w+Woz0o9PU67TxCeJn8X/7u/tILFa1gbzo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MR8MAAADcAAAADwAAAAAAAAAAAAAAAACYAgAAZHJzL2Rv&#10;d25yZXYueG1sUEsFBgAAAAAEAAQA9QAAAIgDAAAAAA==&#10;" filled="f" stroked="f">
                  <v:textbox style="mso-fit-shape-to-text:t" inset="0,0,0,0">
                    <w:txbxContent>
                      <w:p w:rsidR="00150975" w:rsidRDefault="00150975" w:rsidP="00E5004E">
                        <w:r>
                          <w:rPr>
                            <w:rFonts w:cs="Calibri"/>
                            <w:color w:val="000000"/>
                            <w:sz w:val="18"/>
                            <w:szCs w:val="18"/>
                          </w:rPr>
                          <w:t>2025</w:t>
                        </w:r>
                      </w:p>
                    </w:txbxContent>
                  </v:textbox>
                </v:rect>
                <v:rect id="Rectangle 418" o:spid="_x0000_s1126" style="position:absolute;left:42379;top:20758;width:2877;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p3MIA&#10;AADcAAAADwAAAGRycy9kb3ducmV2LnhtbESPS6vCMBSE94L/IRzBjVxTX1etRhFBrivB5/rQHNti&#10;c1KaqPXfmwuCy2FmvmHmy9oU4kGVyy0r6HUjEMSJ1TmnCk7Hzc8EhPPIGgvLpOBFDpaLZmOOsbZP&#10;3tPj4FMRIOxiVJB5X8ZSuiQjg65rS+LgXW1l0AdZpVJX+AxwU8h+FP1KgzmHhQxLWmeU3A53o2AU&#10;4eX42o153Rmuyv3Uby5/+qxUu1WvZiA81f4b/rS3WkF/MIX/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incwgAAANwAAAAPAAAAAAAAAAAAAAAAAJgCAABkcnMvZG93&#10;bnJldi54bWxQSwUGAAAAAAQABAD1AAAAhwMAAAAA&#10;" filled="f" stroked="f">
                  <v:textbox style="mso-fit-shape-to-text:t" inset="0,0,0,0">
                    <w:txbxContent>
                      <w:p w:rsidR="00150975" w:rsidRDefault="00150975" w:rsidP="00E5004E">
                        <w:r>
                          <w:rPr>
                            <w:rFonts w:cs="Calibri"/>
                            <w:color w:val="000000"/>
                            <w:sz w:val="18"/>
                            <w:szCs w:val="18"/>
                          </w:rPr>
                          <w:t>2026</w:t>
                        </w:r>
                      </w:p>
                    </w:txbxContent>
                  </v:textbox>
                </v:rect>
                <v:rect id="Rectangle 419" o:spid="_x0000_s1127" style="position:absolute;left:44221;top:21615;width:2876;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zPL0A&#10;AADcAAAADwAAAGRycy9kb3ducmV2LnhtbERPyQrCMBC9C/5DGMGLaKq4VqOIIHoSXM9DM7bFZlKa&#10;qPXvzUHw+Hj7YlWbQryocrllBf1eBII4sTrnVMHlvO1OQTiPrLGwTAo+5GC1bDYWGGv75iO9Tj4V&#10;IYRdjAoy78tYSpdkZND1bEkcuLutDPoAq1TqCt8h3BRyEEVjaTDn0JBhSZuMksfpaRSMIrydP4cJ&#10;bzrDdXmc+e1tp69KtVv1eg7CU+3/4p97rxUMh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JbzPL0AAADcAAAADwAAAAAAAAAAAAAAAACYAgAAZHJzL2Rvd25yZXYu&#10;eG1sUEsFBgAAAAAEAAQA9QAAAIIDAAAAAA==&#10;" filled="f" stroked="f">
                  <v:textbox style="mso-fit-shape-to-text:t" inset="0,0,0,0">
                    <w:txbxContent>
                      <w:p w:rsidR="00150975" w:rsidRDefault="00150975" w:rsidP="00E5004E">
                        <w:r>
                          <w:rPr>
                            <w:rFonts w:cs="Calibri"/>
                            <w:color w:val="000000"/>
                            <w:sz w:val="18"/>
                            <w:szCs w:val="18"/>
                          </w:rPr>
                          <w:t>2027</w:t>
                        </w:r>
                      </w:p>
                    </w:txbxContent>
                  </v:textbox>
                </v:rect>
                <v:rect id="Rectangle 420" o:spid="_x0000_s1128" style="position:absolute;left:46062;top:20758;width:2877;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pWp8MA&#10;AADcAAAADwAAAGRycy9kb3ducmV2LnhtbESPS4vCQBCE7wv+h6GFvSxmorg+YkYRQdbTgs9zk2mT&#10;YKYnZEaN/94RBI9FVX1FpYvWVOJGjSstK+hHMQjizOqScwWH/bo3AeE8ssbKMil4kIPFvPOVYqLt&#10;nbd02/lcBAi7BBUU3teJlC4ryKCLbE0cvLNtDPogm1zqBu8Bbio5iOORNFhyWCiwplVB2WV3NQp+&#10;YzztH/9jXv0Ml/V26tenP31U6rvbLmcgPLX+E363N1rBYNiH15l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pWp8MAAADcAAAADwAAAAAAAAAAAAAAAACYAgAAZHJzL2Rv&#10;d25yZXYueG1sUEsFBgAAAAAEAAQA9QAAAIgDAAAAAA==&#10;" filled="f" stroked="f">
                  <v:textbox style="mso-fit-shape-to-text:t" inset="0,0,0,0">
                    <w:txbxContent>
                      <w:p w:rsidR="00150975" w:rsidRDefault="00150975" w:rsidP="00E5004E">
                        <w:r>
                          <w:rPr>
                            <w:rFonts w:cs="Calibri"/>
                            <w:color w:val="000000"/>
                            <w:sz w:val="18"/>
                            <w:szCs w:val="18"/>
                          </w:rPr>
                          <w:t>2028</w:t>
                        </w:r>
                      </w:p>
                    </w:txbxContent>
                  </v:textbox>
                </v:rect>
                <v:rect id="Rectangle 421" o:spid="_x0000_s1129" style="position:absolute;left:48139;top:21615;width:2876;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I0MUA&#10;AADcAAAADwAAAGRycy9kb3ducmV2LnhtbESPQWvCQBSE7wX/w/KEXkrdGNJW06wigdCeCmr1/Mg+&#10;k9Ds25BdY/Lvu4WCx2FmvmGy7WhaMVDvGssKlosIBHFpdcOVgu9j8bwC4TyyxtYyKZjIwXYze8gw&#10;1fbGexoOvhIBwi5FBbX3XSqlK2sy6Ba2Iw7exfYGfZB9JXWPtwA3rYyj6FUabDgs1NhRXlP5c7ga&#10;BS8Rno/T1xvnT8mu2699cf7QJ6Ue5+PuHYSn0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MjQxQAAANwAAAAPAAAAAAAAAAAAAAAAAJgCAABkcnMv&#10;ZG93bnJldi54bWxQSwUGAAAAAAQABAD1AAAAigMAAAAA&#10;" filled="f" stroked="f">
                  <v:textbox style="mso-fit-shape-to-text:t" inset="0,0,0,0">
                    <w:txbxContent>
                      <w:p w:rsidR="00150975" w:rsidRDefault="00150975" w:rsidP="00E5004E">
                        <w:r>
                          <w:rPr>
                            <w:rFonts w:cs="Calibri"/>
                            <w:color w:val="000000"/>
                            <w:sz w:val="18"/>
                            <w:szCs w:val="18"/>
                          </w:rPr>
                          <w:t>2029</w:t>
                        </w:r>
                      </w:p>
                    </w:txbxContent>
                  </v:textbox>
                </v:rect>
                <v:rect id="Rectangle 422" o:spid="_x0000_s1130" style="position:absolute;left:49751;top:20758;width:2877;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tS8UA&#10;AADcAAAADwAAAGRycy9kb3ducmV2LnhtbESPS2vDMBCE74X+B7GFXkos13m0caOEYDDtKZDnebE2&#10;tqm1MpZiO/++KhR6HGbmG2a1GU0jeupcbVnBaxSDIC6srrlUcDrmk3cQziNrbCyTgjs52KwfH1aY&#10;ajvwnvqDL0WAsEtRQeV9m0rpiooMusi2xMG72s6gD7Irpe5wCHDTyCSOF9JgzWGhwpayiorvw80o&#10;mMd4Od53b5y9zLbtfunzy6c+K/X8NG4/QHga/X/4r/2lFSSzKfyeC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G1LxQAAANwAAAAPAAAAAAAAAAAAAAAAAJgCAABkcnMv&#10;ZG93bnJldi54bWxQSwUGAAAAAAQABAD1AAAAigMAAAAA&#10;" filled="f" stroked="f">
                  <v:textbox style="mso-fit-shape-to-text:t" inset="0,0,0,0">
                    <w:txbxContent>
                      <w:p w:rsidR="00150975" w:rsidRDefault="00150975" w:rsidP="00E5004E">
                        <w:r>
                          <w:rPr>
                            <w:rFonts w:cs="Calibri"/>
                            <w:color w:val="000000"/>
                            <w:sz w:val="18"/>
                            <w:szCs w:val="18"/>
                          </w:rPr>
                          <w:t>2030</w:t>
                        </w:r>
                      </w:p>
                    </w:txbxContent>
                  </v:textbox>
                </v:rect>
                <v:rect id="Rectangle 423" o:spid="_x0000_s1131" style="position:absolute;left:51606;top:21615;width:2876;height:231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31P8MA&#10;AADcAAAADwAAAGRycy9kb3ducmV2LnhtbESPzarCMBSE94LvEI7gRjRVql6rUUQQ70rw57o+NMe2&#10;2JyUJmp9+xtBcDnMzDfMYtWYUjyodoVlBcNBBII4tbrgTMH5tO3/gHAeWWNpmRS8yMFq2W4tMNH2&#10;yQd6HH0mAoRdggpy76tESpfmZNANbEUcvKutDfog60zqGp8Bbko5iqKJNFhwWMixok1O6e14NwrG&#10;EV5Or/2UN714XR1mfnvZ6T+lup1mPQfhqfHf8Kf9qxWM4hjeZ8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31P8MAAADcAAAADwAAAAAAAAAAAAAAAACYAgAAZHJzL2Rv&#10;d25yZXYueG1sUEsFBgAAAAAEAAQA9QAAAIgDAAAAAA==&#10;" filled="f" stroked="f">
                  <v:textbox style="mso-fit-shape-to-text:t" inset="0,0,0,0">
                    <w:txbxContent>
                      <w:p w:rsidR="00150975" w:rsidRPr="00E5004E" w:rsidRDefault="00150975" w:rsidP="00E5004E">
                        <w:pPr>
                          <w:rPr>
                            <w:rFonts w:cs="Calibri"/>
                            <w:color w:val="000000"/>
                            <w:sz w:val="18"/>
                            <w:szCs w:val="18"/>
                          </w:rPr>
                        </w:pPr>
                        <w:r>
                          <w:rPr>
                            <w:rFonts w:cs="Calibri"/>
                            <w:color w:val="000000"/>
                            <w:sz w:val="18"/>
                            <w:szCs w:val="18"/>
                          </w:rPr>
                          <w:t>2040</w:t>
                        </w:r>
                      </w:p>
                    </w:txbxContent>
                  </v:textbox>
                </v:rect>
                <v:line id="Line 424" o:spid="_x0000_s1132" style="position:absolute;visibility:visible;mso-wrap-style:square" from="14998,27755" to="17291,27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N2OcMAAADcAAAADwAAAGRycy9kb3ducmV2LnhtbESP3YrCMBSE7xd8h3AW9m5NV1SkGsUf&#10;hL0RqfoAh+ZsWzY5KUlq69tvFgQvh5n5hlltBmvEnXxoHCv4GmcgiEunG64U3K7HzwWIEJE1Gsek&#10;4EEBNuvR2wpz7Xou6H6JlUgQDjkqqGNscylDWZPFMHYtcfJ+nLcYk/SV1B77BLdGTrJsLi02nBZq&#10;bGlfU/l76ayC3bk3rT8V/vA4nW+d7YrObAulPt6H7RJEpCG+ws/2t1Ywmc7g/0w6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zdjnDAAAA3AAAAA8AAAAAAAAAAAAA&#10;AAAAoQIAAGRycy9kb3ducmV2LnhtbFBLBQYAAAAABAAEAPkAAACRAwAAAAA=&#10;" strokecolor="#669" strokeweight="97e-5mm"/>
                <v:rect id="Rectangle 425" o:spid="_x0000_s1133" style="position:absolute;left:17589;top:25692;width:13805;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150975" w:rsidRDefault="00150975" w:rsidP="00E5004E">
                        <w:r>
                          <w:rPr>
                            <w:rFonts w:cs="Calibri"/>
                            <w:color w:val="000000"/>
                            <w:sz w:val="16"/>
                            <w:szCs w:val="16"/>
                          </w:rPr>
                          <w:t xml:space="preserve"> HCFC Consumption Prior to 2012</w:t>
                        </w:r>
                      </w:p>
                    </w:txbxContent>
                  </v:textbox>
                </v:rect>
                <v:line id="Line 436" o:spid="_x0000_s1134" style="position:absolute;visibility:visible;mso-wrap-style:square" from="14998,26244" to="17341,26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UU3MUAAADcAAAADwAAAGRycy9kb3ducmV2LnhtbESPQWsCMRSE74X+h/AKXopmlbbKahS1&#10;FHorXd37c/PcXdy8hE2M679vCoUeh5n5hlltBtOJSL1vLSuYTjIQxJXVLdcKjoeP8QKED8gaO8uk&#10;4E4eNuvHhxXm2t74m2IRapEg7HNU0ITgcil91ZBBP7GOOHln2xsMSfa11D3eEtx0cpZlb9Jgy2mh&#10;QUf7hqpLcTUKXmN8P8dysb9/lRc3LUr3vDs5pUZPw3YJItAQ/sN/7U+tYPYy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UU3MUAAADcAAAADwAAAAAAAAAA&#10;AAAAAAChAgAAZHJzL2Rvd25yZXYueG1sUEsFBgAAAAAEAAQA+QAAAJMDAAAAAA==&#10;" strokecolor="#99f" strokeweight="97e-5mm"/>
                <v:rect id="Rectangle 437" o:spid="_x0000_s1135" style="position:absolute;left:17722;top:27101;width:29433;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150975" w:rsidRDefault="00150975" w:rsidP="00E5004E">
                        <w:r>
                          <w:rPr>
                            <w:rFonts w:cs="Calibri"/>
                            <w:color w:val="000000"/>
                            <w:sz w:val="16"/>
                            <w:szCs w:val="16"/>
                          </w:rPr>
                          <w:t>HCFC phase-out schedule by years: 2013, 2015, 2020, 2025, 2030, 2040</w:t>
                        </w:r>
                      </w:p>
                    </w:txbxContent>
                  </v:textbox>
                </v:rect>
                <v:rect id="Rectangle 438" o:spid="_x0000_s1136" style="position:absolute;left:450;top:457;width:56420;height:33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c/8QA&#10;AADcAAAADwAAAGRycy9kb3ducmV2LnhtbESP3WoCMRSE7wu+QziCN0WzLmJ1NUprqXjr1gc4bM7+&#10;tJuTJYm67dMbQfBymJlvmPW2N624kPONZQXTSQKCuLC64UrB6ftrvADhA7LG1jIp+CMP283gZY2Z&#10;tlc+0iUPlYgQ9hkqqEPoMil9UZNBP7EdcfRK6wyGKF0ltcNrhJtWpkkylwYbjgs1drSrqfjNz0ZB&#10;hUeXn35eP9+62X9ZTj/25a5JlRoN+/cViEB9eIYf7YNWkM6WcD8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kHP/EAAAA3AAAAA8AAAAAAAAAAAAAAAAAmAIAAGRycy9k&#10;b3ducmV2LnhtbFBLBQYAAAAABAAEAPUAAACJAwAAAAA=&#10;" filled="f" strokecolor="gray" strokeweight="0"/>
                <v:shape id="Freeform 439" o:spid="_x0000_s1137" style="position:absolute;left:3543;top:4064;width:14179;height:171;visibility:visible;mso-wrap-style:square;v-text-anchor:top" coordsize="223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7qr4A&#10;AADcAAAADwAAAGRycy9kb3ducmV2LnhtbERPSwrCMBDdC94hjOBOUwuK1kYRRXHhxs8BxmZsS5tJ&#10;aaLW25uF4PLx/um6M7V4UetKywom4wgEcWZ1ybmC23U/moNwHlljbZkUfMjBetXvpZho++YzvS4+&#10;FyGEXYIKCu+bREqXFWTQjW1DHLiHbQ36ANtc6hbfIdzUMo6imTRYcmgosKFtQVl1eRoFOosnu93n&#10;uJ1uFjd7uJ6ix+FeKTUcdJslCE+d/4t/7qNWEE/D/HAmH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u6q+AAAA3AAAAA8AAAAAAAAAAAAAAAAAmAIAAGRycy9kb3ducmV2&#10;LnhtbFBLBQYAAAAABAAEAPUAAACDAwAAAAA=&#10;" path="m2233,27r-217,l2016,r217,l2233,27xm1935,27r-217,l1718,r217,l1935,27xm1637,27r-216,l1421,r216,l1637,27xm1339,27r-216,l1123,r216,l1339,27xm1042,27r-217,l825,r217,l1042,27xm744,27r-217,l527,,744,r,27xm446,27r-217,l229,,446,r,27xm148,27l,27,,,148,r,27xe" fillcolor="#4a7ebb" strokecolor="#4a7ebb" strokeweight="6e-5mm">
                  <v:stroke joinstyle="bevel"/>
                  <v:path arrowok="t" o:connecttype="custom" o:connectlocs="1417955,17145;1280160,17145;1280160,0;1417955,0;1417955,17145;1228725,17145;1090930,17145;1090930,0;1228725,0;1228725,17145;1039495,17145;902335,17145;902335,0;1039495,0;1039495,17145;850265,17145;713105,17145;713105,0;850265,0;850265,17145;661670,17145;523875,17145;523875,0;661670,0;661670,17145;472440,17145;334645,17145;334645,0;472440,0;472440,17145;283210,17145;145415,17145;145415,0;283210,0;283210,17145;93980,17145;0,17145;0,0;93980,0;93980,17145" o:connectangles="0,0,0,0,0,0,0,0,0,0,0,0,0,0,0,0,0,0,0,0,0,0,0,0,0,0,0,0,0,0,0,0,0,0,0,0,0,0,0,0"/>
                  <o:lock v:ext="edit" verticies="t"/>
                </v:shape>
                <v:line id="Line 440" o:spid="_x0000_s1138" style="position:absolute;visibility:visible;mso-wrap-style:square" from="23209,3981" to="23215,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x0MIAAADcAAAADwAAAGRycy9kb3ducmV2LnhtbESPUWvCMBSF3wX/Q7iCLzLTFpTRGWUo&#10;4t7Ebj/g0tw1XZubkkSt/34RBns8nPOdw9nsRtuLG/nQOlaQLzMQxLXTLTcKvj6PL68gQkTW2Dsm&#10;BQ8KsNtOJxsstbvzhW5VbEQq4VCiAhPjUEoZakMWw9INxMn7dt5iTNI3Unu8p3LbyyLL1tJiy2nB&#10;4EB7Q3VXXa2CojhdKzydF/mh29ufrvZ8Nl6p+Wx8fwMRaYz/4T/6QydulcPzTDoC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2x0MIAAADcAAAADwAAAAAAAAAAAAAA&#10;AAChAgAAZHJzL2Rvd25yZXYueG1sUEsFBgAAAAAEAAQA+QAAAJADAAAAAA==&#10;" strokecolor="#4a7ebb" strokeweight=".0011mm"/>
                <v:line id="Line 441" o:spid="_x0000_s1139" style="position:absolute;visibility:visible;mso-wrap-style:square" from="32480,5715" to="32486,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8vp8IAAADcAAAADwAAAGRycy9kb3ducmV2LnhtbESP0YrCMBRE3xf8h3CFfVk0tbCLVKOI&#10;Ivom290PuDTXpra5KUnU7t+bBcHHYebMMMv1YDtxIx8axwpm0wwEceV0w7WC35/9ZA4iRGSNnWNS&#10;8EcB1qvR2xIL7e78Tbcy1iKVcChQgYmxL6QMlSGLYep64uSdnbcYk/S11B7vqdx2Ms+yL2mx4bRg&#10;sKetoaotr1ZBnh+uJR5OH7Ndu7WXtvJ8Ml6p9/GwWYCINMRX+EkfdeI+c/g/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8vp8IAAADcAAAADwAAAAAAAAAAAAAA&#10;AAChAgAAZHJzL2Rvd25yZXYueG1sUEsFBgAAAAAEAAQA+QAAAJADAAAAAA==&#10;" strokecolor="#4a7ebb" strokeweight=".0011mm"/>
                <v:line id="Line 442" o:spid="_x0000_s1140" style="position:absolute;flip:x;visibility:visible;mso-wrap-style:square" from="41668,10306" to="41675,1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bO6MQAAADcAAAADwAAAGRycy9kb3ducmV2LnhtbESP3WrCQBSE7wt9h+UUvNNNDYpEVylF&#10;oSj1/wEO2WMSzZ4N2TWJb+8WhF4OM/MNM1t0phQN1a6wrOBzEIEgTq0uOFNwPq36ExDOI2ssLZOC&#10;BzlYzN/fZpho2/KBmqPPRICwS1BB7n2VSOnSnAy6ga2Ig3extUEfZJ1JXWMb4KaUwygaS4MFh4Uc&#10;K/rOKb0d70bB8reJ1xy75em62V1Xm+3eUpsp1fvovqYgPHX+P/xq/2gFw1EMf2fC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s7oxAAAANwAAAAPAAAAAAAAAAAA&#10;AAAAAKECAABkcnMvZG93bnJldi54bWxQSwUGAAAAAAQABAD5AAAAkgMAAAAA&#10;" strokecolor="#4a7ebb" strokeweight=".0011mm"/>
                <v:line id="Line 443" o:spid="_x0000_s1141" style="position:absolute;visibility:visible;mso-wrap-style:square" from="50736,15379" to="50774,19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oSSMMAAADcAAAADwAAAGRycy9kb3ducmV2LnhtbESPUWvCMBSF3wf+h3CFvYyZWjYZ1Sii&#10;iHuTVX/Apbk2tc1NSaJ2/34ZCD4ezvnO4SxWg+3EjXxoHCuYTjIQxJXTDdcKTsfd+xeIEJE1do5J&#10;wS8FWC1HLwsstLvzD93KWItUwqFABSbGvpAyVIYshonriZN3dt5iTNLXUnu8p3LbyTzLZtJiw2nB&#10;YE8bQ1VbXq2CPN9fS9wf3qbbdmMvbeX5YLxSr+NhPQcRaYjP8IP+1on7/ID/M+k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6EkjDAAAA3AAAAA8AAAAAAAAAAAAA&#10;AAAAoQIAAGRycy9kb3ducmV2LnhtbFBLBQYAAAAABAAEAPkAAACRAwAAAAA=&#10;" strokecolor="#4a7ebb" strokeweight=".0011mm"/>
                <v:shape id="Freeform 445" o:spid="_x0000_s1142" style="position:absolute;left:50507;top:19469;width:2096;height:552;visibility:visible;mso-wrap-style:square;v-text-anchor:top" coordsize="669,5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MFQ8EA&#10;AADcAAAADwAAAGRycy9kb3ducmV2LnhtbESP0YrCMBRE3wX/IVzBN00VXLQapQgLq+zLVj/g0lyb&#10;YnNTmljj35uFhX0cZuYMsztE24qBet84VrCYZyCIK6cbrhVcL5+zNQgfkDW2jknBizwc9uPRDnPt&#10;nvxDQxlqkSDsc1RgQuhyKX1lyKKfu444eTfXWwxJ9rXUPT4T3LZymWUf0mLDacFgR0dD1b18WAXf&#10;8eqz1yOGk9FFQQOuz+XGKzWdxGILIlAM/+G/9pdWsFyt4PdMOgJ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DBUPBAAAA3AAAAA8AAAAAAAAAAAAAAAAAmAIAAGRycy9kb3du&#10;cmV2LnhtbFBLBQYAAAAABAAEAPUAAACGAwAAAAA=&#10;" path="m,l133,,267,,401,,535,,669,e" fillcolor="#4f81bd" strokecolor="#f2f2f2" strokeweight="3pt">
                  <v:shadow on="t" color="#243f60" opacity=".5" offset="1pt"/>
                  <v:path arrowok="t" o:connecttype="custom" o:connectlocs="0,0;41659,0;83632,0;125605,0;167577,0;209550,0" o:connectangles="0,0,0,0,0,0"/>
                </v:shape>
                <v:shape id="Freeform 446" o:spid="_x0000_s1143" style="position:absolute;left:17722;top:3886;width:5442;height:838;visibility:visible;mso-wrap-style:square;v-text-anchor:top" coordsize="669,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ksMUA&#10;AADcAAAADwAAAGRycy9kb3ducmV2LnhtbESPQWvCQBSE74X+h+UVvBTdNMUQoqsUqcWDF6M/4JF9&#10;ZoPZtyG7jbG/3i0IHoeZ+YZZrkfbioF63zhW8DFLQBBXTjdcKzgdt9MchA/IGlvHpOBGHtar15cl&#10;Ftpd+UBDGWoRIewLVGBC6AopfWXIop+5jjh6Z9dbDFH2tdQ9XiPctjJNkkxabDguGOxoY6i6lL9W&#10;QT2Wt9M+NcM35+8/n2mV/zWbvVKTt/FrASLQGJ7hR3unFaTzDP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mSwxQAAANwAAAAPAAAAAAAAAAAAAAAAAJgCAABkcnMv&#10;ZG93bnJldi54bWxQSwUGAAAAAAQABAD1AAAAigMAAAAA&#10;" path="m,l133,,267,,401,,535,,669,e" fillcolor="#4f81bd" strokecolor="#f2f2f2" strokeweight="3pt">
                  <v:shadow on="t" color="#243f60" opacity=".5" offset="1pt"/>
                  <v:path arrowok="t" o:connecttype="custom" o:connectlocs="0,0;108188,0;217190,0;326192,0;435193,0;544195,0" o:connectangles="0,0,0,0,0,0"/>
                </v:shape>
                <w10:anchorlock/>
              </v:group>
            </w:pict>
          </mc:Fallback>
        </mc:AlternateContent>
      </w:r>
    </w:p>
    <w:p w:rsidR="00CD62C7" w:rsidRPr="00B923B4" w:rsidRDefault="00170DC1" w:rsidP="00C30568">
      <w:pPr>
        <w:spacing w:after="0"/>
        <w:rPr>
          <w:rFonts w:ascii="Times New Roman" w:hAnsi="Times New Roman"/>
          <w:sz w:val="24"/>
          <w:szCs w:val="24"/>
        </w:rPr>
      </w:pPr>
      <w:r w:rsidRPr="00170DC1">
        <w:rPr>
          <w:rFonts w:ascii="Times New Roman" w:hAnsi="Times New Roman"/>
          <w:sz w:val="24"/>
          <w:szCs w:val="24"/>
        </w:rPr>
        <w:t xml:space="preserve">While the application of </w:t>
      </w:r>
      <w:r>
        <w:rPr>
          <w:rFonts w:ascii="Times New Roman" w:hAnsi="Times New Roman"/>
          <w:sz w:val="24"/>
          <w:szCs w:val="24"/>
        </w:rPr>
        <w:t xml:space="preserve">import </w:t>
      </w:r>
      <w:r w:rsidRPr="00170DC1">
        <w:rPr>
          <w:rFonts w:ascii="Times New Roman" w:hAnsi="Times New Roman"/>
          <w:sz w:val="24"/>
          <w:szCs w:val="24"/>
        </w:rPr>
        <w:t xml:space="preserve">quotas on HCFC-22 </w:t>
      </w:r>
      <w:r>
        <w:rPr>
          <w:rFonts w:ascii="Times New Roman" w:hAnsi="Times New Roman"/>
          <w:sz w:val="24"/>
          <w:szCs w:val="24"/>
        </w:rPr>
        <w:t xml:space="preserve">and a ban on other HCFC imports starting in 2012 </w:t>
      </w:r>
      <w:r w:rsidR="00C76B02">
        <w:rPr>
          <w:rFonts w:ascii="Times New Roman" w:hAnsi="Times New Roman"/>
          <w:sz w:val="24"/>
          <w:szCs w:val="24"/>
        </w:rPr>
        <w:t xml:space="preserve">will be </w:t>
      </w:r>
      <w:r>
        <w:rPr>
          <w:rFonts w:ascii="Times New Roman" w:hAnsi="Times New Roman"/>
          <w:sz w:val="24"/>
          <w:szCs w:val="24"/>
        </w:rPr>
        <w:t xml:space="preserve">the underpinning implementation measure for this strategy, it is also recognized </w:t>
      </w:r>
      <w:r w:rsidR="00C76B02">
        <w:rPr>
          <w:rFonts w:ascii="Times New Roman" w:hAnsi="Times New Roman"/>
          <w:sz w:val="24"/>
          <w:szCs w:val="24"/>
        </w:rPr>
        <w:t xml:space="preserve">that </w:t>
      </w:r>
      <w:r>
        <w:rPr>
          <w:rFonts w:ascii="Times New Roman" w:hAnsi="Times New Roman"/>
          <w:sz w:val="24"/>
          <w:szCs w:val="24"/>
        </w:rPr>
        <w:t xml:space="preserve">to be creditable the strategy must incorporate other regulatory, capacity strengthening and investment measures.  In general, these measures need to target the stabilization and progressive reduction of HCFC servicing demand that otherwise will grow.  </w:t>
      </w:r>
      <w:r w:rsidRPr="00237E94">
        <w:rPr>
          <w:rFonts w:ascii="Times New Roman" w:hAnsi="Times New Roman"/>
          <w:sz w:val="24"/>
          <w:szCs w:val="24"/>
        </w:rPr>
        <w:t xml:space="preserve">As detailed in the </w:t>
      </w:r>
      <w:r w:rsidR="00C30568" w:rsidRPr="00237E94">
        <w:rPr>
          <w:rFonts w:ascii="Times New Roman" w:hAnsi="Times New Roman"/>
          <w:sz w:val="24"/>
          <w:szCs w:val="24"/>
        </w:rPr>
        <w:t>HPMP action plan described in Section 4.2</w:t>
      </w:r>
      <w:r w:rsidR="00C76B02" w:rsidRPr="00237E94">
        <w:rPr>
          <w:rFonts w:ascii="Times New Roman" w:hAnsi="Times New Roman"/>
          <w:sz w:val="24"/>
          <w:szCs w:val="24"/>
        </w:rPr>
        <w:t xml:space="preserve"> below</w:t>
      </w:r>
      <w:r w:rsidR="00C30568" w:rsidRPr="00237E94">
        <w:rPr>
          <w:rFonts w:ascii="Times New Roman" w:hAnsi="Times New Roman"/>
          <w:sz w:val="24"/>
          <w:szCs w:val="24"/>
        </w:rPr>
        <w:t>, this should include such things as enhancing customs control capacity, training</w:t>
      </w:r>
      <w:r w:rsidR="00237E94">
        <w:rPr>
          <w:rFonts w:ascii="Times New Roman" w:hAnsi="Times New Roman"/>
          <w:sz w:val="24"/>
          <w:szCs w:val="24"/>
        </w:rPr>
        <w:t xml:space="preserve"> of refrigeration technicians</w:t>
      </w:r>
      <w:r w:rsidR="00C30568" w:rsidRPr="00237E94">
        <w:rPr>
          <w:rFonts w:ascii="Times New Roman" w:hAnsi="Times New Roman"/>
          <w:sz w:val="24"/>
          <w:szCs w:val="24"/>
        </w:rPr>
        <w:t xml:space="preserve">, and </w:t>
      </w:r>
      <w:r w:rsidR="00237E94" w:rsidRPr="00237E94">
        <w:rPr>
          <w:rFonts w:ascii="Times New Roman" w:hAnsi="Times New Roman"/>
          <w:sz w:val="24"/>
          <w:szCs w:val="24"/>
        </w:rPr>
        <w:t xml:space="preserve">initiating the </w:t>
      </w:r>
      <w:r w:rsidR="00C30568" w:rsidRPr="00237E94">
        <w:rPr>
          <w:rFonts w:ascii="Times New Roman" w:hAnsi="Times New Roman"/>
          <w:sz w:val="24"/>
          <w:szCs w:val="24"/>
        </w:rPr>
        <w:t xml:space="preserve">strengthening </w:t>
      </w:r>
      <w:r w:rsidR="00237E94" w:rsidRPr="00237E94">
        <w:rPr>
          <w:rFonts w:ascii="Times New Roman" w:hAnsi="Times New Roman"/>
          <w:sz w:val="24"/>
          <w:szCs w:val="24"/>
        </w:rPr>
        <w:t xml:space="preserve">of </w:t>
      </w:r>
      <w:r w:rsidR="00C30568" w:rsidRPr="00237E94">
        <w:rPr>
          <w:rFonts w:ascii="Times New Roman" w:hAnsi="Times New Roman"/>
          <w:sz w:val="24"/>
          <w:szCs w:val="24"/>
        </w:rPr>
        <w:t>the national refrigerant management system.</w:t>
      </w:r>
      <w:r w:rsidR="00C30568">
        <w:rPr>
          <w:rFonts w:ascii="Times New Roman" w:hAnsi="Times New Roman"/>
          <w:sz w:val="24"/>
          <w:szCs w:val="24"/>
        </w:rPr>
        <w:t xml:space="preserve">  </w:t>
      </w:r>
    </w:p>
    <w:p w:rsidR="00C30568" w:rsidRPr="00C30568" w:rsidRDefault="00C30568" w:rsidP="00E2076F">
      <w:pPr>
        <w:spacing w:after="0"/>
        <w:rPr>
          <w:rStyle w:val="longtext1"/>
          <w:rFonts w:ascii="Times New Roman" w:hAnsi="Times New Roman"/>
          <w:sz w:val="24"/>
          <w:szCs w:val="24"/>
        </w:rPr>
      </w:pPr>
    </w:p>
    <w:p w:rsidR="00282BD7" w:rsidRPr="00855F3F" w:rsidRDefault="00C76B02" w:rsidP="00C30568">
      <w:pPr>
        <w:spacing w:after="0"/>
        <w:rPr>
          <w:rFonts w:ascii="Times New Roman" w:hAnsi="Times New Roman"/>
          <w:sz w:val="24"/>
          <w:szCs w:val="24"/>
        </w:rPr>
      </w:pPr>
      <w:r>
        <w:rPr>
          <w:rFonts w:ascii="Times New Roman" w:hAnsi="Times New Roman"/>
          <w:sz w:val="24"/>
          <w:szCs w:val="24"/>
        </w:rPr>
        <w:t xml:space="preserve">In addition to a primary focus on HCFC phase out, </w:t>
      </w:r>
      <w:r w:rsidR="006927E2" w:rsidRPr="006927E2">
        <w:rPr>
          <w:rFonts w:ascii="Times New Roman" w:hAnsi="Times New Roman"/>
          <w:sz w:val="24"/>
          <w:szCs w:val="24"/>
        </w:rPr>
        <w:t>the HPMP strategy should also be aligned with and reinforce broader global environmental priorities related to climate change and sound chemicals management</w:t>
      </w:r>
      <w:r>
        <w:rPr>
          <w:rFonts w:ascii="Times New Roman" w:hAnsi="Times New Roman"/>
          <w:sz w:val="24"/>
          <w:szCs w:val="24"/>
        </w:rPr>
        <w:t>.</w:t>
      </w:r>
      <w:r w:rsidR="006927E2" w:rsidRPr="006927E2">
        <w:rPr>
          <w:rFonts w:ascii="Times New Roman" w:hAnsi="Times New Roman"/>
          <w:sz w:val="24"/>
          <w:szCs w:val="24"/>
        </w:rPr>
        <w:t xml:space="preserve">  Minimizing climate change impacts as part of HCFC phase </w:t>
      </w:r>
      <w:r w:rsidR="006927E2" w:rsidRPr="006927E2">
        <w:rPr>
          <w:rFonts w:ascii="Times New Roman" w:hAnsi="Times New Roman"/>
          <w:sz w:val="24"/>
          <w:szCs w:val="24"/>
        </w:rPr>
        <w:lastRenderedPageBreak/>
        <w:t xml:space="preserve">out will generally involve </w:t>
      </w:r>
      <w:r w:rsidR="00E74471">
        <w:rPr>
          <w:rFonts w:ascii="Times New Roman" w:hAnsi="Times New Roman"/>
          <w:sz w:val="24"/>
          <w:szCs w:val="24"/>
        </w:rPr>
        <w:t xml:space="preserve">refrigerant management practices contributing to </w:t>
      </w:r>
      <w:r>
        <w:rPr>
          <w:rFonts w:ascii="Times New Roman" w:hAnsi="Times New Roman"/>
          <w:sz w:val="24"/>
          <w:szCs w:val="24"/>
        </w:rPr>
        <w:t xml:space="preserve">overall reduction of refrigerant emissions both from HCFC equipment and high GWP alternatives based </w:t>
      </w:r>
      <w:r w:rsidR="00930DDE">
        <w:rPr>
          <w:rFonts w:ascii="Times New Roman" w:hAnsi="Times New Roman"/>
          <w:sz w:val="24"/>
          <w:szCs w:val="24"/>
        </w:rPr>
        <w:t>o</w:t>
      </w:r>
      <w:r>
        <w:rPr>
          <w:rFonts w:ascii="Times New Roman" w:hAnsi="Times New Roman"/>
          <w:sz w:val="24"/>
          <w:szCs w:val="24"/>
        </w:rPr>
        <w:t>n HFCs.</w:t>
      </w:r>
      <w:r w:rsidR="006927E2" w:rsidRPr="006927E2">
        <w:rPr>
          <w:rFonts w:ascii="Times New Roman" w:hAnsi="Times New Roman"/>
          <w:sz w:val="24"/>
          <w:szCs w:val="24"/>
        </w:rPr>
        <w:t xml:space="preserve"> As i</w:t>
      </w:r>
      <w:r>
        <w:rPr>
          <w:rFonts w:ascii="Times New Roman" w:hAnsi="Times New Roman"/>
          <w:sz w:val="24"/>
          <w:szCs w:val="24"/>
        </w:rPr>
        <w:t>s</w:t>
      </w:r>
      <w:r w:rsidR="006927E2" w:rsidRPr="006927E2">
        <w:rPr>
          <w:rFonts w:ascii="Times New Roman" w:hAnsi="Times New Roman"/>
          <w:sz w:val="24"/>
          <w:szCs w:val="24"/>
        </w:rPr>
        <w:t xml:space="preserve"> the case of most small Article 5 countries, </w:t>
      </w:r>
      <w:smartTag w:uri="urn:schemas-microsoft-com:office:smarttags" w:element="place">
        <w:smartTag w:uri="urn:schemas-microsoft-com:office:smarttags" w:element="country-region">
          <w:r w:rsidR="006927E2" w:rsidRPr="006927E2">
            <w:rPr>
              <w:rFonts w:ascii="Times New Roman" w:hAnsi="Times New Roman"/>
              <w:sz w:val="24"/>
              <w:szCs w:val="24"/>
            </w:rPr>
            <w:t>Kyrgyzstan</w:t>
          </w:r>
        </w:smartTag>
      </w:smartTag>
      <w:r w:rsidR="006927E2" w:rsidRPr="006927E2">
        <w:rPr>
          <w:rFonts w:ascii="Times New Roman" w:hAnsi="Times New Roman"/>
          <w:sz w:val="24"/>
          <w:szCs w:val="24"/>
        </w:rPr>
        <w:t xml:space="preserve"> is in the position that the urgency of immediate action to arrest HCFC consumption growth and initiate phase out in a short period will tend to favor adoption of fully commercialized non-ODS alternatives that are readily available in the local market.  This will tend to mean that in the near term during Stage 1, HFC based technologies with relatively high GWP </w:t>
      </w:r>
      <w:r w:rsidR="00605F66">
        <w:rPr>
          <w:rFonts w:ascii="Times New Roman" w:hAnsi="Times New Roman"/>
          <w:sz w:val="24"/>
          <w:szCs w:val="24"/>
        </w:rPr>
        <w:t xml:space="preserve">refrigerants </w:t>
      </w:r>
      <w:r w:rsidR="006927E2" w:rsidRPr="006927E2">
        <w:rPr>
          <w:rFonts w:ascii="Times New Roman" w:hAnsi="Times New Roman"/>
          <w:sz w:val="24"/>
          <w:szCs w:val="24"/>
        </w:rPr>
        <w:t xml:space="preserve">will be utilized. This effectively mirrors the current experience in advanced non-Article 5 countries. </w:t>
      </w:r>
      <w:r w:rsidR="009C5886">
        <w:rPr>
          <w:rFonts w:ascii="Times New Roman" w:hAnsi="Times New Roman"/>
          <w:sz w:val="24"/>
          <w:szCs w:val="24"/>
        </w:rPr>
        <w:t>Despite this, t</w:t>
      </w:r>
      <w:r w:rsidR="006927E2" w:rsidRPr="006927E2">
        <w:rPr>
          <w:rFonts w:ascii="Times New Roman" w:hAnsi="Times New Roman"/>
          <w:sz w:val="24"/>
          <w:szCs w:val="24"/>
        </w:rPr>
        <w:t xml:space="preserve">he continuing upgrading </w:t>
      </w:r>
      <w:r w:rsidR="00E74471">
        <w:rPr>
          <w:rFonts w:ascii="Times New Roman" w:hAnsi="Times New Roman"/>
          <w:sz w:val="24"/>
          <w:szCs w:val="24"/>
        </w:rPr>
        <w:t xml:space="preserve">of </w:t>
      </w:r>
      <w:r w:rsidR="006927E2" w:rsidRPr="006927E2">
        <w:rPr>
          <w:rFonts w:ascii="Times New Roman" w:hAnsi="Times New Roman"/>
          <w:sz w:val="24"/>
          <w:szCs w:val="24"/>
        </w:rPr>
        <w:t xml:space="preserve">refrigeration servicing </w:t>
      </w:r>
      <w:r w:rsidR="00E74471">
        <w:rPr>
          <w:rFonts w:ascii="Times New Roman" w:hAnsi="Times New Roman"/>
          <w:sz w:val="24"/>
          <w:szCs w:val="24"/>
        </w:rPr>
        <w:t xml:space="preserve">capacity </w:t>
      </w:r>
      <w:r w:rsidR="006927E2" w:rsidRPr="006927E2">
        <w:rPr>
          <w:rFonts w:ascii="Times New Roman" w:hAnsi="Times New Roman"/>
          <w:sz w:val="24"/>
          <w:szCs w:val="24"/>
        </w:rPr>
        <w:t xml:space="preserve">and associated regulatory measures, the strategy’s emphasis in this area capitalizes on the linkage between improved maintenance and recovery practice with lower leakage rates (hence GHG emissions) and improved energy efficiency. </w:t>
      </w:r>
    </w:p>
    <w:p w:rsidR="00EC5681" w:rsidRDefault="00EC5681" w:rsidP="005A0A0C">
      <w:pPr>
        <w:spacing w:after="0"/>
        <w:rPr>
          <w:rFonts w:ascii="Times New Roman" w:hAnsi="Times New Roman"/>
          <w:b/>
          <w:sz w:val="24"/>
          <w:szCs w:val="24"/>
        </w:rPr>
      </w:pPr>
    </w:p>
    <w:p w:rsidR="005A0A0C" w:rsidRPr="00855F3F" w:rsidRDefault="006927E2" w:rsidP="005A0A0C">
      <w:pPr>
        <w:spacing w:after="0"/>
        <w:rPr>
          <w:rFonts w:ascii="Times New Roman" w:hAnsi="Times New Roman"/>
          <w:b/>
          <w:sz w:val="24"/>
          <w:szCs w:val="24"/>
        </w:rPr>
      </w:pPr>
      <w:r w:rsidRPr="006927E2">
        <w:rPr>
          <w:rFonts w:ascii="Times New Roman" w:hAnsi="Times New Roman"/>
          <w:b/>
          <w:sz w:val="24"/>
          <w:szCs w:val="24"/>
        </w:rPr>
        <w:t>4.2</w:t>
      </w:r>
      <w:r w:rsidRPr="006927E2">
        <w:rPr>
          <w:rFonts w:ascii="Times New Roman" w:hAnsi="Times New Roman"/>
          <w:b/>
          <w:sz w:val="24"/>
          <w:szCs w:val="24"/>
        </w:rPr>
        <w:tab/>
        <w:t>Description of HPMP Action Plan and Activities</w:t>
      </w:r>
    </w:p>
    <w:p w:rsidR="005A0A0C" w:rsidRPr="00855F3F" w:rsidRDefault="005A0A0C" w:rsidP="005A0A0C">
      <w:pPr>
        <w:spacing w:after="0"/>
        <w:rPr>
          <w:rFonts w:ascii="Times New Roman" w:hAnsi="Times New Roman"/>
          <w:sz w:val="24"/>
          <w:szCs w:val="24"/>
        </w:rPr>
      </w:pPr>
    </w:p>
    <w:p w:rsidR="005A0A0C" w:rsidRDefault="006927E2" w:rsidP="005A0A0C">
      <w:pPr>
        <w:spacing w:after="0"/>
        <w:rPr>
          <w:rFonts w:ascii="Times New Roman" w:hAnsi="Times New Roman"/>
          <w:sz w:val="24"/>
          <w:szCs w:val="24"/>
        </w:rPr>
      </w:pPr>
      <w:r w:rsidRPr="006927E2">
        <w:rPr>
          <w:rFonts w:ascii="Times New Roman" w:hAnsi="Times New Roman"/>
          <w:sz w:val="24"/>
          <w:szCs w:val="24"/>
        </w:rPr>
        <w:t xml:space="preserve">The following section details the proposed HPMP action plan and its component activities for Stage 1 consistent with the above overall strategy and as designed meet the phase out targets </w:t>
      </w:r>
      <w:r w:rsidR="00E74471">
        <w:rPr>
          <w:rFonts w:ascii="Times New Roman" w:hAnsi="Times New Roman"/>
          <w:sz w:val="24"/>
          <w:szCs w:val="24"/>
        </w:rPr>
        <w:t>being committed to th</w:t>
      </w:r>
      <w:r w:rsidR="00EE76A8">
        <w:rPr>
          <w:rFonts w:ascii="Times New Roman" w:hAnsi="Times New Roman"/>
          <w:sz w:val="24"/>
          <w:szCs w:val="24"/>
        </w:rPr>
        <w:t>r</w:t>
      </w:r>
      <w:r w:rsidR="00E74471">
        <w:rPr>
          <w:rFonts w:ascii="Times New Roman" w:hAnsi="Times New Roman"/>
          <w:sz w:val="24"/>
          <w:szCs w:val="24"/>
        </w:rPr>
        <w:t>ough its adoption by the government</w:t>
      </w:r>
      <w:r w:rsidRPr="006927E2">
        <w:rPr>
          <w:rFonts w:ascii="Times New Roman" w:hAnsi="Times New Roman"/>
          <w:sz w:val="24"/>
          <w:szCs w:val="24"/>
        </w:rPr>
        <w:t>.  For purpose of presentation and defining a funding framework, the action plan is subdivided into three components: i) legal and regulatory action; ii) technical capacity strengthening</w:t>
      </w:r>
      <w:r w:rsidR="006B615F">
        <w:rPr>
          <w:rFonts w:ascii="Times New Roman" w:hAnsi="Times New Roman"/>
          <w:sz w:val="24"/>
          <w:szCs w:val="24"/>
        </w:rPr>
        <w:t xml:space="preserve"> through training of Customs and refrigeration technicians</w:t>
      </w:r>
      <w:r w:rsidRPr="006927E2">
        <w:rPr>
          <w:rFonts w:ascii="Times New Roman" w:hAnsi="Times New Roman"/>
          <w:sz w:val="24"/>
          <w:szCs w:val="24"/>
        </w:rPr>
        <w:t>; and i</w:t>
      </w:r>
      <w:r w:rsidR="00245ECB">
        <w:rPr>
          <w:rFonts w:ascii="Times New Roman" w:hAnsi="Times New Roman"/>
          <w:sz w:val="24"/>
          <w:szCs w:val="24"/>
        </w:rPr>
        <w:t>ii)</w:t>
      </w:r>
      <w:r w:rsidRPr="006927E2">
        <w:rPr>
          <w:rFonts w:ascii="Times New Roman" w:hAnsi="Times New Roman"/>
          <w:sz w:val="24"/>
          <w:szCs w:val="24"/>
        </w:rPr>
        <w:t xml:space="preserve"> investment. However, in doing so, it is recognized that there is a high level of interdependence between them and the individual activities that they encompass.  This will be addressed further in Section 4.</w:t>
      </w:r>
      <w:r w:rsidR="00B923B4">
        <w:rPr>
          <w:rFonts w:ascii="Times New Roman" w:hAnsi="Times New Roman"/>
          <w:sz w:val="24"/>
          <w:szCs w:val="24"/>
        </w:rPr>
        <w:t>4</w:t>
      </w:r>
      <w:r w:rsidRPr="006927E2">
        <w:rPr>
          <w:rFonts w:ascii="Times New Roman" w:hAnsi="Times New Roman"/>
          <w:sz w:val="24"/>
          <w:szCs w:val="24"/>
        </w:rPr>
        <w:t xml:space="preserve"> under project coordination and management. For reference in addressing timing, Section </w:t>
      </w:r>
      <w:r w:rsidRPr="00EE76A8">
        <w:rPr>
          <w:rFonts w:ascii="Times New Roman" w:hAnsi="Times New Roman"/>
          <w:sz w:val="24"/>
          <w:szCs w:val="24"/>
        </w:rPr>
        <w:t>4.2.5 and</w:t>
      </w:r>
      <w:r w:rsidRPr="006927E2">
        <w:rPr>
          <w:rFonts w:ascii="Times New Roman" w:hAnsi="Times New Roman"/>
          <w:sz w:val="24"/>
          <w:szCs w:val="24"/>
        </w:rPr>
        <w:t xml:space="preserve"> </w:t>
      </w:r>
      <w:r w:rsidRPr="00F4042F">
        <w:rPr>
          <w:rFonts w:ascii="Times New Roman" w:hAnsi="Times New Roman"/>
          <w:sz w:val="24"/>
          <w:szCs w:val="24"/>
        </w:rPr>
        <w:t xml:space="preserve">Annex </w:t>
      </w:r>
      <w:r w:rsidR="00EC5681" w:rsidRPr="00EE76A8">
        <w:rPr>
          <w:rFonts w:ascii="Times New Roman" w:hAnsi="Times New Roman"/>
          <w:sz w:val="24"/>
          <w:szCs w:val="24"/>
        </w:rPr>
        <w:t>4.</w:t>
      </w:r>
      <w:r w:rsidR="00EE76A8" w:rsidRPr="00EE76A8">
        <w:rPr>
          <w:rFonts w:ascii="Times New Roman" w:hAnsi="Times New Roman"/>
          <w:sz w:val="24"/>
          <w:szCs w:val="24"/>
        </w:rPr>
        <w:t>4</w:t>
      </w:r>
      <w:r w:rsidRPr="006927E2">
        <w:rPr>
          <w:rFonts w:ascii="Times New Roman" w:hAnsi="Times New Roman"/>
          <w:sz w:val="24"/>
          <w:szCs w:val="24"/>
        </w:rPr>
        <w:t xml:space="preserve"> provide an overall schedule for HPMP action plan implementation.</w:t>
      </w:r>
    </w:p>
    <w:p w:rsidR="004147E4" w:rsidRDefault="004147E4" w:rsidP="005A0A0C">
      <w:pPr>
        <w:spacing w:after="0"/>
        <w:rPr>
          <w:rFonts w:ascii="Times New Roman" w:hAnsi="Times New Roman"/>
          <w:sz w:val="24"/>
          <w:szCs w:val="24"/>
        </w:rPr>
      </w:pPr>
    </w:p>
    <w:p w:rsidR="004147E4" w:rsidRDefault="004147E4" w:rsidP="004147E4">
      <w:pPr>
        <w:spacing w:after="0"/>
        <w:rPr>
          <w:rFonts w:ascii="Times New Roman" w:hAnsi="Times New Roman"/>
          <w:sz w:val="24"/>
          <w:szCs w:val="24"/>
        </w:rPr>
      </w:pPr>
      <w:r>
        <w:rPr>
          <w:rFonts w:ascii="Times New Roman" w:hAnsi="Times New Roman"/>
          <w:sz w:val="24"/>
          <w:szCs w:val="24"/>
        </w:rPr>
        <w:t>In future phases of the HPMP (2015-2030), the country would also plan additional activities to continue strengthening the capacity and investing in improvements of the refrigerant management capability.</w:t>
      </w:r>
    </w:p>
    <w:p w:rsidR="004147E4" w:rsidRDefault="004147E4" w:rsidP="004147E4">
      <w:pPr>
        <w:spacing w:after="0"/>
        <w:rPr>
          <w:rFonts w:ascii="Times New Roman" w:hAnsi="Times New Roman"/>
          <w:sz w:val="24"/>
          <w:szCs w:val="24"/>
        </w:rPr>
      </w:pPr>
    </w:p>
    <w:p w:rsidR="004147E4" w:rsidRPr="00DB1DCA" w:rsidRDefault="004147E4" w:rsidP="004147E4">
      <w:pPr>
        <w:spacing w:after="0"/>
        <w:rPr>
          <w:rFonts w:ascii="Times New Roman" w:hAnsi="Times New Roman"/>
        </w:rPr>
      </w:pPr>
      <w:r w:rsidRPr="00DB1DCA">
        <w:rPr>
          <w:rFonts w:ascii="Times New Roman" w:hAnsi="Times New Roman"/>
        </w:rPr>
        <w:t>In the subsequent stages of HPMP implementation, it would be planned to expand the work on regulatory measures in support of the continued effort to strengthen the development and implementation of the HCFC refrigerant management plan. Depending on the efficacy of the currently proposed measures in Stage 1 and also in the overall context of the investment component, potential introduction of additional regulatory measures to control:</w:t>
      </w:r>
    </w:p>
    <w:p w:rsidR="004147E4" w:rsidRPr="00DB1DCA" w:rsidRDefault="004147E4" w:rsidP="004147E4">
      <w:pPr>
        <w:spacing w:after="0"/>
        <w:rPr>
          <w:rFonts w:ascii="Times New Roman" w:hAnsi="Times New Roman"/>
        </w:rPr>
      </w:pPr>
    </w:p>
    <w:p w:rsidR="004147E4" w:rsidRPr="00DB1DCA" w:rsidRDefault="004147E4" w:rsidP="004147E4">
      <w:pPr>
        <w:ind w:left="720" w:firstLine="360"/>
        <w:rPr>
          <w:rFonts w:ascii="Times New Roman" w:hAnsi="Times New Roman"/>
        </w:rPr>
      </w:pPr>
      <w:r w:rsidRPr="00DB1DCA">
        <w:rPr>
          <w:rFonts w:ascii="Times New Roman" w:hAnsi="Times New Roman"/>
        </w:rPr>
        <w:t>(a) imports of used HCFC equipment;</w:t>
      </w:r>
    </w:p>
    <w:p w:rsidR="004147E4" w:rsidRPr="00DB1DCA" w:rsidRDefault="004147E4" w:rsidP="004147E4">
      <w:pPr>
        <w:ind w:left="720" w:firstLine="360"/>
        <w:rPr>
          <w:rFonts w:ascii="Times New Roman" w:hAnsi="Times New Roman"/>
        </w:rPr>
      </w:pPr>
      <w:r w:rsidRPr="00DB1DCA">
        <w:rPr>
          <w:rFonts w:ascii="Times New Roman" w:hAnsi="Times New Roman"/>
        </w:rPr>
        <w:t>(b) imports of HCFC based domestic A/C equipment;</w:t>
      </w:r>
    </w:p>
    <w:p w:rsidR="004147E4" w:rsidRPr="00DB1DCA" w:rsidRDefault="004147E4" w:rsidP="004147E4">
      <w:pPr>
        <w:ind w:left="720" w:firstLine="360"/>
        <w:rPr>
          <w:rFonts w:ascii="Times New Roman" w:hAnsi="Times New Roman"/>
        </w:rPr>
      </w:pPr>
      <w:r w:rsidRPr="00DB1DCA">
        <w:rPr>
          <w:rFonts w:ascii="Times New Roman" w:hAnsi="Times New Roman"/>
        </w:rPr>
        <w:t>(c) imports and installation of new large commercial HCFC A/C equipment;</w:t>
      </w:r>
    </w:p>
    <w:p w:rsidR="004147E4" w:rsidRPr="00DB1DCA" w:rsidRDefault="004147E4" w:rsidP="004147E4">
      <w:pPr>
        <w:ind w:left="720" w:firstLine="360"/>
        <w:rPr>
          <w:rFonts w:ascii="Times New Roman" w:hAnsi="Times New Roman"/>
        </w:rPr>
      </w:pPr>
      <w:r w:rsidRPr="00DB1DCA">
        <w:rPr>
          <w:rFonts w:ascii="Times New Roman" w:hAnsi="Times New Roman"/>
        </w:rPr>
        <w:t>(d)</w:t>
      </w:r>
      <w:r>
        <w:rPr>
          <w:rFonts w:ascii="Times New Roman" w:hAnsi="Times New Roman"/>
        </w:rPr>
        <w:t xml:space="preserve"> the use of non-refillable containers.</w:t>
      </w:r>
    </w:p>
    <w:p w:rsidR="004147E4" w:rsidRPr="00DB1DCA" w:rsidRDefault="004147E4" w:rsidP="003E2419">
      <w:pPr>
        <w:rPr>
          <w:rFonts w:ascii="Times New Roman" w:hAnsi="Times New Roman"/>
        </w:rPr>
      </w:pPr>
      <w:r w:rsidRPr="00DB1DCA">
        <w:rPr>
          <w:rFonts w:ascii="Times New Roman" w:hAnsi="Times New Roman"/>
        </w:rPr>
        <w:t xml:space="preserve">In addition, </w:t>
      </w:r>
      <w:r>
        <w:rPr>
          <w:rFonts w:ascii="Times New Roman" w:hAnsi="Times New Roman"/>
        </w:rPr>
        <w:t xml:space="preserve">additional </w:t>
      </w:r>
      <w:r w:rsidRPr="00DB1DCA">
        <w:rPr>
          <w:rFonts w:ascii="Times New Roman" w:hAnsi="Times New Roman"/>
        </w:rPr>
        <w:t>activities such as proposed for the capacity strengthening in the Stage 1 of HPMP would be further planned in phases after 2015. These include:</w:t>
      </w:r>
    </w:p>
    <w:p w:rsidR="004147E4" w:rsidRPr="00DB1DCA" w:rsidRDefault="004147E4" w:rsidP="004147E4">
      <w:pPr>
        <w:ind w:left="360" w:firstLine="348"/>
        <w:rPr>
          <w:rFonts w:ascii="Times New Roman" w:hAnsi="Times New Roman"/>
        </w:rPr>
      </w:pPr>
      <w:r w:rsidRPr="00DB1DCA">
        <w:rPr>
          <w:rFonts w:ascii="Times New Roman" w:hAnsi="Times New Roman"/>
        </w:rPr>
        <w:lastRenderedPageBreak/>
        <w:t>(-) Additional staged trainings of technicians in best practices</w:t>
      </w:r>
      <w:r>
        <w:rPr>
          <w:rFonts w:ascii="Times New Roman" w:hAnsi="Times New Roman"/>
        </w:rPr>
        <w:t>;</w:t>
      </w:r>
      <w:r w:rsidRPr="00DB1DCA">
        <w:rPr>
          <w:rFonts w:ascii="Times New Roman" w:hAnsi="Times New Roman"/>
        </w:rPr>
        <w:t xml:space="preserve"> </w:t>
      </w:r>
    </w:p>
    <w:p w:rsidR="004147E4" w:rsidRPr="00DB1DCA" w:rsidRDefault="004147E4" w:rsidP="004147E4">
      <w:pPr>
        <w:ind w:left="360" w:firstLine="360"/>
        <w:rPr>
          <w:rFonts w:ascii="Times New Roman" w:hAnsi="Times New Roman"/>
        </w:rPr>
      </w:pPr>
      <w:r w:rsidRPr="00DB1DCA">
        <w:rPr>
          <w:rFonts w:ascii="Times New Roman" w:hAnsi="Times New Roman"/>
        </w:rPr>
        <w:t>(-) Additional staged trainings of Customs officers with supply of identifiers and improvement of Customs administrative procedures</w:t>
      </w:r>
      <w:r>
        <w:rPr>
          <w:rFonts w:ascii="Times New Roman" w:hAnsi="Times New Roman"/>
        </w:rPr>
        <w:t>.</w:t>
      </w:r>
    </w:p>
    <w:p w:rsidR="004147E4" w:rsidRPr="00CB2E4A" w:rsidRDefault="004147E4" w:rsidP="004147E4">
      <w:pPr>
        <w:spacing w:after="0"/>
        <w:rPr>
          <w:rFonts w:ascii="Times New Roman" w:hAnsi="Times New Roman"/>
        </w:rPr>
      </w:pPr>
      <w:r>
        <w:rPr>
          <w:rFonts w:ascii="Times New Roman" w:hAnsi="Times New Roman"/>
        </w:rPr>
        <w:t>Furthermore</w:t>
      </w:r>
      <w:r w:rsidRPr="00CB2E4A">
        <w:rPr>
          <w:rFonts w:ascii="Times New Roman" w:hAnsi="Times New Roman"/>
        </w:rPr>
        <w:t>, in order to assist the country with further development and implementation of the HCFC refrigerant management plan, in the investment part of HPMP, the following activities would be planned:</w:t>
      </w:r>
    </w:p>
    <w:p w:rsidR="004147E4" w:rsidRPr="00CB2E4A" w:rsidRDefault="004147E4" w:rsidP="004147E4">
      <w:pPr>
        <w:spacing w:after="0"/>
        <w:rPr>
          <w:rFonts w:ascii="Times New Roman" w:hAnsi="Times New Roman"/>
        </w:rPr>
      </w:pPr>
    </w:p>
    <w:p w:rsidR="004147E4" w:rsidRPr="00CB2E4A" w:rsidRDefault="004147E4" w:rsidP="004147E4">
      <w:pPr>
        <w:spacing w:after="0"/>
        <w:ind w:firstLine="708"/>
        <w:rPr>
          <w:rFonts w:ascii="Times New Roman" w:hAnsi="Times New Roman"/>
        </w:rPr>
      </w:pPr>
      <w:r w:rsidRPr="00CB2E4A">
        <w:rPr>
          <w:rFonts w:ascii="Times New Roman" w:hAnsi="Times New Roman"/>
        </w:rPr>
        <w:t>(-) Expansion of basic refrigeration tool supply for qualified technicians in the servicing sector (upgraded capacity);</w:t>
      </w:r>
    </w:p>
    <w:p w:rsidR="004147E4" w:rsidRPr="00CB2E4A" w:rsidRDefault="004147E4" w:rsidP="004147E4">
      <w:pPr>
        <w:spacing w:after="0"/>
        <w:rPr>
          <w:rFonts w:ascii="Times New Roman" w:hAnsi="Times New Roman"/>
        </w:rPr>
      </w:pPr>
      <w:r w:rsidRPr="00CB2E4A">
        <w:rPr>
          <w:rFonts w:ascii="Times New Roman" w:hAnsi="Times New Roman"/>
        </w:rPr>
        <w:tab/>
        <w:t>(-) Establishment of HCFC reclaim and improvement of HCFC recycling and re-use capacity;</w:t>
      </w:r>
    </w:p>
    <w:p w:rsidR="004147E4" w:rsidRPr="00CB2E4A" w:rsidRDefault="004147E4" w:rsidP="004147E4">
      <w:pPr>
        <w:spacing w:after="0"/>
        <w:rPr>
          <w:rFonts w:ascii="Times New Roman" w:hAnsi="Times New Roman"/>
        </w:rPr>
      </w:pPr>
      <w:r w:rsidRPr="00CB2E4A">
        <w:rPr>
          <w:rFonts w:ascii="Times New Roman" w:hAnsi="Times New Roman"/>
        </w:rPr>
        <w:tab/>
        <w:t>(-) HCFC equipment retrofit/replacement programme based on end-user incentives;</w:t>
      </w:r>
    </w:p>
    <w:p w:rsidR="004147E4" w:rsidRPr="00CB2E4A" w:rsidRDefault="004147E4" w:rsidP="004147E4">
      <w:pPr>
        <w:spacing w:after="0"/>
        <w:rPr>
          <w:rFonts w:ascii="Times New Roman" w:hAnsi="Times New Roman"/>
        </w:rPr>
      </w:pPr>
      <w:r w:rsidRPr="00CB2E4A">
        <w:rPr>
          <w:rFonts w:ascii="Times New Roman" w:hAnsi="Times New Roman"/>
        </w:rPr>
        <w:tab/>
        <w:t>(-) Upgrading of HCFC distribution infrastructure;</w:t>
      </w:r>
    </w:p>
    <w:p w:rsidR="004147E4" w:rsidRPr="00CB2E4A" w:rsidRDefault="004147E4" w:rsidP="004147E4">
      <w:pPr>
        <w:spacing w:after="0"/>
        <w:rPr>
          <w:rFonts w:ascii="Times New Roman" w:hAnsi="Times New Roman"/>
        </w:rPr>
      </w:pPr>
      <w:r w:rsidRPr="00CB2E4A">
        <w:rPr>
          <w:rFonts w:ascii="Times New Roman" w:hAnsi="Times New Roman"/>
        </w:rPr>
        <w:tab/>
        <w:t>(-) Strengthening end-of-life HCFC storage infrastructure;</w:t>
      </w:r>
    </w:p>
    <w:p w:rsidR="004147E4" w:rsidRPr="00CB2E4A" w:rsidRDefault="004147E4" w:rsidP="004147E4">
      <w:pPr>
        <w:spacing w:after="0"/>
        <w:rPr>
          <w:rFonts w:ascii="Times New Roman" w:hAnsi="Times New Roman"/>
        </w:rPr>
      </w:pPr>
      <w:r w:rsidRPr="00CB2E4A">
        <w:rPr>
          <w:rFonts w:ascii="Times New Roman" w:hAnsi="Times New Roman"/>
        </w:rPr>
        <w:tab/>
        <w:t>(-) ODS waste destruction;</w:t>
      </w:r>
    </w:p>
    <w:p w:rsidR="004147E4" w:rsidRPr="00CB2E4A" w:rsidRDefault="004147E4" w:rsidP="004147E4">
      <w:pPr>
        <w:spacing w:after="0"/>
        <w:rPr>
          <w:rFonts w:ascii="Times New Roman" w:hAnsi="Times New Roman"/>
        </w:rPr>
      </w:pPr>
      <w:r w:rsidRPr="00CB2E4A">
        <w:rPr>
          <w:rFonts w:ascii="Times New Roman" w:hAnsi="Times New Roman"/>
        </w:rPr>
        <w:tab/>
        <w:t>(-) Continued monitoring of activities.</w:t>
      </w:r>
    </w:p>
    <w:p w:rsidR="004147E4" w:rsidRDefault="004147E4" w:rsidP="005A0A0C">
      <w:pPr>
        <w:spacing w:after="0"/>
        <w:rPr>
          <w:rFonts w:ascii="Times New Roman" w:hAnsi="Times New Roman"/>
          <w:sz w:val="24"/>
          <w:szCs w:val="24"/>
        </w:rPr>
      </w:pPr>
    </w:p>
    <w:p w:rsidR="004147E4" w:rsidRPr="00855F3F" w:rsidRDefault="004147E4" w:rsidP="005A0A0C">
      <w:pPr>
        <w:spacing w:after="0"/>
        <w:rPr>
          <w:rFonts w:ascii="Times New Roman" w:hAnsi="Times New Roman"/>
          <w:sz w:val="24"/>
          <w:szCs w:val="24"/>
        </w:rPr>
      </w:pPr>
      <w:r>
        <w:rPr>
          <w:rFonts w:ascii="Times New Roman" w:hAnsi="Times New Roman"/>
          <w:sz w:val="24"/>
          <w:szCs w:val="24"/>
        </w:rPr>
        <w:t>More detailed information on such future initiatives is presented in Annex 4.1 and Annex 4.2 respectively.</w:t>
      </w:r>
    </w:p>
    <w:p w:rsidR="005A0A0C" w:rsidRPr="00855F3F" w:rsidRDefault="005A0A0C" w:rsidP="005A0A0C">
      <w:pPr>
        <w:spacing w:after="0"/>
        <w:rPr>
          <w:rFonts w:ascii="Times New Roman" w:hAnsi="Times New Roman"/>
          <w:b/>
          <w:sz w:val="24"/>
          <w:szCs w:val="24"/>
        </w:rPr>
      </w:pPr>
    </w:p>
    <w:p w:rsidR="005A0A0C" w:rsidRPr="00855F3F" w:rsidRDefault="006927E2" w:rsidP="005A0A0C">
      <w:pPr>
        <w:spacing w:after="0"/>
        <w:rPr>
          <w:rFonts w:ascii="Times New Roman" w:hAnsi="Times New Roman"/>
          <w:b/>
          <w:sz w:val="24"/>
          <w:szCs w:val="24"/>
        </w:rPr>
      </w:pPr>
      <w:r w:rsidRPr="006927E2">
        <w:rPr>
          <w:rFonts w:ascii="Times New Roman" w:hAnsi="Times New Roman"/>
          <w:b/>
          <w:sz w:val="24"/>
          <w:szCs w:val="24"/>
        </w:rPr>
        <w:t>4.2.1</w:t>
      </w:r>
      <w:r w:rsidRPr="006927E2">
        <w:rPr>
          <w:rFonts w:ascii="Times New Roman" w:hAnsi="Times New Roman"/>
          <w:b/>
          <w:sz w:val="24"/>
          <w:szCs w:val="24"/>
        </w:rPr>
        <w:tab/>
        <w:t>HPMP Component 1: Legal and Regulatory Action</w:t>
      </w:r>
      <w:r w:rsidR="00C34389">
        <w:rPr>
          <w:rFonts w:ascii="Times New Roman" w:hAnsi="Times New Roman"/>
          <w:b/>
          <w:sz w:val="24"/>
          <w:szCs w:val="24"/>
        </w:rPr>
        <w:t xml:space="preserve"> (UNEP)</w:t>
      </w:r>
    </w:p>
    <w:p w:rsidR="005A0A0C" w:rsidRPr="00855F3F" w:rsidRDefault="005A0A0C" w:rsidP="005A0A0C">
      <w:pPr>
        <w:spacing w:after="0"/>
        <w:rPr>
          <w:rFonts w:ascii="Times New Roman" w:hAnsi="Times New Roman"/>
          <w:sz w:val="24"/>
          <w:szCs w:val="24"/>
        </w:rPr>
      </w:pPr>
    </w:p>
    <w:p w:rsidR="009F3CA7" w:rsidRPr="00855F3F" w:rsidRDefault="006927E2" w:rsidP="005A0A0C">
      <w:pPr>
        <w:spacing w:after="0"/>
        <w:rPr>
          <w:rFonts w:ascii="Times New Roman" w:hAnsi="Times New Roman"/>
          <w:sz w:val="24"/>
          <w:szCs w:val="24"/>
        </w:rPr>
      </w:pPr>
      <w:r w:rsidRPr="006927E2">
        <w:rPr>
          <w:rFonts w:ascii="Times New Roman" w:hAnsi="Times New Roman"/>
          <w:sz w:val="24"/>
          <w:szCs w:val="24"/>
        </w:rPr>
        <w:t xml:space="preserve">As described in Section 2, Kyrgyzstan has </w:t>
      </w:r>
      <w:r w:rsidR="00623525">
        <w:rPr>
          <w:rFonts w:ascii="Times New Roman" w:hAnsi="Times New Roman"/>
          <w:sz w:val="24"/>
          <w:szCs w:val="24"/>
        </w:rPr>
        <w:t xml:space="preserve">developed </w:t>
      </w:r>
      <w:r w:rsidRPr="006927E2">
        <w:rPr>
          <w:rFonts w:ascii="Times New Roman" w:hAnsi="Times New Roman"/>
          <w:sz w:val="24"/>
          <w:szCs w:val="24"/>
        </w:rPr>
        <w:t xml:space="preserve">a basic legal and regulatory framework in place for the control of ODS which underpins maintaining compliance with its current obligations under the MP.  However, to meet HCFC phase out obligations this will require enhancement and expansion.  </w:t>
      </w:r>
      <w:r w:rsidR="00623525">
        <w:rPr>
          <w:rFonts w:ascii="Times New Roman" w:hAnsi="Times New Roman"/>
          <w:sz w:val="24"/>
          <w:szCs w:val="24"/>
        </w:rPr>
        <w:t>At the same time</w:t>
      </w:r>
      <w:r w:rsidRPr="006927E2">
        <w:rPr>
          <w:rFonts w:ascii="Times New Roman" w:hAnsi="Times New Roman"/>
          <w:sz w:val="24"/>
          <w:szCs w:val="24"/>
        </w:rPr>
        <w:t xml:space="preserve">, it is also recognized that this is not an instantaneous process and cannot be done arbitrarily, particularly when they may have significant social and economic implications, as well as the need to align them with overall government policy. Therefore the action plan in each case includes provision for appropriate consultation and awareness activities in advance of adoption and on an ongoing basis to ensure they are fully implemented.  </w:t>
      </w:r>
      <w:r w:rsidR="009615DC">
        <w:rPr>
          <w:rFonts w:ascii="Times New Roman" w:hAnsi="Times New Roman"/>
          <w:sz w:val="24"/>
          <w:szCs w:val="24"/>
        </w:rPr>
        <w:t>Finally, the approach taken has utilized the guidance material prepared by UNEP DTIE related to HCFC policy and legislative option</w:t>
      </w:r>
      <w:r w:rsidR="00E2076F">
        <w:rPr>
          <w:rFonts w:ascii="Times New Roman" w:hAnsi="Times New Roman"/>
          <w:sz w:val="24"/>
          <w:szCs w:val="24"/>
        </w:rPr>
        <w:t>s</w:t>
      </w:r>
      <w:r w:rsidR="009615DC">
        <w:rPr>
          <w:rStyle w:val="aa"/>
          <w:rFonts w:ascii="Times New Roman" w:hAnsi="Times New Roman"/>
          <w:sz w:val="24"/>
          <w:szCs w:val="24"/>
        </w:rPr>
        <w:footnoteReference w:id="15"/>
      </w:r>
      <w:r w:rsidR="00E2076F">
        <w:rPr>
          <w:rFonts w:ascii="Times New Roman" w:hAnsi="Times New Roman"/>
          <w:sz w:val="24"/>
          <w:szCs w:val="24"/>
        </w:rPr>
        <w:t xml:space="preserve"> and experiences in exercising such controls applied in EU countries</w:t>
      </w:r>
      <w:r w:rsidR="009615DC">
        <w:rPr>
          <w:rFonts w:ascii="Times New Roman" w:hAnsi="Times New Roman"/>
          <w:sz w:val="24"/>
          <w:szCs w:val="24"/>
        </w:rPr>
        <w:t xml:space="preserve">. </w:t>
      </w:r>
    </w:p>
    <w:p w:rsidR="009F3CA7" w:rsidRPr="00855F3F" w:rsidRDefault="009F3CA7" w:rsidP="005A0A0C">
      <w:pPr>
        <w:spacing w:after="0"/>
        <w:rPr>
          <w:rFonts w:ascii="Times New Roman" w:hAnsi="Times New Roman"/>
          <w:sz w:val="24"/>
          <w:szCs w:val="24"/>
        </w:rPr>
      </w:pPr>
    </w:p>
    <w:p w:rsidR="00FA6F0C" w:rsidRDefault="006927E2" w:rsidP="005A0A0C">
      <w:pPr>
        <w:spacing w:after="0"/>
        <w:rPr>
          <w:rFonts w:ascii="Times New Roman" w:hAnsi="Times New Roman"/>
          <w:sz w:val="24"/>
          <w:szCs w:val="24"/>
        </w:rPr>
      </w:pPr>
      <w:r w:rsidRPr="006927E2">
        <w:rPr>
          <w:rFonts w:ascii="Times New Roman" w:hAnsi="Times New Roman"/>
          <w:sz w:val="24"/>
          <w:szCs w:val="24"/>
        </w:rPr>
        <w:t xml:space="preserve">In the following, the various measures identified as being required are described along with the considerations required in the process of developing them in detail. </w:t>
      </w:r>
    </w:p>
    <w:p w:rsidR="007D20E0" w:rsidRPr="00855F3F" w:rsidRDefault="007D20E0" w:rsidP="005A0A0C">
      <w:pPr>
        <w:spacing w:after="0"/>
        <w:rPr>
          <w:rFonts w:ascii="Times New Roman" w:hAnsi="Times New Roman"/>
          <w:sz w:val="24"/>
          <w:szCs w:val="24"/>
        </w:rPr>
      </w:pPr>
    </w:p>
    <w:p w:rsidR="005A0A0C" w:rsidRPr="00855F3F" w:rsidRDefault="006927E2" w:rsidP="00413040">
      <w:pPr>
        <w:numPr>
          <w:ilvl w:val="0"/>
          <w:numId w:val="22"/>
        </w:numPr>
        <w:spacing w:after="0"/>
        <w:ind w:left="360"/>
        <w:rPr>
          <w:rFonts w:ascii="Times New Roman" w:hAnsi="Times New Roman"/>
          <w:b/>
          <w:sz w:val="24"/>
          <w:szCs w:val="24"/>
        </w:rPr>
      </w:pPr>
      <w:r w:rsidRPr="006927E2">
        <w:rPr>
          <w:rFonts w:ascii="Times New Roman" w:hAnsi="Times New Roman"/>
          <w:b/>
          <w:sz w:val="24"/>
          <w:szCs w:val="24"/>
        </w:rPr>
        <w:t>Legal and Regulatory Commitments</w:t>
      </w:r>
    </w:p>
    <w:p w:rsidR="005A0A0C" w:rsidRPr="00855F3F" w:rsidRDefault="005A0A0C" w:rsidP="005A0A0C">
      <w:pPr>
        <w:spacing w:after="0"/>
        <w:rPr>
          <w:rFonts w:ascii="Times New Roman" w:hAnsi="Times New Roman"/>
          <w:sz w:val="24"/>
          <w:szCs w:val="24"/>
        </w:rPr>
      </w:pPr>
    </w:p>
    <w:p w:rsidR="0092149D" w:rsidRPr="0004483A" w:rsidRDefault="0092149D" w:rsidP="00413040">
      <w:pPr>
        <w:pStyle w:val="af9"/>
        <w:numPr>
          <w:ilvl w:val="0"/>
          <w:numId w:val="21"/>
        </w:numPr>
        <w:tabs>
          <w:tab w:val="left" w:pos="540"/>
        </w:tabs>
        <w:spacing w:after="0"/>
        <w:ind w:left="540" w:hanging="540"/>
        <w:rPr>
          <w:rFonts w:ascii="Times New Roman" w:hAnsi="Times New Roman"/>
          <w:sz w:val="24"/>
          <w:szCs w:val="24"/>
        </w:rPr>
      </w:pPr>
      <w:r w:rsidRPr="0004483A">
        <w:rPr>
          <w:rFonts w:ascii="Times New Roman" w:hAnsi="Times New Roman"/>
          <w:i/>
          <w:sz w:val="24"/>
          <w:szCs w:val="24"/>
        </w:rPr>
        <w:t>Sub-Component 1.1- Application of Import Quotas on HCFCs:</w:t>
      </w:r>
      <w:r w:rsidRPr="0004483A">
        <w:rPr>
          <w:rFonts w:ascii="Times New Roman" w:hAnsi="Times New Roman"/>
          <w:sz w:val="24"/>
          <w:szCs w:val="24"/>
        </w:rPr>
        <w:t xml:space="preserve">  The highest priority is to establish the legal basis for application of a fixed upper limit on the amount of HCFC </w:t>
      </w:r>
      <w:r w:rsidRPr="0004483A">
        <w:rPr>
          <w:rFonts w:ascii="Times New Roman" w:hAnsi="Times New Roman"/>
          <w:sz w:val="24"/>
          <w:szCs w:val="24"/>
        </w:rPr>
        <w:lastRenderedPageBreak/>
        <w:t>that can be imported into the country in 201</w:t>
      </w:r>
      <w:r w:rsidR="002D59A7">
        <w:rPr>
          <w:rFonts w:ascii="Times New Roman" w:hAnsi="Times New Roman"/>
          <w:sz w:val="24"/>
          <w:szCs w:val="24"/>
        </w:rPr>
        <w:t>2, 2014, 201</w:t>
      </w:r>
      <w:r w:rsidR="00623525">
        <w:rPr>
          <w:rFonts w:ascii="Times New Roman" w:hAnsi="Times New Roman"/>
          <w:sz w:val="24"/>
          <w:szCs w:val="24"/>
        </w:rPr>
        <w:t>9</w:t>
      </w:r>
      <w:r w:rsidR="002D59A7">
        <w:rPr>
          <w:rFonts w:ascii="Times New Roman" w:hAnsi="Times New Roman"/>
          <w:sz w:val="24"/>
          <w:szCs w:val="24"/>
        </w:rPr>
        <w:t>, 202</w:t>
      </w:r>
      <w:r w:rsidR="00623525">
        <w:rPr>
          <w:rFonts w:ascii="Times New Roman" w:hAnsi="Times New Roman"/>
          <w:sz w:val="24"/>
          <w:szCs w:val="24"/>
        </w:rPr>
        <w:t>4</w:t>
      </w:r>
      <w:r w:rsidR="006B615F">
        <w:rPr>
          <w:rFonts w:ascii="Times New Roman" w:hAnsi="Times New Roman"/>
          <w:sz w:val="24"/>
          <w:szCs w:val="24"/>
        </w:rPr>
        <w:t>,</w:t>
      </w:r>
      <w:r w:rsidRPr="0004483A">
        <w:rPr>
          <w:rFonts w:ascii="Times New Roman" w:hAnsi="Times New Roman"/>
          <w:sz w:val="24"/>
          <w:szCs w:val="24"/>
        </w:rPr>
        <w:t xml:space="preserve"> 20</w:t>
      </w:r>
      <w:r w:rsidR="002D59A7">
        <w:rPr>
          <w:rFonts w:ascii="Times New Roman" w:hAnsi="Times New Roman"/>
          <w:sz w:val="24"/>
          <w:szCs w:val="24"/>
        </w:rPr>
        <w:t>2</w:t>
      </w:r>
      <w:r w:rsidR="00623525">
        <w:rPr>
          <w:rFonts w:ascii="Times New Roman" w:hAnsi="Times New Roman"/>
          <w:sz w:val="24"/>
          <w:szCs w:val="24"/>
        </w:rPr>
        <w:t>9</w:t>
      </w:r>
      <w:r w:rsidRPr="0004483A">
        <w:rPr>
          <w:rFonts w:ascii="Times New Roman" w:hAnsi="Times New Roman"/>
          <w:sz w:val="24"/>
          <w:szCs w:val="24"/>
        </w:rPr>
        <w:t xml:space="preserve"> </w:t>
      </w:r>
      <w:r w:rsidR="006B615F">
        <w:rPr>
          <w:rFonts w:ascii="Times New Roman" w:hAnsi="Times New Roman"/>
          <w:sz w:val="24"/>
          <w:szCs w:val="24"/>
        </w:rPr>
        <w:t xml:space="preserve">and 2039 </w:t>
      </w:r>
      <w:r w:rsidRPr="0004483A">
        <w:rPr>
          <w:rFonts w:ascii="Times New Roman" w:hAnsi="Times New Roman"/>
          <w:sz w:val="24"/>
          <w:szCs w:val="24"/>
        </w:rPr>
        <w:t xml:space="preserve">consistent with </w:t>
      </w:r>
      <w:r w:rsidR="002D59A7">
        <w:rPr>
          <w:rFonts w:ascii="Times New Roman" w:hAnsi="Times New Roman"/>
          <w:sz w:val="24"/>
          <w:szCs w:val="24"/>
        </w:rPr>
        <w:t>adopted phase out strategy described above.</w:t>
      </w:r>
      <w:r w:rsidRPr="0004483A">
        <w:rPr>
          <w:rFonts w:ascii="Times New Roman" w:hAnsi="Times New Roman"/>
          <w:sz w:val="24"/>
          <w:szCs w:val="24"/>
        </w:rPr>
        <w:t xml:space="preserve"> These numbers will not be established until official consumption figures are determined for 2009 and 2010 but based on the analysis in Section 3, the 2012 freeze level </w:t>
      </w:r>
      <w:r w:rsidR="002D59A7">
        <w:rPr>
          <w:rFonts w:ascii="Times New Roman" w:hAnsi="Times New Roman"/>
          <w:sz w:val="24"/>
          <w:szCs w:val="24"/>
        </w:rPr>
        <w:t xml:space="preserve">is conservatively </w:t>
      </w:r>
      <w:r w:rsidRPr="0004483A">
        <w:rPr>
          <w:rFonts w:ascii="Times New Roman" w:hAnsi="Times New Roman"/>
          <w:sz w:val="24"/>
          <w:szCs w:val="24"/>
        </w:rPr>
        <w:t xml:space="preserve">estimated to </w:t>
      </w:r>
      <w:r w:rsidR="002D59A7">
        <w:rPr>
          <w:rFonts w:ascii="Times New Roman" w:hAnsi="Times New Roman"/>
          <w:sz w:val="24"/>
          <w:szCs w:val="24"/>
        </w:rPr>
        <w:t xml:space="preserve">be 4.42 </w:t>
      </w:r>
      <w:r w:rsidRPr="0004483A">
        <w:rPr>
          <w:rFonts w:ascii="Times New Roman" w:hAnsi="Times New Roman"/>
          <w:sz w:val="24"/>
          <w:szCs w:val="24"/>
        </w:rPr>
        <w:t xml:space="preserve"> tons ODP (</w:t>
      </w:r>
      <w:r w:rsidR="002D59A7">
        <w:rPr>
          <w:rFonts w:ascii="Times New Roman" w:hAnsi="Times New Roman"/>
          <w:sz w:val="24"/>
          <w:szCs w:val="24"/>
        </w:rPr>
        <w:t>80.4</w:t>
      </w:r>
      <w:r w:rsidRPr="0004483A">
        <w:rPr>
          <w:rFonts w:ascii="Times New Roman" w:hAnsi="Times New Roman"/>
          <w:sz w:val="24"/>
          <w:szCs w:val="24"/>
        </w:rPr>
        <w:t xml:space="preserve"> </w:t>
      </w:r>
      <w:r w:rsidR="002D59A7">
        <w:rPr>
          <w:rFonts w:ascii="Times New Roman" w:hAnsi="Times New Roman"/>
          <w:sz w:val="24"/>
          <w:szCs w:val="24"/>
        </w:rPr>
        <w:t xml:space="preserve">ODS </w:t>
      </w:r>
      <w:r w:rsidRPr="0004483A">
        <w:rPr>
          <w:rFonts w:ascii="Times New Roman" w:hAnsi="Times New Roman"/>
          <w:sz w:val="24"/>
          <w:szCs w:val="24"/>
        </w:rPr>
        <w:t xml:space="preserve">tons HCFC-22) and </w:t>
      </w:r>
      <w:r w:rsidR="002D59A7">
        <w:rPr>
          <w:rFonts w:ascii="Times New Roman" w:hAnsi="Times New Roman"/>
          <w:sz w:val="24"/>
          <w:szCs w:val="24"/>
        </w:rPr>
        <w:t>be reduced in accordance with the schedule above</w:t>
      </w:r>
      <w:r w:rsidRPr="0004483A">
        <w:rPr>
          <w:rFonts w:ascii="Times New Roman" w:hAnsi="Times New Roman"/>
          <w:sz w:val="24"/>
          <w:szCs w:val="24"/>
        </w:rPr>
        <w:t>.  With the endorsement and submission of this HPMP, the government is signaling its commitment to the principle of imposing these quotas with the adoption of specific numbers being left to announcing them when in 2011 they are specifically determined.  Doing this as soon as possible is important for two reasons.  The first is that it demonstrates the government’s commitment to meeting the phase out schedule</w:t>
      </w:r>
      <w:r w:rsidR="002D59A7">
        <w:rPr>
          <w:rFonts w:ascii="Times New Roman" w:hAnsi="Times New Roman"/>
          <w:sz w:val="24"/>
          <w:szCs w:val="24"/>
        </w:rPr>
        <w:t xml:space="preserve">. </w:t>
      </w:r>
      <w:r w:rsidRPr="0004483A">
        <w:rPr>
          <w:rFonts w:ascii="Times New Roman" w:hAnsi="Times New Roman"/>
          <w:sz w:val="24"/>
          <w:szCs w:val="24"/>
        </w:rPr>
        <w:t xml:space="preserve">The second is that it provides an early signal to users, manufacturers, importers and refrigeration service providers that the current consumption trends will have to stop and their proactive participation in the process is in their interests. </w:t>
      </w:r>
    </w:p>
    <w:p w:rsidR="005A0A0C" w:rsidRPr="00855F3F" w:rsidRDefault="005A0A0C" w:rsidP="005A0A0C">
      <w:pPr>
        <w:pStyle w:val="af9"/>
        <w:tabs>
          <w:tab w:val="left" w:pos="360"/>
        </w:tabs>
        <w:spacing w:after="0"/>
        <w:ind w:left="360"/>
        <w:rPr>
          <w:rFonts w:ascii="Times New Roman" w:hAnsi="Times New Roman"/>
          <w:sz w:val="24"/>
          <w:szCs w:val="24"/>
        </w:rPr>
      </w:pPr>
    </w:p>
    <w:p w:rsidR="005A0A0C" w:rsidRPr="00F077EB" w:rsidRDefault="006927E2" w:rsidP="00A747E4">
      <w:pPr>
        <w:pStyle w:val="af9"/>
        <w:numPr>
          <w:ilvl w:val="0"/>
          <w:numId w:val="21"/>
        </w:numPr>
        <w:tabs>
          <w:tab w:val="left" w:pos="540"/>
        </w:tabs>
        <w:spacing w:after="0"/>
        <w:ind w:left="540" w:hanging="540"/>
        <w:rPr>
          <w:rFonts w:ascii="Times New Roman" w:hAnsi="Times New Roman"/>
          <w:sz w:val="24"/>
          <w:szCs w:val="24"/>
        </w:rPr>
      </w:pPr>
      <w:r w:rsidRPr="00A747E4">
        <w:rPr>
          <w:rFonts w:ascii="Times New Roman" w:hAnsi="Times New Roman"/>
          <w:i/>
          <w:sz w:val="24"/>
          <w:szCs w:val="24"/>
        </w:rPr>
        <w:t>Sub-Component 1.2-</w:t>
      </w:r>
      <w:r w:rsidR="00EE76A8" w:rsidRPr="00EE76A8">
        <w:rPr>
          <w:rFonts w:ascii="Times New Roman" w:hAnsi="Times New Roman"/>
          <w:i/>
        </w:rPr>
        <w:t xml:space="preserve"> </w:t>
      </w:r>
      <w:r w:rsidR="00EE76A8" w:rsidRPr="008D65DB">
        <w:rPr>
          <w:rFonts w:ascii="Times New Roman" w:hAnsi="Times New Roman"/>
          <w:i/>
        </w:rPr>
        <w:t>Introduction of ban on the import and or use of HCFC-</w:t>
      </w:r>
      <w:r w:rsidR="00EE76A8">
        <w:rPr>
          <w:rFonts w:ascii="Times New Roman" w:hAnsi="Times New Roman"/>
          <w:i/>
        </w:rPr>
        <w:t>1</w:t>
      </w:r>
      <w:r w:rsidR="00EE76A8" w:rsidRPr="008D65DB">
        <w:rPr>
          <w:rFonts w:ascii="Times New Roman" w:hAnsi="Times New Roman"/>
          <w:i/>
        </w:rPr>
        <w:t>41b contained in the pre-blended polyol systems</w:t>
      </w:r>
      <w:r w:rsidRPr="00A747E4">
        <w:rPr>
          <w:rFonts w:ascii="Times New Roman" w:hAnsi="Times New Roman"/>
          <w:i/>
          <w:sz w:val="24"/>
          <w:szCs w:val="24"/>
        </w:rPr>
        <w:t xml:space="preserve">: </w:t>
      </w:r>
      <w:r w:rsidR="002D59A7" w:rsidRPr="00F077EB">
        <w:rPr>
          <w:rFonts w:ascii="Times New Roman" w:hAnsi="Times New Roman"/>
          <w:sz w:val="24"/>
          <w:szCs w:val="24"/>
        </w:rPr>
        <w:t xml:space="preserve">In order to give substance to the underpinning assumption that the HCFC used in the country </w:t>
      </w:r>
      <w:r w:rsidR="005E685B" w:rsidRPr="00F077EB">
        <w:rPr>
          <w:rFonts w:ascii="Times New Roman" w:hAnsi="Times New Roman"/>
          <w:sz w:val="24"/>
          <w:szCs w:val="24"/>
        </w:rPr>
        <w:t xml:space="preserve">after January 2012 </w:t>
      </w:r>
      <w:r w:rsidR="002D59A7" w:rsidRPr="00F077EB">
        <w:rPr>
          <w:rFonts w:ascii="Times New Roman" w:hAnsi="Times New Roman"/>
          <w:sz w:val="24"/>
          <w:szCs w:val="24"/>
        </w:rPr>
        <w:t xml:space="preserve">are HCFC-22 </w:t>
      </w:r>
      <w:r w:rsidR="005E685B" w:rsidRPr="00F077EB">
        <w:rPr>
          <w:rFonts w:ascii="Times New Roman" w:hAnsi="Times New Roman"/>
          <w:sz w:val="24"/>
          <w:szCs w:val="24"/>
        </w:rPr>
        <w:t xml:space="preserve">for refrigeration servicing, </w:t>
      </w:r>
      <w:r w:rsidR="005C3080">
        <w:rPr>
          <w:rFonts w:ascii="Times New Roman" w:hAnsi="Times New Roman"/>
          <w:sz w:val="24"/>
          <w:szCs w:val="24"/>
        </w:rPr>
        <w:t xml:space="preserve">the ban on </w:t>
      </w:r>
      <w:r w:rsidR="005E685B" w:rsidRPr="00F077EB">
        <w:rPr>
          <w:rFonts w:ascii="Times New Roman" w:hAnsi="Times New Roman"/>
          <w:sz w:val="24"/>
          <w:szCs w:val="24"/>
        </w:rPr>
        <w:t xml:space="preserve">import of all other HCFCs including HCFC based fully formulated polyol </w:t>
      </w:r>
      <w:r w:rsidR="00683093" w:rsidRPr="00F077EB">
        <w:rPr>
          <w:rFonts w:ascii="Times New Roman" w:hAnsi="Times New Roman"/>
          <w:sz w:val="24"/>
          <w:szCs w:val="24"/>
        </w:rPr>
        <w:t>to be consistent with ExCom Decision 61/47</w:t>
      </w:r>
      <w:r w:rsidR="00683093" w:rsidRPr="005A042A">
        <w:rPr>
          <w:rFonts w:ascii="Times New Roman" w:hAnsi="Times New Roman"/>
          <w:sz w:val="24"/>
          <w:szCs w:val="24"/>
          <w:vertAlign w:val="superscript"/>
        </w:rPr>
        <w:footnoteReference w:id="16"/>
      </w:r>
      <w:r w:rsidR="00683093" w:rsidRPr="00F077EB">
        <w:rPr>
          <w:rFonts w:ascii="Times New Roman" w:hAnsi="Times New Roman"/>
          <w:sz w:val="24"/>
          <w:szCs w:val="24"/>
        </w:rPr>
        <w:t xml:space="preserve"> </w:t>
      </w:r>
      <w:r w:rsidR="005E685B" w:rsidRPr="00F077EB">
        <w:rPr>
          <w:rFonts w:ascii="Times New Roman" w:hAnsi="Times New Roman"/>
          <w:sz w:val="24"/>
          <w:szCs w:val="24"/>
        </w:rPr>
        <w:t xml:space="preserve">will come into effect </w:t>
      </w:r>
      <w:r w:rsidR="002D59A7" w:rsidRPr="00F077EB">
        <w:rPr>
          <w:rFonts w:ascii="Times New Roman" w:hAnsi="Times New Roman"/>
          <w:sz w:val="24"/>
          <w:szCs w:val="24"/>
        </w:rPr>
        <w:t xml:space="preserve">as of </w:t>
      </w:r>
      <w:r w:rsidR="005E685B" w:rsidRPr="00F077EB">
        <w:rPr>
          <w:rFonts w:ascii="Times New Roman" w:hAnsi="Times New Roman"/>
          <w:sz w:val="24"/>
          <w:szCs w:val="24"/>
        </w:rPr>
        <w:t xml:space="preserve">that date along with the above freeze on HCFC-22 imports at the baseline level.  </w:t>
      </w:r>
    </w:p>
    <w:p w:rsidR="005A0A0C" w:rsidRPr="00A747E4" w:rsidRDefault="005A0A0C" w:rsidP="00F077EB">
      <w:pPr>
        <w:pStyle w:val="af9"/>
        <w:tabs>
          <w:tab w:val="left" w:pos="540"/>
        </w:tabs>
        <w:spacing w:after="0"/>
        <w:ind w:left="540"/>
        <w:rPr>
          <w:rFonts w:ascii="Times New Roman" w:hAnsi="Times New Roman"/>
          <w:i/>
          <w:sz w:val="24"/>
          <w:szCs w:val="24"/>
        </w:rPr>
      </w:pPr>
    </w:p>
    <w:p w:rsidR="00013D2F" w:rsidRPr="00F077EB" w:rsidRDefault="006927E2" w:rsidP="00A747E4">
      <w:pPr>
        <w:pStyle w:val="af9"/>
        <w:numPr>
          <w:ilvl w:val="0"/>
          <w:numId w:val="21"/>
        </w:numPr>
        <w:tabs>
          <w:tab w:val="left" w:pos="540"/>
        </w:tabs>
        <w:spacing w:after="0"/>
        <w:ind w:left="540" w:hanging="540"/>
        <w:rPr>
          <w:rFonts w:ascii="Times New Roman" w:hAnsi="Times New Roman"/>
          <w:sz w:val="24"/>
          <w:szCs w:val="24"/>
        </w:rPr>
      </w:pPr>
      <w:r w:rsidRPr="00F077EB">
        <w:rPr>
          <w:rFonts w:ascii="Times New Roman" w:hAnsi="Times New Roman"/>
          <w:i/>
          <w:sz w:val="24"/>
          <w:szCs w:val="24"/>
        </w:rPr>
        <w:t>Sub-Component 1.</w:t>
      </w:r>
      <w:r w:rsidR="005A042A">
        <w:rPr>
          <w:rFonts w:ascii="Times New Roman" w:hAnsi="Times New Roman"/>
          <w:i/>
          <w:sz w:val="24"/>
          <w:szCs w:val="24"/>
        </w:rPr>
        <w:t>3</w:t>
      </w:r>
      <w:r w:rsidRPr="00F077EB">
        <w:rPr>
          <w:rFonts w:ascii="Times New Roman" w:hAnsi="Times New Roman"/>
          <w:i/>
          <w:sz w:val="24"/>
          <w:szCs w:val="24"/>
        </w:rPr>
        <w:t>- Expansion of the Import Licensing System for ODS Transit Transactions and for Provision of Mandatory Legally Binding Prior Informed Consent (PIC) procedures respecting the Import of ODS including HCFCs:</w:t>
      </w:r>
      <w:r w:rsidRPr="00F077EB">
        <w:rPr>
          <w:rFonts w:ascii="Times New Roman" w:hAnsi="Times New Roman"/>
          <w:sz w:val="24"/>
          <w:szCs w:val="24"/>
        </w:rPr>
        <w:t xml:space="preserve"> A critical issue is increasing the effectiveness of  import controls recognizing that Kyrgyzstan shares borders with a number of potential transient states and China which is the primary producer of HCFCs</w:t>
      </w:r>
      <w:r w:rsidR="00683093" w:rsidRPr="00F077EB">
        <w:rPr>
          <w:rFonts w:ascii="Times New Roman" w:hAnsi="Times New Roman"/>
          <w:sz w:val="24"/>
          <w:szCs w:val="24"/>
        </w:rPr>
        <w:t xml:space="preserve"> and HCFC containing equipment</w:t>
      </w:r>
      <w:r w:rsidRPr="00F077EB">
        <w:rPr>
          <w:rFonts w:ascii="Times New Roman" w:hAnsi="Times New Roman"/>
          <w:sz w:val="24"/>
          <w:szCs w:val="24"/>
        </w:rPr>
        <w:t xml:space="preserve">.  It is intended that a mandatory step in the licensing system now in place will be completion of PIC procedures involving notification by the exporting country and clearance of </w:t>
      </w:r>
      <w:smartTag w:uri="urn:schemas-microsoft-com:office:smarttags" w:element="place">
        <w:smartTag w:uri="urn:schemas-microsoft-com:office:smarttags" w:element="country-region">
          <w:r w:rsidRPr="00F077EB">
            <w:rPr>
              <w:rFonts w:ascii="Times New Roman" w:hAnsi="Times New Roman"/>
              <w:sz w:val="24"/>
              <w:szCs w:val="24"/>
            </w:rPr>
            <w:t>Kyrgyzstan</w:t>
          </w:r>
        </w:smartTag>
      </w:smartTag>
      <w:r w:rsidRPr="00F077EB">
        <w:rPr>
          <w:rFonts w:ascii="Times New Roman" w:hAnsi="Times New Roman"/>
          <w:sz w:val="24"/>
          <w:szCs w:val="24"/>
        </w:rPr>
        <w:t xml:space="preserve"> prior to issuing of licenses and the actual entry of material into the country.  This will encompass transit transactions. It is intended that this be in place so that it can support the application of </w:t>
      </w:r>
      <w:r w:rsidR="00683093" w:rsidRPr="00F077EB">
        <w:rPr>
          <w:rFonts w:ascii="Times New Roman" w:hAnsi="Times New Roman"/>
          <w:sz w:val="24"/>
          <w:szCs w:val="24"/>
        </w:rPr>
        <w:t xml:space="preserve">import </w:t>
      </w:r>
      <w:r w:rsidRPr="00F077EB">
        <w:rPr>
          <w:rFonts w:ascii="Times New Roman" w:hAnsi="Times New Roman"/>
          <w:sz w:val="24"/>
          <w:szCs w:val="24"/>
        </w:rPr>
        <w:t>quotas as of January 1, 201</w:t>
      </w:r>
      <w:r w:rsidR="00F76CDF" w:rsidRPr="00F077EB">
        <w:rPr>
          <w:rFonts w:ascii="Times New Roman" w:hAnsi="Times New Roman"/>
          <w:sz w:val="24"/>
          <w:szCs w:val="24"/>
        </w:rPr>
        <w:t>2</w:t>
      </w:r>
      <w:r w:rsidRPr="00F077EB">
        <w:rPr>
          <w:rFonts w:ascii="Times New Roman" w:hAnsi="Times New Roman"/>
          <w:sz w:val="24"/>
          <w:szCs w:val="24"/>
        </w:rPr>
        <w:t xml:space="preserve">. </w:t>
      </w:r>
    </w:p>
    <w:p w:rsidR="00013D2F" w:rsidRDefault="00013D2F">
      <w:pPr>
        <w:pStyle w:val="af9"/>
        <w:spacing w:after="0"/>
        <w:ind w:left="0"/>
        <w:rPr>
          <w:rFonts w:ascii="Times New Roman" w:hAnsi="Times New Roman"/>
          <w:sz w:val="24"/>
          <w:szCs w:val="24"/>
        </w:rPr>
      </w:pPr>
    </w:p>
    <w:p w:rsidR="00013D2F" w:rsidRDefault="006927E2" w:rsidP="00413040">
      <w:pPr>
        <w:pStyle w:val="af9"/>
        <w:numPr>
          <w:ilvl w:val="0"/>
          <w:numId w:val="22"/>
        </w:numPr>
        <w:ind w:left="360"/>
        <w:rPr>
          <w:rFonts w:ascii="Times New Roman" w:hAnsi="Times New Roman"/>
          <w:sz w:val="24"/>
          <w:szCs w:val="24"/>
        </w:rPr>
      </w:pPr>
      <w:r w:rsidRPr="006927E2">
        <w:rPr>
          <w:rFonts w:ascii="Times New Roman" w:hAnsi="Times New Roman"/>
          <w:b/>
          <w:sz w:val="24"/>
          <w:szCs w:val="24"/>
        </w:rPr>
        <w:t xml:space="preserve">Possible Additional Longer term Legal and Regulatory Measures </w:t>
      </w:r>
    </w:p>
    <w:p w:rsidR="007D20E0" w:rsidRPr="00855F3F" w:rsidRDefault="006927E2" w:rsidP="007D20E0">
      <w:pPr>
        <w:spacing w:after="0"/>
        <w:rPr>
          <w:rFonts w:ascii="Times New Roman" w:hAnsi="Times New Roman"/>
          <w:sz w:val="24"/>
          <w:szCs w:val="24"/>
        </w:rPr>
      </w:pPr>
      <w:r w:rsidRPr="006927E2">
        <w:rPr>
          <w:rFonts w:ascii="Times New Roman" w:hAnsi="Times New Roman"/>
          <w:sz w:val="24"/>
          <w:szCs w:val="24"/>
        </w:rPr>
        <w:t xml:space="preserve">Additionally, potential supplementary measures </w:t>
      </w:r>
      <w:r w:rsidR="005A042A">
        <w:rPr>
          <w:rFonts w:ascii="Times New Roman" w:hAnsi="Times New Roman"/>
          <w:sz w:val="24"/>
          <w:szCs w:val="24"/>
        </w:rPr>
        <w:t>as</w:t>
      </w:r>
      <w:r w:rsidRPr="006927E2">
        <w:rPr>
          <w:rFonts w:ascii="Times New Roman" w:hAnsi="Times New Roman"/>
          <w:sz w:val="24"/>
          <w:szCs w:val="24"/>
        </w:rPr>
        <w:t xml:space="preserve"> described below may be added to the HPMP action plan depending on the compliance performance achieved as </w:t>
      </w:r>
      <w:r w:rsidR="00683093">
        <w:rPr>
          <w:rFonts w:ascii="Times New Roman" w:hAnsi="Times New Roman"/>
          <w:sz w:val="24"/>
          <w:szCs w:val="24"/>
        </w:rPr>
        <w:t xml:space="preserve">phase out </w:t>
      </w:r>
      <w:r w:rsidRPr="006927E2">
        <w:rPr>
          <w:rFonts w:ascii="Times New Roman" w:hAnsi="Times New Roman"/>
          <w:sz w:val="24"/>
          <w:szCs w:val="24"/>
        </w:rPr>
        <w:t>progresses</w:t>
      </w:r>
      <w:r w:rsidR="00683093">
        <w:rPr>
          <w:rFonts w:ascii="Times New Roman" w:hAnsi="Times New Roman"/>
          <w:sz w:val="24"/>
          <w:szCs w:val="24"/>
        </w:rPr>
        <w:t xml:space="preserve">. This also assumes that </w:t>
      </w:r>
      <w:r w:rsidRPr="006927E2">
        <w:rPr>
          <w:rFonts w:ascii="Times New Roman" w:hAnsi="Times New Roman"/>
          <w:sz w:val="24"/>
          <w:szCs w:val="24"/>
        </w:rPr>
        <w:t>there is timely availability of required financial resources to support their development and implementation, and th</w:t>
      </w:r>
      <w:r w:rsidR="00683093">
        <w:rPr>
          <w:rFonts w:ascii="Times New Roman" w:hAnsi="Times New Roman"/>
          <w:sz w:val="24"/>
          <w:szCs w:val="24"/>
        </w:rPr>
        <w:t xml:space="preserve">at they are </w:t>
      </w:r>
      <w:r w:rsidRPr="006927E2">
        <w:rPr>
          <w:rFonts w:ascii="Times New Roman" w:hAnsi="Times New Roman"/>
          <w:sz w:val="24"/>
          <w:szCs w:val="24"/>
        </w:rPr>
        <w:t>acceptable to the Government within its overall policy priorities.</w:t>
      </w:r>
    </w:p>
    <w:p w:rsidR="00013D2F" w:rsidRDefault="00013D2F">
      <w:pPr>
        <w:pStyle w:val="af9"/>
        <w:ind w:left="360"/>
        <w:rPr>
          <w:rFonts w:ascii="Times New Roman" w:hAnsi="Times New Roman"/>
          <w:sz w:val="24"/>
          <w:szCs w:val="24"/>
        </w:rPr>
      </w:pPr>
    </w:p>
    <w:p w:rsidR="00013D2F" w:rsidRDefault="006927E2" w:rsidP="005F72CA">
      <w:pPr>
        <w:pStyle w:val="af9"/>
        <w:numPr>
          <w:ilvl w:val="0"/>
          <w:numId w:val="37"/>
        </w:numPr>
        <w:tabs>
          <w:tab w:val="left" w:pos="0"/>
        </w:tabs>
        <w:spacing w:after="0"/>
        <w:rPr>
          <w:rFonts w:ascii="Times New Roman" w:hAnsi="Times New Roman"/>
          <w:sz w:val="24"/>
          <w:szCs w:val="24"/>
        </w:rPr>
      </w:pPr>
      <w:r w:rsidRPr="006927E2">
        <w:rPr>
          <w:rFonts w:ascii="Times New Roman" w:hAnsi="Times New Roman"/>
          <w:i/>
          <w:sz w:val="24"/>
          <w:szCs w:val="24"/>
        </w:rPr>
        <w:t>Refrigerant Management Regulations:</w:t>
      </w:r>
      <w:r w:rsidRPr="006927E2">
        <w:rPr>
          <w:rFonts w:ascii="Times New Roman" w:hAnsi="Times New Roman"/>
          <w:sz w:val="24"/>
          <w:szCs w:val="24"/>
        </w:rPr>
        <w:t xml:space="preserve">  In support of an upgraded refrigeration servicing system, the progressive adoption of strict refrigerant management regulations applicable to larger installations could be pursued, using the EU practice adopted for HCFC containing equipment and most recently for F-gasses, particularly HFCs.  This would require registration of installations, mandatory log books being maintained detailing servicing history, banning of venting of refrigerant, and qualification requirements imposed on technicians servicing the equipment. The timing of implementing these measures would be dependent on progress upgrading refrigeration servicing capacity within an overall refrigerant management system, and recognizing the administrative and enforcement intensity of implementing such measures would be subject to having resources available to pursue it. </w:t>
      </w:r>
    </w:p>
    <w:p w:rsidR="005A0A0C" w:rsidRPr="00855F3F" w:rsidRDefault="005A0A0C" w:rsidP="007D20E0">
      <w:pPr>
        <w:spacing w:after="0"/>
        <w:rPr>
          <w:rFonts w:ascii="Times New Roman" w:hAnsi="Times New Roman"/>
          <w:sz w:val="24"/>
          <w:szCs w:val="24"/>
        </w:rPr>
      </w:pPr>
    </w:p>
    <w:p w:rsidR="00A1378D" w:rsidRPr="00855F3F" w:rsidRDefault="006927E2" w:rsidP="00A1378D">
      <w:pPr>
        <w:spacing w:after="0"/>
        <w:rPr>
          <w:rFonts w:ascii="Times New Roman" w:hAnsi="Times New Roman"/>
          <w:b/>
          <w:sz w:val="24"/>
          <w:szCs w:val="24"/>
        </w:rPr>
      </w:pPr>
      <w:r w:rsidRPr="006927E2">
        <w:rPr>
          <w:rFonts w:ascii="Times New Roman" w:hAnsi="Times New Roman"/>
          <w:b/>
          <w:sz w:val="24"/>
          <w:szCs w:val="24"/>
        </w:rPr>
        <w:t>4.2.2</w:t>
      </w:r>
      <w:r w:rsidRPr="006927E2">
        <w:rPr>
          <w:rFonts w:ascii="Times New Roman" w:hAnsi="Times New Roman"/>
          <w:b/>
          <w:sz w:val="24"/>
          <w:szCs w:val="24"/>
        </w:rPr>
        <w:tab/>
        <w:t>HPMP Component 2: Technical Capacity Strengthening</w:t>
      </w:r>
      <w:r w:rsidR="000D6955">
        <w:rPr>
          <w:rFonts w:ascii="Times New Roman" w:hAnsi="Times New Roman"/>
          <w:b/>
          <w:sz w:val="24"/>
          <w:szCs w:val="24"/>
        </w:rPr>
        <w:t xml:space="preserve"> (UNEP)</w:t>
      </w:r>
    </w:p>
    <w:p w:rsidR="00A1378D" w:rsidRPr="00855F3F" w:rsidRDefault="00A1378D" w:rsidP="00A1378D">
      <w:pPr>
        <w:spacing w:after="0"/>
        <w:rPr>
          <w:rFonts w:ascii="Times New Roman" w:hAnsi="Times New Roman"/>
          <w:sz w:val="24"/>
          <w:szCs w:val="24"/>
        </w:rPr>
      </w:pPr>
    </w:p>
    <w:p w:rsidR="006B615F" w:rsidRDefault="006927E2" w:rsidP="00A1378D">
      <w:pPr>
        <w:spacing w:after="0"/>
        <w:rPr>
          <w:rFonts w:ascii="Times New Roman" w:hAnsi="Times New Roman"/>
          <w:sz w:val="24"/>
          <w:szCs w:val="24"/>
        </w:rPr>
      </w:pPr>
      <w:r w:rsidRPr="006927E2">
        <w:rPr>
          <w:rFonts w:ascii="Times New Roman" w:hAnsi="Times New Roman"/>
          <w:sz w:val="24"/>
          <w:szCs w:val="24"/>
        </w:rPr>
        <w:t xml:space="preserve">The ability to develop, implement and sustain the legal and regulatory measures described above will be dependent on having the institutional and technical capacity to support them. Similarly such capacity is very closely linked and highly interrelated with the incremental investment identified to support HCFC phase out in the next section.  For purposes of the HPMP, capacity strengthening has been divided into </w:t>
      </w:r>
      <w:r w:rsidR="00A1055A">
        <w:rPr>
          <w:rFonts w:ascii="Times New Roman" w:hAnsi="Times New Roman"/>
          <w:sz w:val="24"/>
          <w:szCs w:val="24"/>
        </w:rPr>
        <w:t>three</w:t>
      </w:r>
      <w:r w:rsidR="00C627DB">
        <w:rPr>
          <w:rFonts w:ascii="Times New Roman" w:hAnsi="Times New Roman"/>
          <w:sz w:val="24"/>
          <w:szCs w:val="24"/>
        </w:rPr>
        <w:t xml:space="preserve"> </w:t>
      </w:r>
      <w:r w:rsidRPr="006927E2">
        <w:rPr>
          <w:rFonts w:ascii="Times New Roman" w:hAnsi="Times New Roman"/>
          <w:sz w:val="24"/>
          <w:szCs w:val="24"/>
        </w:rPr>
        <w:t xml:space="preserve">components; i) import control capacity; ii) refrigeration servicing human resource capacity; </w:t>
      </w:r>
      <w:r w:rsidR="00A1055A" w:rsidRPr="002C4620">
        <w:rPr>
          <w:rFonts w:ascii="Times New Roman" w:hAnsi="Times New Roman"/>
          <w:sz w:val="24"/>
          <w:szCs w:val="24"/>
        </w:rPr>
        <w:t xml:space="preserve">and </w:t>
      </w:r>
      <w:r w:rsidRPr="002C4620">
        <w:rPr>
          <w:rFonts w:ascii="Times New Roman" w:hAnsi="Times New Roman"/>
          <w:sz w:val="24"/>
          <w:szCs w:val="24"/>
        </w:rPr>
        <w:t xml:space="preserve">iii) </w:t>
      </w:r>
      <w:r w:rsidR="00C627DB" w:rsidRPr="002C4620">
        <w:rPr>
          <w:rFonts w:ascii="Times New Roman" w:hAnsi="Times New Roman"/>
          <w:sz w:val="24"/>
          <w:szCs w:val="24"/>
        </w:rPr>
        <w:t>monitoring of activities</w:t>
      </w:r>
      <w:r w:rsidR="00C627DB">
        <w:rPr>
          <w:rFonts w:ascii="Times New Roman" w:hAnsi="Times New Roman"/>
          <w:sz w:val="24"/>
          <w:szCs w:val="24"/>
        </w:rPr>
        <w:t>.</w:t>
      </w:r>
      <w:r w:rsidR="00701700">
        <w:rPr>
          <w:rFonts w:ascii="Times New Roman" w:hAnsi="Times New Roman"/>
          <w:sz w:val="24"/>
          <w:szCs w:val="24"/>
        </w:rPr>
        <w:t xml:space="preserve"> </w:t>
      </w:r>
    </w:p>
    <w:p w:rsidR="006B615F" w:rsidRDefault="006B615F" w:rsidP="00A1378D">
      <w:pPr>
        <w:spacing w:after="0"/>
        <w:rPr>
          <w:rFonts w:ascii="Times New Roman" w:hAnsi="Times New Roman"/>
          <w:sz w:val="24"/>
          <w:szCs w:val="24"/>
        </w:rPr>
      </w:pPr>
    </w:p>
    <w:p w:rsidR="00A1378D" w:rsidRPr="00855F3F" w:rsidRDefault="00701700" w:rsidP="00A1378D">
      <w:pPr>
        <w:spacing w:after="0"/>
        <w:rPr>
          <w:rFonts w:ascii="Times New Roman" w:hAnsi="Times New Roman"/>
          <w:sz w:val="24"/>
          <w:szCs w:val="24"/>
        </w:rPr>
      </w:pPr>
      <w:r>
        <w:rPr>
          <w:rFonts w:ascii="Times New Roman" w:hAnsi="Times New Roman"/>
          <w:sz w:val="24"/>
          <w:szCs w:val="24"/>
        </w:rPr>
        <w:t xml:space="preserve">The additional details are provided in Annex </w:t>
      </w:r>
      <w:r w:rsidRPr="002C4620">
        <w:rPr>
          <w:rFonts w:ascii="Times New Roman" w:hAnsi="Times New Roman"/>
          <w:sz w:val="24"/>
          <w:szCs w:val="24"/>
        </w:rPr>
        <w:t>4.1</w:t>
      </w:r>
      <w:r>
        <w:rPr>
          <w:rFonts w:ascii="Times New Roman" w:hAnsi="Times New Roman"/>
          <w:sz w:val="24"/>
          <w:szCs w:val="24"/>
        </w:rPr>
        <w:t>.</w:t>
      </w:r>
    </w:p>
    <w:p w:rsidR="00A1378D" w:rsidRPr="00855F3F" w:rsidRDefault="00A1378D" w:rsidP="00A1378D">
      <w:pPr>
        <w:spacing w:after="0"/>
        <w:rPr>
          <w:rFonts w:ascii="Times New Roman" w:hAnsi="Times New Roman"/>
          <w:sz w:val="24"/>
          <w:szCs w:val="24"/>
        </w:rPr>
      </w:pPr>
    </w:p>
    <w:p w:rsidR="00A1378D" w:rsidRPr="00855F3F" w:rsidRDefault="006927E2" w:rsidP="00413040">
      <w:pPr>
        <w:pStyle w:val="af9"/>
        <w:numPr>
          <w:ilvl w:val="0"/>
          <w:numId w:val="23"/>
        </w:numPr>
        <w:tabs>
          <w:tab w:val="left" w:pos="360"/>
        </w:tabs>
        <w:spacing w:after="0"/>
        <w:ind w:left="360" w:hanging="360"/>
        <w:rPr>
          <w:rFonts w:ascii="Times New Roman" w:hAnsi="Times New Roman"/>
          <w:sz w:val="24"/>
          <w:szCs w:val="24"/>
        </w:rPr>
      </w:pPr>
      <w:r w:rsidRPr="006927E2">
        <w:rPr>
          <w:rFonts w:ascii="Times New Roman" w:hAnsi="Times New Roman"/>
          <w:i/>
          <w:sz w:val="24"/>
          <w:szCs w:val="24"/>
        </w:rPr>
        <w:t>Sub-Component 2.1-Import Control Capacity</w:t>
      </w:r>
      <w:r w:rsidR="00FB22B5">
        <w:rPr>
          <w:rFonts w:ascii="Times New Roman" w:hAnsi="Times New Roman"/>
          <w:i/>
          <w:sz w:val="24"/>
          <w:szCs w:val="24"/>
        </w:rPr>
        <w:t>/Prevention of Illegal Trade</w:t>
      </w:r>
      <w:r w:rsidRPr="006927E2">
        <w:rPr>
          <w:rFonts w:ascii="Times New Roman" w:hAnsi="Times New Roman"/>
          <w:i/>
          <w:sz w:val="24"/>
          <w:szCs w:val="24"/>
        </w:rPr>
        <w:t>:</w:t>
      </w:r>
      <w:r w:rsidRPr="006927E2">
        <w:rPr>
          <w:rFonts w:ascii="Times New Roman" w:hAnsi="Times New Roman"/>
          <w:sz w:val="24"/>
          <w:szCs w:val="24"/>
        </w:rPr>
        <w:t xml:space="preserve">  </w:t>
      </w:r>
      <w:r w:rsidR="001A520C">
        <w:rPr>
          <w:rFonts w:ascii="Times New Roman" w:hAnsi="Times New Roman"/>
          <w:sz w:val="24"/>
          <w:szCs w:val="24"/>
        </w:rPr>
        <w:t>A</w:t>
      </w:r>
      <w:r w:rsidRPr="006927E2">
        <w:rPr>
          <w:rFonts w:ascii="Times New Roman" w:hAnsi="Times New Roman"/>
          <w:sz w:val="24"/>
          <w:szCs w:val="24"/>
        </w:rPr>
        <w:t xml:space="preserve"> key target of the HPMP strategy is ensuring </w:t>
      </w:r>
      <w:r w:rsidR="00FB22B5">
        <w:rPr>
          <w:rFonts w:ascii="Times New Roman" w:hAnsi="Times New Roman"/>
          <w:sz w:val="24"/>
          <w:szCs w:val="24"/>
        </w:rPr>
        <w:t xml:space="preserve">the integrity of the current system of licensing and import controls that have proven quite effective not withstanding deficits in training and equipment resources. The emphasis is proposed to be on ensuring </w:t>
      </w:r>
      <w:r w:rsidRPr="006927E2">
        <w:rPr>
          <w:rFonts w:ascii="Times New Roman" w:hAnsi="Times New Roman"/>
          <w:sz w:val="24"/>
          <w:szCs w:val="24"/>
        </w:rPr>
        <w:t xml:space="preserve">that </w:t>
      </w:r>
      <w:r w:rsidR="001A520C">
        <w:rPr>
          <w:rFonts w:ascii="Times New Roman" w:hAnsi="Times New Roman"/>
          <w:sz w:val="24"/>
          <w:szCs w:val="24"/>
        </w:rPr>
        <w:t>the capacity of the State Customs Committee and State Environmental Inspectorate is maintained and upgraded as required to address the increased demands associated with HCFC phase out and the risks of illegal trade.</w:t>
      </w:r>
      <w:r w:rsidRPr="006927E2">
        <w:rPr>
          <w:rFonts w:ascii="Times New Roman" w:hAnsi="Times New Roman"/>
          <w:sz w:val="24"/>
          <w:szCs w:val="24"/>
        </w:rPr>
        <w:t xml:space="preserve">   </w:t>
      </w:r>
      <w:r w:rsidR="001A520C">
        <w:rPr>
          <w:rFonts w:ascii="Times New Roman" w:hAnsi="Times New Roman"/>
          <w:sz w:val="24"/>
          <w:szCs w:val="24"/>
        </w:rPr>
        <w:t>More specifically, this would accommodate both the need for continuing training of new entry personal as well as refresher training.</w:t>
      </w:r>
      <w:r w:rsidRPr="006927E2">
        <w:rPr>
          <w:rFonts w:ascii="Times New Roman" w:hAnsi="Times New Roman"/>
          <w:sz w:val="24"/>
          <w:szCs w:val="24"/>
        </w:rPr>
        <w:t xml:space="preserve"> </w:t>
      </w:r>
    </w:p>
    <w:p w:rsidR="00A1378D" w:rsidRPr="00855F3F" w:rsidRDefault="00A1378D" w:rsidP="00A1378D">
      <w:pPr>
        <w:pStyle w:val="af9"/>
        <w:tabs>
          <w:tab w:val="left" w:pos="360"/>
        </w:tabs>
        <w:spacing w:after="0"/>
        <w:ind w:left="360"/>
        <w:rPr>
          <w:rFonts w:ascii="Times New Roman" w:hAnsi="Times New Roman"/>
          <w:sz w:val="24"/>
          <w:szCs w:val="24"/>
        </w:rPr>
      </w:pPr>
    </w:p>
    <w:p w:rsidR="00A1378D" w:rsidRPr="00855F3F" w:rsidRDefault="006927E2" w:rsidP="00A1378D">
      <w:pPr>
        <w:pStyle w:val="af9"/>
        <w:tabs>
          <w:tab w:val="left" w:pos="360"/>
        </w:tabs>
        <w:spacing w:after="0"/>
        <w:ind w:left="360"/>
        <w:rPr>
          <w:rFonts w:ascii="Times New Roman" w:hAnsi="Times New Roman"/>
          <w:sz w:val="24"/>
          <w:szCs w:val="24"/>
        </w:rPr>
      </w:pPr>
      <w:r w:rsidRPr="006927E2">
        <w:rPr>
          <w:rFonts w:ascii="Times New Roman" w:hAnsi="Times New Roman"/>
          <w:sz w:val="24"/>
          <w:szCs w:val="24"/>
        </w:rPr>
        <w:t xml:space="preserve">To date training programs for customs officials has been undertaken with </w:t>
      </w:r>
      <w:r w:rsidR="000D7689">
        <w:rPr>
          <w:rFonts w:ascii="Times New Roman" w:hAnsi="Times New Roman"/>
          <w:sz w:val="24"/>
          <w:szCs w:val="24"/>
        </w:rPr>
        <w:t>326</w:t>
      </w:r>
      <w:r w:rsidRPr="006927E2">
        <w:rPr>
          <w:rFonts w:ascii="Times New Roman" w:hAnsi="Times New Roman"/>
          <w:sz w:val="24"/>
          <w:szCs w:val="24"/>
        </w:rPr>
        <w:t xml:space="preserve"> customs officers receiving basic training and </w:t>
      </w:r>
      <w:r w:rsidR="000D7689">
        <w:rPr>
          <w:rFonts w:ascii="Times New Roman" w:hAnsi="Times New Roman"/>
          <w:sz w:val="24"/>
          <w:szCs w:val="24"/>
        </w:rPr>
        <w:t>31</w:t>
      </w:r>
      <w:r w:rsidRPr="006927E2">
        <w:rPr>
          <w:rFonts w:ascii="Times New Roman" w:hAnsi="Times New Roman"/>
          <w:sz w:val="24"/>
          <w:szCs w:val="24"/>
        </w:rPr>
        <w:t xml:space="preserve"> detection devices being supplied. Based on a total current complement of</w:t>
      </w:r>
      <w:r w:rsidR="001A520C">
        <w:rPr>
          <w:rFonts w:ascii="Times New Roman" w:hAnsi="Times New Roman"/>
          <w:sz w:val="24"/>
          <w:szCs w:val="24"/>
        </w:rPr>
        <w:t xml:space="preserve"> 700 </w:t>
      </w:r>
      <w:r w:rsidRPr="006927E2">
        <w:rPr>
          <w:rFonts w:ascii="Times New Roman" w:hAnsi="Times New Roman"/>
          <w:sz w:val="24"/>
          <w:szCs w:val="24"/>
        </w:rPr>
        <w:t xml:space="preserve">front line customs officers located at </w:t>
      </w:r>
      <w:r w:rsidR="00142328">
        <w:rPr>
          <w:rFonts w:ascii="Times New Roman" w:hAnsi="Times New Roman"/>
          <w:sz w:val="24"/>
          <w:szCs w:val="24"/>
        </w:rPr>
        <w:t>67</w:t>
      </w:r>
      <w:r w:rsidRPr="006927E2">
        <w:rPr>
          <w:rFonts w:ascii="Times New Roman" w:hAnsi="Times New Roman"/>
          <w:sz w:val="24"/>
          <w:szCs w:val="24"/>
        </w:rPr>
        <w:t xml:space="preserve"> entry points  and </w:t>
      </w:r>
      <w:r w:rsidR="00C06AB7">
        <w:rPr>
          <w:rFonts w:ascii="Times New Roman" w:hAnsi="Times New Roman"/>
          <w:sz w:val="24"/>
          <w:szCs w:val="24"/>
        </w:rPr>
        <w:t>2</w:t>
      </w:r>
      <w:r w:rsidRPr="006927E2">
        <w:rPr>
          <w:rFonts w:ascii="Times New Roman" w:hAnsi="Times New Roman"/>
          <w:sz w:val="24"/>
          <w:szCs w:val="24"/>
        </w:rPr>
        <w:t xml:space="preserve"> in-country custom houses, the training coverage has been  </w:t>
      </w:r>
      <w:r w:rsidR="00C06AB7">
        <w:rPr>
          <w:rFonts w:ascii="Times New Roman" w:hAnsi="Times New Roman"/>
          <w:sz w:val="24"/>
          <w:szCs w:val="24"/>
        </w:rPr>
        <w:t>40</w:t>
      </w:r>
      <w:r w:rsidRPr="006927E2">
        <w:rPr>
          <w:rFonts w:ascii="Times New Roman" w:hAnsi="Times New Roman"/>
          <w:sz w:val="24"/>
          <w:szCs w:val="24"/>
        </w:rPr>
        <w:t xml:space="preserve"> %.  Given the high turnover of front line customs officers, the process </w:t>
      </w:r>
      <w:r w:rsidR="001A520C">
        <w:rPr>
          <w:rFonts w:ascii="Times New Roman" w:hAnsi="Times New Roman"/>
          <w:sz w:val="24"/>
          <w:szCs w:val="24"/>
        </w:rPr>
        <w:t xml:space="preserve">has to be </w:t>
      </w:r>
      <w:r w:rsidRPr="006927E2">
        <w:rPr>
          <w:rFonts w:ascii="Times New Roman" w:hAnsi="Times New Roman"/>
          <w:sz w:val="24"/>
          <w:szCs w:val="24"/>
        </w:rPr>
        <w:t>repeated regularly</w:t>
      </w:r>
      <w:r w:rsidR="001A520C">
        <w:rPr>
          <w:rFonts w:ascii="Times New Roman" w:hAnsi="Times New Roman"/>
          <w:sz w:val="24"/>
          <w:szCs w:val="24"/>
        </w:rPr>
        <w:t xml:space="preserve"> as well, something that the NO</w:t>
      </w:r>
      <w:r w:rsidR="008B63A4">
        <w:rPr>
          <w:rFonts w:ascii="Times New Roman" w:hAnsi="Times New Roman"/>
          <w:sz w:val="24"/>
          <w:szCs w:val="24"/>
        </w:rPr>
        <w:t>C</w:t>
      </w:r>
      <w:r w:rsidR="001A520C">
        <w:rPr>
          <w:rFonts w:ascii="Times New Roman" w:hAnsi="Times New Roman"/>
          <w:sz w:val="24"/>
          <w:szCs w:val="24"/>
        </w:rPr>
        <w:t xml:space="preserve"> undertakes upon request as part of </w:t>
      </w:r>
      <w:r w:rsidR="000D7689">
        <w:rPr>
          <w:rFonts w:ascii="Times New Roman" w:hAnsi="Times New Roman"/>
          <w:sz w:val="24"/>
          <w:szCs w:val="24"/>
        </w:rPr>
        <w:t xml:space="preserve">entry level staff </w:t>
      </w:r>
      <w:r w:rsidR="001A520C">
        <w:rPr>
          <w:rFonts w:ascii="Times New Roman" w:hAnsi="Times New Roman"/>
          <w:sz w:val="24"/>
          <w:szCs w:val="24"/>
        </w:rPr>
        <w:t xml:space="preserve">and </w:t>
      </w:r>
      <w:r w:rsidR="000D7689">
        <w:rPr>
          <w:rFonts w:ascii="Times New Roman" w:hAnsi="Times New Roman"/>
          <w:sz w:val="24"/>
          <w:szCs w:val="24"/>
        </w:rPr>
        <w:t xml:space="preserve">refresher courses undertaken by the State Customs Committee. </w:t>
      </w:r>
      <w:r w:rsidR="00CA3018" w:rsidRPr="005C3080">
        <w:rPr>
          <w:rFonts w:ascii="Times New Roman" w:hAnsi="Times New Roman"/>
          <w:sz w:val="24"/>
          <w:szCs w:val="24"/>
        </w:rPr>
        <w:t>However, there is a need to establish this process on a more permanent basis to ensure it is sustainable.</w:t>
      </w:r>
    </w:p>
    <w:p w:rsidR="00A1378D" w:rsidRPr="00855F3F" w:rsidRDefault="00A1378D" w:rsidP="00A1378D">
      <w:pPr>
        <w:pStyle w:val="af9"/>
        <w:tabs>
          <w:tab w:val="left" w:pos="360"/>
        </w:tabs>
        <w:spacing w:after="0"/>
        <w:ind w:left="360"/>
        <w:rPr>
          <w:rFonts w:ascii="Times New Roman" w:hAnsi="Times New Roman"/>
          <w:sz w:val="24"/>
          <w:szCs w:val="24"/>
        </w:rPr>
      </w:pPr>
    </w:p>
    <w:p w:rsidR="00A1378D" w:rsidRPr="00855F3F" w:rsidRDefault="006927E2" w:rsidP="00A1378D">
      <w:pPr>
        <w:pStyle w:val="af9"/>
        <w:tabs>
          <w:tab w:val="left" w:pos="360"/>
        </w:tabs>
        <w:spacing w:after="0"/>
        <w:ind w:left="360"/>
        <w:rPr>
          <w:rFonts w:ascii="Times New Roman" w:hAnsi="Times New Roman"/>
          <w:sz w:val="24"/>
          <w:szCs w:val="24"/>
        </w:rPr>
      </w:pPr>
      <w:r w:rsidRPr="006927E2">
        <w:rPr>
          <w:rFonts w:ascii="Times New Roman" w:hAnsi="Times New Roman"/>
          <w:sz w:val="24"/>
          <w:szCs w:val="24"/>
        </w:rPr>
        <w:t>The approach proposed is focus</w:t>
      </w:r>
      <w:r w:rsidR="000D6955">
        <w:rPr>
          <w:rFonts w:ascii="Times New Roman" w:hAnsi="Times New Roman"/>
          <w:sz w:val="24"/>
          <w:szCs w:val="24"/>
        </w:rPr>
        <w:t xml:space="preserve">ed </w:t>
      </w:r>
      <w:r w:rsidR="000D6955" w:rsidRPr="005C3080">
        <w:rPr>
          <w:rFonts w:ascii="Times New Roman" w:hAnsi="Times New Roman"/>
          <w:sz w:val="24"/>
          <w:szCs w:val="24"/>
        </w:rPr>
        <w:t>on three</w:t>
      </w:r>
      <w:r w:rsidR="000D6955">
        <w:rPr>
          <w:rFonts w:ascii="Times New Roman" w:hAnsi="Times New Roman"/>
          <w:sz w:val="24"/>
          <w:szCs w:val="24"/>
        </w:rPr>
        <w:t xml:space="preserve"> specific areas:</w:t>
      </w:r>
    </w:p>
    <w:p w:rsidR="00A1378D" w:rsidRPr="00855F3F" w:rsidRDefault="00A1378D" w:rsidP="00A1378D">
      <w:pPr>
        <w:pStyle w:val="af9"/>
        <w:tabs>
          <w:tab w:val="left" w:pos="360"/>
        </w:tabs>
        <w:spacing w:after="0"/>
        <w:ind w:left="360"/>
        <w:rPr>
          <w:rFonts w:ascii="Times New Roman" w:hAnsi="Times New Roman"/>
          <w:sz w:val="24"/>
          <w:szCs w:val="24"/>
        </w:rPr>
      </w:pPr>
    </w:p>
    <w:p w:rsidR="00A1378D" w:rsidRPr="00855F3F" w:rsidRDefault="001A520C" w:rsidP="00413040">
      <w:pPr>
        <w:pStyle w:val="af9"/>
        <w:numPr>
          <w:ilvl w:val="0"/>
          <w:numId w:val="20"/>
        </w:numPr>
        <w:tabs>
          <w:tab w:val="left" w:pos="720"/>
        </w:tabs>
        <w:spacing w:after="0"/>
        <w:ind w:left="720"/>
        <w:rPr>
          <w:rFonts w:ascii="Times New Roman" w:hAnsi="Times New Roman"/>
          <w:sz w:val="24"/>
          <w:szCs w:val="24"/>
        </w:rPr>
      </w:pPr>
      <w:r>
        <w:rPr>
          <w:rFonts w:ascii="Times New Roman" w:hAnsi="Times New Roman"/>
          <w:sz w:val="24"/>
          <w:szCs w:val="24"/>
        </w:rPr>
        <w:lastRenderedPageBreak/>
        <w:t xml:space="preserve">Expanding the level of </w:t>
      </w:r>
      <w:r w:rsidR="006927E2" w:rsidRPr="006927E2">
        <w:rPr>
          <w:rFonts w:ascii="Times New Roman" w:hAnsi="Times New Roman"/>
          <w:sz w:val="24"/>
          <w:szCs w:val="24"/>
        </w:rPr>
        <w:t>coordination between the NO</w:t>
      </w:r>
      <w:r w:rsidR="008B63A4">
        <w:rPr>
          <w:rFonts w:ascii="Times New Roman" w:hAnsi="Times New Roman"/>
          <w:sz w:val="24"/>
          <w:szCs w:val="24"/>
        </w:rPr>
        <w:t>C</w:t>
      </w:r>
      <w:r w:rsidR="006927E2" w:rsidRPr="006927E2">
        <w:rPr>
          <w:rFonts w:ascii="Times New Roman" w:hAnsi="Times New Roman"/>
          <w:sz w:val="24"/>
          <w:szCs w:val="24"/>
        </w:rPr>
        <w:t xml:space="preserve"> and customs authorities respecting</w:t>
      </w:r>
      <w:r w:rsidR="00CB0F1A">
        <w:rPr>
          <w:rFonts w:ascii="Times New Roman" w:hAnsi="Times New Roman"/>
          <w:sz w:val="24"/>
          <w:szCs w:val="24"/>
        </w:rPr>
        <w:t>: i)</w:t>
      </w:r>
      <w:r w:rsidR="006927E2" w:rsidRPr="006927E2">
        <w:rPr>
          <w:rFonts w:ascii="Times New Roman" w:hAnsi="Times New Roman"/>
          <w:sz w:val="24"/>
          <w:szCs w:val="24"/>
        </w:rPr>
        <w:t xml:space="preserve"> methodologies where by customs codes can better discriminate between and among those items of specific interest (i.e. HCFC chemicals, HCF</w:t>
      </w:r>
      <w:r w:rsidR="002C4620">
        <w:rPr>
          <w:rFonts w:ascii="Times New Roman" w:hAnsi="Times New Roman"/>
          <w:sz w:val="24"/>
          <w:szCs w:val="24"/>
        </w:rPr>
        <w:t>C containing equipment/products</w:t>
      </w:r>
      <w:r w:rsidR="006927E2" w:rsidRPr="006927E2">
        <w:rPr>
          <w:rFonts w:ascii="Times New Roman" w:hAnsi="Times New Roman"/>
          <w:sz w:val="24"/>
          <w:szCs w:val="24"/>
        </w:rPr>
        <w:t>) and other imports</w:t>
      </w:r>
      <w:r w:rsidR="00CB0F1A">
        <w:rPr>
          <w:rFonts w:ascii="Times New Roman" w:hAnsi="Times New Roman"/>
          <w:sz w:val="24"/>
          <w:szCs w:val="24"/>
        </w:rPr>
        <w:t>;</w:t>
      </w:r>
      <w:r w:rsidR="006927E2" w:rsidRPr="006927E2">
        <w:rPr>
          <w:rFonts w:ascii="Times New Roman" w:hAnsi="Times New Roman"/>
          <w:sz w:val="24"/>
          <w:szCs w:val="24"/>
        </w:rPr>
        <w:t xml:space="preserve"> </w:t>
      </w:r>
      <w:r w:rsidR="00CB0F1A">
        <w:rPr>
          <w:rFonts w:ascii="Times New Roman" w:hAnsi="Times New Roman"/>
          <w:sz w:val="24"/>
          <w:szCs w:val="24"/>
        </w:rPr>
        <w:t xml:space="preserve">ii) </w:t>
      </w:r>
      <w:r w:rsidR="006927E2" w:rsidRPr="006927E2">
        <w:rPr>
          <w:rFonts w:ascii="Times New Roman" w:hAnsi="Times New Roman"/>
          <w:sz w:val="24"/>
          <w:szCs w:val="24"/>
        </w:rPr>
        <w:t>preparation of practical instructions on labeling and designations of items being controlled</w:t>
      </w:r>
      <w:r w:rsidR="00CB0F1A">
        <w:rPr>
          <w:rFonts w:ascii="Times New Roman" w:hAnsi="Times New Roman"/>
          <w:sz w:val="24"/>
          <w:szCs w:val="24"/>
        </w:rPr>
        <w:t>; iii)</w:t>
      </w:r>
      <w:r w:rsidR="006927E2" w:rsidRPr="006927E2">
        <w:rPr>
          <w:rFonts w:ascii="Times New Roman" w:hAnsi="Times New Roman"/>
          <w:sz w:val="24"/>
          <w:szCs w:val="24"/>
        </w:rPr>
        <w:t xml:space="preserve"> development of streamlined reporting and information exchange procedures</w:t>
      </w:r>
      <w:r w:rsidR="00CB0F1A">
        <w:rPr>
          <w:rFonts w:ascii="Times New Roman" w:hAnsi="Times New Roman"/>
          <w:sz w:val="24"/>
          <w:szCs w:val="24"/>
        </w:rPr>
        <w:t xml:space="preserve">; and iv) evaluation of trends in imported HCFC based equipment/products </w:t>
      </w:r>
      <w:r w:rsidR="00F65C64">
        <w:rPr>
          <w:rFonts w:ascii="Times New Roman" w:hAnsi="Times New Roman"/>
          <w:sz w:val="24"/>
          <w:szCs w:val="24"/>
        </w:rPr>
        <w:t>for statistical purposes</w:t>
      </w:r>
      <w:r w:rsidR="006927E2" w:rsidRPr="006927E2">
        <w:rPr>
          <w:rFonts w:ascii="Times New Roman" w:hAnsi="Times New Roman"/>
          <w:sz w:val="24"/>
          <w:szCs w:val="24"/>
        </w:rPr>
        <w:t>.</w:t>
      </w:r>
    </w:p>
    <w:p w:rsidR="00A1378D" w:rsidRPr="00855F3F" w:rsidRDefault="006927E2" w:rsidP="00413040">
      <w:pPr>
        <w:pStyle w:val="af9"/>
        <w:numPr>
          <w:ilvl w:val="0"/>
          <w:numId w:val="20"/>
        </w:numPr>
        <w:tabs>
          <w:tab w:val="left" w:pos="720"/>
        </w:tabs>
        <w:spacing w:after="0"/>
        <w:ind w:left="720"/>
        <w:rPr>
          <w:rFonts w:ascii="Times New Roman" w:hAnsi="Times New Roman"/>
          <w:sz w:val="24"/>
          <w:szCs w:val="24"/>
        </w:rPr>
      </w:pPr>
      <w:r w:rsidRPr="006927E2">
        <w:rPr>
          <w:rFonts w:ascii="Times New Roman" w:hAnsi="Times New Roman"/>
          <w:sz w:val="24"/>
          <w:szCs w:val="24"/>
        </w:rPr>
        <w:t xml:space="preserve">Initial program of training of present front line customs and environmental enforcement officers to upgrade both their knowledge level and effectiveness. </w:t>
      </w:r>
    </w:p>
    <w:p w:rsidR="00A1378D" w:rsidRPr="005C3080" w:rsidRDefault="006927E2" w:rsidP="00413040">
      <w:pPr>
        <w:pStyle w:val="af9"/>
        <w:numPr>
          <w:ilvl w:val="0"/>
          <w:numId w:val="20"/>
        </w:numPr>
        <w:tabs>
          <w:tab w:val="left" w:pos="720"/>
        </w:tabs>
        <w:spacing w:after="0"/>
        <w:ind w:left="720"/>
        <w:rPr>
          <w:rFonts w:ascii="Times New Roman" w:hAnsi="Times New Roman"/>
          <w:sz w:val="24"/>
          <w:szCs w:val="24"/>
        </w:rPr>
      </w:pPr>
      <w:r w:rsidRPr="005C3080">
        <w:rPr>
          <w:rFonts w:ascii="Times New Roman" w:hAnsi="Times New Roman"/>
          <w:sz w:val="24"/>
          <w:szCs w:val="24"/>
        </w:rPr>
        <w:t xml:space="preserve">Development and implementation of </w:t>
      </w:r>
      <w:r w:rsidR="005618FD" w:rsidRPr="005C3080">
        <w:rPr>
          <w:rFonts w:ascii="Times New Roman" w:hAnsi="Times New Roman"/>
          <w:sz w:val="24"/>
          <w:szCs w:val="24"/>
        </w:rPr>
        <w:t xml:space="preserve">more formal </w:t>
      </w:r>
      <w:r w:rsidRPr="005C3080">
        <w:rPr>
          <w:rFonts w:ascii="Times New Roman" w:hAnsi="Times New Roman"/>
          <w:sz w:val="24"/>
          <w:szCs w:val="24"/>
        </w:rPr>
        <w:t>curriculum modules for customs and environmental enforcement officer training, both ent</w:t>
      </w:r>
      <w:r w:rsidR="005618FD" w:rsidRPr="005C3080">
        <w:rPr>
          <w:rFonts w:ascii="Times New Roman" w:hAnsi="Times New Roman"/>
          <w:sz w:val="24"/>
          <w:szCs w:val="24"/>
        </w:rPr>
        <w:t>ry</w:t>
      </w:r>
      <w:r w:rsidRPr="005C3080">
        <w:rPr>
          <w:rFonts w:ascii="Times New Roman" w:hAnsi="Times New Roman"/>
          <w:sz w:val="24"/>
          <w:szCs w:val="24"/>
        </w:rPr>
        <w:t xml:space="preserve"> and renewal, to be embedded in the customs and environmental authority’s training institutions and programs, inclusive of “train the trainers” activities, supply of Russian language course materials, and demonstration equipment. </w:t>
      </w:r>
    </w:p>
    <w:p w:rsidR="00A1378D" w:rsidRPr="00855F3F" w:rsidRDefault="00A1378D" w:rsidP="00A1378D">
      <w:pPr>
        <w:pStyle w:val="af9"/>
        <w:tabs>
          <w:tab w:val="left" w:pos="360"/>
        </w:tabs>
        <w:spacing w:after="0"/>
        <w:ind w:left="0"/>
        <w:rPr>
          <w:rFonts w:ascii="Times New Roman" w:hAnsi="Times New Roman"/>
          <w:sz w:val="24"/>
          <w:szCs w:val="24"/>
        </w:rPr>
      </w:pPr>
    </w:p>
    <w:p w:rsidR="00D52EEC" w:rsidRDefault="006927E2" w:rsidP="00D52EEC">
      <w:pPr>
        <w:spacing w:after="0"/>
        <w:ind w:left="360"/>
        <w:rPr>
          <w:rFonts w:ascii="Times New Roman" w:hAnsi="Times New Roman"/>
          <w:sz w:val="24"/>
          <w:szCs w:val="24"/>
        </w:rPr>
      </w:pPr>
      <w:r w:rsidRPr="006927E2">
        <w:rPr>
          <w:rFonts w:ascii="Times New Roman" w:hAnsi="Times New Roman"/>
          <w:sz w:val="24"/>
          <w:szCs w:val="24"/>
        </w:rPr>
        <w:t>The first training priority will be training of existing front line customs and environmental enforcement officials in two phases starting in 2011 and again in 201</w:t>
      </w:r>
      <w:r w:rsidR="000D7689">
        <w:rPr>
          <w:rFonts w:ascii="Times New Roman" w:hAnsi="Times New Roman"/>
          <w:sz w:val="24"/>
          <w:szCs w:val="24"/>
        </w:rPr>
        <w:t>2</w:t>
      </w:r>
      <w:r w:rsidRPr="006927E2">
        <w:rPr>
          <w:rFonts w:ascii="Times New Roman" w:hAnsi="Times New Roman"/>
          <w:sz w:val="24"/>
          <w:szCs w:val="24"/>
        </w:rPr>
        <w:t xml:space="preserve"> as the various import and application controls are prepared and </w:t>
      </w:r>
      <w:r w:rsidR="002D58F0">
        <w:rPr>
          <w:rFonts w:ascii="Times New Roman" w:hAnsi="Times New Roman"/>
          <w:sz w:val="24"/>
          <w:szCs w:val="24"/>
        </w:rPr>
        <w:t xml:space="preserve">come </w:t>
      </w:r>
      <w:r w:rsidRPr="006927E2">
        <w:rPr>
          <w:rFonts w:ascii="Times New Roman" w:hAnsi="Times New Roman"/>
          <w:sz w:val="24"/>
          <w:szCs w:val="24"/>
        </w:rPr>
        <w:t>into force</w:t>
      </w:r>
      <w:r w:rsidR="002D58F0">
        <w:rPr>
          <w:rFonts w:ascii="Times New Roman" w:hAnsi="Times New Roman"/>
          <w:sz w:val="24"/>
          <w:szCs w:val="24"/>
        </w:rPr>
        <w:t xml:space="preserve"> in </w:t>
      </w:r>
      <w:r w:rsidR="006B615F">
        <w:rPr>
          <w:rFonts w:ascii="Times New Roman" w:hAnsi="Times New Roman"/>
          <w:sz w:val="24"/>
          <w:szCs w:val="24"/>
        </w:rPr>
        <w:t>2011-</w:t>
      </w:r>
      <w:r w:rsidR="002D58F0">
        <w:rPr>
          <w:rFonts w:ascii="Times New Roman" w:hAnsi="Times New Roman"/>
          <w:sz w:val="24"/>
          <w:szCs w:val="24"/>
        </w:rPr>
        <w:t>2012</w:t>
      </w:r>
      <w:r w:rsidRPr="006927E2">
        <w:rPr>
          <w:rFonts w:ascii="Times New Roman" w:hAnsi="Times New Roman"/>
          <w:sz w:val="24"/>
          <w:szCs w:val="24"/>
        </w:rPr>
        <w:t xml:space="preserve">.  </w:t>
      </w:r>
      <w:r w:rsidRPr="005C3080">
        <w:rPr>
          <w:rFonts w:ascii="Times New Roman" w:hAnsi="Times New Roman"/>
          <w:sz w:val="24"/>
          <w:szCs w:val="24"/>
        </w:rPr>
        <w:t>The development of a sustainable ongoing training capacity will start with development work in 2011 and be targeted for implementation on an annual basis in 2012.</w:t>
      </w:r>
    </w:p>
    <w:p w:rsidR="00D52EEC" w:rsidRDefault="00D52EEC" w:rsidP="00D52EEC">
      <w:pPr>
        <w:spacing w:after="0"/>
        <w:ind w:left="360"/>
        <w:rPr>
          <w:rFonts w:ascii="Times New Roman" w:hAnsi="Times New Roman"/>
          <w:sz w:val="24"/>
          <w:szCs w:val="24"/>
        </w:rPr>
      </w:pPr>
    </w:p>
    <w:p w:rsidR="00D52EEC" w:rsidRDefault="006B615F" w:rsidP="00D52EEC">
      <w:pPr>
        <w:spacing w:after="0"/>
        <w:ind w:left="360"/>
        <w:rPr>
          <w:rFonts w:ascii="Times New Roman" w:hAnsi="Times New Roman"/>
          <w:sz w:val="24"/>
          <w:szCs w:val="24"/>
        </w:rPr>
      </w:pPr>
      <w:r>
        <w:rPr>
          <w:rFonts w:ascii="Times New Roman" w:hAnsi="Times New Roman"/>
          <w:sz w:val="24"/>
          <w:szCs w:val="24"/>
        </w:rPr>
        <w:t>Under Stage 1 of HPMP, i</w:t>
      </w:r>
      <w:r w:rsidR="00D52EEC" w:rsidRPr="0031786C">
        <w:rPr>
          <w:rFonts w:ascii="Times New Roman" w:hAnsi="Times New Roman"/>
          <w:sz w:val="24"/>
          <w:szCs w:val="24"/>
        </w:rPr>
        <w:t xml:space="preserve">t is proposed to organize the training </w:t>
      </w:r>
      <w:r w:rsidR="00D52EEC" w:rsidRPr="00F077EB">
        <w:rPr>
          <w:rFonts w:ascii="Times New Roman" w:hAnsi="Times New Roman"/>
          <w:sz w:val="24"/>
          <w:szCs w:val="24"/>
        </w:rPr>
        <w:t xml:space="preserve">of </w:t>
      </w:r>
      <w:r w:rsidR="00F65C64">
        <w:rPr>
          <w:rFonts w:ascii="Times New Roman" w:hAnsi="Times New Roman"/>
          <w:sz w:val="24"/>
          <w:szCs w:val="24"/>
        </w:rPr>
        <w:t>up to thirty (</w:t>
      </w:r>
      <w:r w:rsidR="00F077EB" w:rsidRPr="00F077EB">
        <w:rPr>
          <w:rFonts w:ascii="Times New Roman" w:hAnsi="Times New Roman"/>
          <w:sz w:val="24"/>
          <w:szCs w:val="24"/>
        </w:rPr>
        <w:t>3</w:t>
      </w:r>
      <w:r w:rsidR="00E51C50" w:rsidRPr="00F077EB">
        <w:rPr>
          <w:rFonts w:ascii="Times New Roman" w:hAnsi="Times New Roman"/>
          <w:sz w:val="24"/>
          <w:szCs w:val="24"/>
        </w:rPr>
        <w:t>0</w:t>
      </w:r>
      <w:r w:rsidR="00F65C64">
        <w:rPr>
          <w:rFonts w:ascii="Times New Roman" w:hAnsi="Times New Roman"/>
          <w:sz w:val="24"/>
          <w:szCs w:val="24"/>
        </w:rPr>
        <w:t>)</w:t>
      </w:r>
      <w:r w:rsidR="00D52EEC" w:rsidRPr="00F077EB">
        <w:rPr>
          <w:rFonts w:ascii="Times New Roman" w:hAnsi="Times New Roman"/>
          <w:sz w:val="24"/>
          <w:szCs w:val="24"/>
        </w:rPr>
        <w:t xml:space="preserve"> customs </w:t>
      </w:r>
      <w:r>
        <w:rPr>
          <w:rFonts w:ascii="Times New Roman" w:hAnsi="Times New Roman"/>
          <w:sz w:val="24"/>
          <w:szCs w:val="24"/>
        </w:rPr>
        <w:t xml:space="preserve">and environmental </w:t>
      </w:r>
      <w:r w:rsidR="00D52EEC" w:rsidRPr="00F077EB">
        <w:rPr>
          <w:rFonts w:ascii="Times New Roman" w:hAnsi="Times New Roman"/>
          <w:sz w:val="24"/>
          <w:szCs w:val="24"/>
        </w:rPr>
        <w:t>officers</w:t>
      </w:r>
      <w:r w:rsidR="00D52EEC" w:rsidRPr="0031786C">
        <w:rPr>
          <w:rFonts w:ascii="Times New Roman" w:hAnsi="Times New Roman"/>
          <w:sz w:val="24"/>
          <w:szCs w:val="24"/>
        </w:rPr>
        <w:t>.</w:t>
      </w:r>
    </w:p>
    <w:p w:rsidR="00E51C50" w:rsidRDefault="00E51C50" w:rsidP="00D52EEC">
      <w:pPr>
        <w:spacing w:after="0"/>
        <w:ind w:left="360"/>
        <w:rPr>
          <w:rFonts w:ascii="Times New Roman" w:hAnsi="Times New Roman"/>
          <w:sz w:val="24"/>
          <w:szCs w:val="24"/>
        </w:rPr>
      </w:pPr>
    </w:p>
    <w:p w:rsidR="00A1378D" w:rsidRPr="00596101" w:rsidRDefault="006927E2" w:rsidP="00596101">
      <w:pPr>
        <w:pStyle w:val="af9"/>
        <w:numPr>
          <w:ilvl w:val="0"/>
          <w:numId w:val="23"/>
        </w:numPr>
        <w:tabs>
          <w:tab w:val="left" w:pos="360"/>
        </w:tabs>
        <w:spacing w:after="0"/>
        <w:ind w:left="360" w:hanging="360"/>
        <w:rPr>
          <w:rFonts w:ascii="Times New Roman" w:hAnsi="Times New Roman"/>
          <w:i/>
          <w:sz w:val="24"/>
          <w:szCs w:val="24"/>
        </w:rPr>
      </w:pPr>
      <w:r w:rsidRPr="00596101">
        <w:rPr>
          <w:rFonts w:ascii="Times New Roman" w:hAnsi="Times New Roman"/>
          <w:i/>
          <w:sz w:val="24"/>
          <w:szCs w:val="24"/>
        </w:rPr>
        <w:t>Sub-Component 2.2-Refrigeration Servicing Human Resource Capacity</w:t>
      </w:r>
      <w:r w:rsidRPr="006927E2">
        <w:rPr>
          <w:rFonts w:ascii="Times New Roman" w:hAnsi="Times New Roman"/>
          <w:i/>
          <w:sz w:val="24"/>
          <w:szCs w:val="24"/>
        </w:rPr>
        <w:t>:</w:t>
      </w:r>
      <w:r w:rsidRPr="00596101">
        <w:rPr>
          <w:rFonts w:ascii="Times New Roman" w:hAnsi="Times New Roman"/>
          <w:i/>
          <w:sz w:val="24"/>
          <w:szCs w:val="24"/>
        </w:rPr>
        <w:t xml:space="preserve">  </w:t>
      </w:r>
      <w:r w:rsidR="00FB22B5" w:rsidRPr="00596101">
        <w:rPr>
          <w:rFonts w:ascii="Times New Roman" w:hAnsi="Times New Roman"/>
          <w:sz w:val="24"/>
          <w:szCs w:val="24"/>
        </w:rPr>
        <w:t xml:space="preserve">This sub-component recognizes the importance of sustaining the established training and certificate system and ensuring that is upgraded to deal with HCFCs and alternatives that will be introduced, including natural refrigerants. </w:t>
      </w:r>
      <w:r w:rsidR="00F65C64" w:rsidRPr="00596101">
        <w:rPr>
          <w:rFonts w:ascii="Times New Roman" w:hAnsi="Times New Roman"/>
          <w:sz w:val="24"/>
          <w:szCs w:val="24"/>
        </w:rPr>
        <w:t xml:space="preserve"> </w:t>
      </w:r>
      <w:r w:rsidR="006863A4" w:rsidRPr="00596101">
        <w:rPr>
          <w:rFonts w:ascii="Times New Roman" w:hAnsi="Times New Roman"/>
          <w:sz w:val="24"/>
          <w:szCs w:val="24"/>
        </w:rPr>
        <w:t xml:space="preserve">The most basic requirement is </w:t>
      </w:r>
      <w:r w:rsidR="002D58F0" w:rsidRPr="00596101">
        <w:rPr>
          <w:rFonts w:ascii="Times New Roman" w:hAnsi="Times New Roman"/>
          <w:sz w:val="24"/>
          <w:szCs w:val="24"/>
        </w:rPr>
        <w:t xml:space="preserve">to </w:t>
      </w:r>
      <w:r w:rsidR="006863A4" w:rsidRPr="00596101">
        <w:rPr>
          <w:rFonts w:ascii="Times New Roman" w:hAnsi="Times New Roman"/>
          <w:sz w:val="24"/>
          <w:szCs w:val="24"/>
        </w:rPr>
        <w:t xml:space="preserve">ensure capacity to </w:t>
      </w:r>
      <w:r w:rsidRPr="00596101">
        <w:rPr>
          <w:rFonts w:ascii="Times New Roman" w:hAnsi="Times New Roman"/>
          <w:sz w:val="24"/>
          <w:szCs w:val="24"/>
        </w:rPr>
        <w:t xml:space="preserve">maintain and service the current bank of HCFC containing equipment to a reasonable standard of practice.  </w:t>
      </w:r>
      <w:r w:rsidR="005618FD" w:rsidRPr="00596101">
        <w:rPr>
          <w:rFonts w:ascii="Times New Roman" w:hAnsi="Times New Roman"/>
          <w:sz w:val="24"/>
          <w:szCs w:val="24"/>
        </w:rPr>
        <w:t xml:space="preserve">The need for improved practices is </w:t>
      </w:r>
      <w:r w:rsidRPr="00596101">
        <w:rPr>
          <w:rFonts w:ascii="Times New Roman" w:hAnsi="Times New Roman"/>
          <w:sz w:val="24"/>
          <w:szCs w:val="24"/>
        </w:rPr>
        <w:t xml:space="preserve">reflected in </w:t>
      </w:r>
      <w:r w:rsidR="002858B4" w:rsidRPr="00596101">
        <w:rPr>
          <w:rFonts w:ascii="Times New Roman" w:hAnsi="Times New Roman"/>
          <w:sz w:val="24"/>
          <w:szCs w:val="24"/>
        </w:rPr>
        <w:t xml:space="preserve">relatively </w:t>
      </w:r>
      <w:r w:rsidRPr="00596101">
        <w:rPr>
          <w:rFonts w:ascii="Times New Roman" w:hAnsi="Times New Roman"/>
          <w:sz w:val="24"/>
          <w:szCs w:val="24"/>
        </w:rPr>
        <w:t xml:space="preserve">high overall leakage rates something that is a direct result of maintenance and refrigerant recovery practices.  </w:t>
      </w:r>
      <w:r w:rsidR="004207BA" w:rsidRPr="00596101">
        <w:rPr>
          <w:rFonts w:ascii="Times New Roman" w:hAnsi="Times New Roman"/>
          <w:sz w:val="24"/>
          <w:szCs w:val="24"/>
        </w:rPr>
        <w:t xml:space="preserve">This specifically relates to achieving </w:t>
      </w:r>
      <w:r w:rsidRPr="00596101">
        <w:rPr>
          <w:rFonts w:ascii="Times New Roman" w:hAnsi="Times New Roman"/>
          <w:sz w:val="24"/>
          <w:szCs w:val="24"/>
        </w:rPr>
        <w:t xml:space="preserve">a higher standard of servicing practice in terms of HCFC recovery and equipment maintenance, something that is directly linked to availability of enough skilled technicians operating with modern equipment and tools.   Currently, the estimated number of active technicians is </w:t>
      </w:r>
      <w:r w:rsidR="005618FD" w:rsidRPr="00596101">
        <w:rPr>
          <w:rFonts w:ascii="Times New Roman" w:hAnsi="Times New Roman"/>
          <w:sz w:val="24"/>
          <w:szCs w:val="24"/>
        </w:rPr>
        <w:t>150</w:t>
      </w:r>
      <w:r w:rsidRPr="00596101">
        <w:rPr>
          <w:rFonts w:ascii="Times New Roman" w:hAnsi="Times New Roman"/>
          <w:sz w:val="24"/>
          <w:szCs w:val="24"/>
        </w:rPr>
        <w:t xml:space="preserve"> working directly for end users and organized service enterprises with </w:t>
      </w:r>
      <w:r w:rsidR="005618FD" w:rsidRPr="00596101">
        <w:rPr>
          <w:rFonts w:ascii="Times New Roman" w:hAnsi="Times New Roman"/>
          <w:sz w:val="24"/>
          <w:szCs w:val="24"/>
        </w:rPr>
        <w:t xml:space="preserve">500 </w:t>
      </w:r>
      <w:r w:rsidRPr="00596101">
        <w:rPr>
          <w:rFonts w:ascii="Times New Roman" w:hAnsi="Times New Roman"/>
          <w:sz w:val="24"/>
          <w:szCs w:val="24"/>
        </w:rPr>
        <w:t xml:space="preserve">being individual operators, many with limited training.  Recognizing the annual replacement requirement of approximately </w:t>
      </w:r>
      <w:r w:rsidR="005618FD" w:rsidRPr="00596101">
        <w:rPr>
          <w:rFonts w:ascii="Times New Roman" w:hAnsi="Times New Roman"/>
          <w:sz w:val="24"/>
          <w:szCs w:val="24"/>
        </w:rPr>
        <w:t>150</w:t>
      </w:r>
      <w:r w:rsidRPr="00596101">
        <w:rPr>
          <w:rFonts w:ascii="Times New Roman" w:hAnsi="Times New Roman"/>
          <w:sz w:val="24"/>
          <w:szCs w:val="24"/>
        </w:rPr>
        <w:t xml:space="preserve"> technicians per year, it is also imperative that </w:t>
      </w:r>
      <w:r w:rsidR="005618FD" w:rsidRPr="00596101">
        <w:rPr>
          <w:rFonts w:ascii="Times New Roman" w:hAnsi="Times New Roman"/>
          <w:sz w:val="24"/>
          <w:szCs w:val="24"/>
        </w:rPr>
        <w:t xml:space="preserve">the current good </w:t>
      </w:r>
      <w:r w:rsidRPr="00596101">
        <w:rPr>
          <w:rFonts w:ascii="Times New Roman" w:hAnsi="Times New Roman"/>
          <w:sz w:val="24"/>
          <w:szCs w:val="24"/>
        </w:rPr>
        <w:t xml:space="preserve">capacity to continuously train both existing and new technicians be </w:t>
      </w:r>
      <w:r w:rsidR="005618FD" w:rsidRPr="00596101">
        <w:rPr>
          <w:rFonts w:ascii="Times New Roman" w:hAnsi="Times New Roman"/>
          <w:sz w:val="24"/>
          <w:szCs w:val="24"/>
        </w:rPr>
        <w:t>maintained.</w:t>
      </w:r>
      <w:r w:rsidR="005618FD" w:rsidRPr="00596101">
        <w:rPr>
          <w:rFonts w:ascii="Times New Roman" w:hAnsi="Times New Roman"/>
          <w:i/>
          <w:sz w:val="24"/>
          <w:szCs w:val="24"/>
        </w:rPr>
        <w:t xml:space="preserve"> </w:t>
      </w:r>
    </w:p>
    <w:p w:rsidR="00A1378D" w:rsidRDefault="00A1378D" w:rsidP="00A1378D">
      <w:pPr>
        <w:pStyle w:val="af9"/>
        <w:spacing w:after="0"/>
        <w:rPr>
          <w:rFonts w:ascii="Times New Roman" w:hAnsi="Times New Roman"/>
          <w:sz w:val="24"/>
          <w:szCs w:val="24"/>
        </w:rPr>
      </w:pPr>
    </w:p>
    <w:p w:rsidR="00E51C50" w:rsidRDefault="003674D5" w:rsidP="00E51C50">
      <w:pPr>
        <w:spacing w:after="0"/>
        <w:ind w:left="360"/>
        <w:rPr>
          <w:rFonts w:ascii="Times New Roman" w:hAnsi="Times New Roman"/>
          <w:sz w:val="24"/>
          <w:szCs w:val="24"/>
        </w:rPr>
      </w:pPr>
      <w:r>
        <w:rPr>
          <w:rFonts w:ascii="Times New Roman" w:hAnsi="Times New Roman"/>
          <w:sz w:val="24"/>
          <w:szCs w:val="24"/>
        </w:rPr>
        <w:t>Generally, t</w:t>
      </w:r>
      <w:r w:rsidR="00E51C50" w:rsidRPr="00C45D42">
        <w:rPr>
          <w:rFonts w:ascii="Times New Roman" w:hAnsi="Times New Roman"/>
          <w:sz w:val="24"/>
          <w:szCs w:val="24"/>
        </w:rPr>
        <w:t>he capacity strengthening would require the following activities which are essential for the country:</w:t>
      </w:r>
      <w:r w:rsidR="00E51C50">
        <w:rPr>
          <w:rFonts w:ascii="Times New Roman" w:hAnsi="Times New Roman"/>
          <w:sz w:val="24"/>
          <w:szCs w:val="24"/>
        </w:rPr>
        <w:tab/>
      </w:r>
    </w:p>
    <w:p w:rsidR="00E51C50" w:rsidRPr="00855F3F" w:rsidRDefault="00E51C50" w:rsidP="00A1378D">
      <w:pPr>
        <w:pStyle w:val="af9"/>
        <w:spacing w:after="0"/>
        <w:rPr>
          <w:rFonts w:ascii="Times New Roman" w:hAnsi="Times New Roman"/>
          <w:sz w:val="24"/>
          <w:szCs w:val="24"/>
        </w:rPr>
      </w:pPr>
    </w:p>
    <w:p w:rsidR="00A1378D" w:rsidRPr="00855F3F" w:rsidRDefault="006927E2" w:rsidP="00A1378D">
      <w:pPr>
        <w:pStyle w:val="af9"/>
        <w:numPr>
          <w:ilvl w:val="0"/>
          <w:numId w:val="24"/>
        </w:numPr>
        <w:spacing w:after="0"/>
        <w:rPr>
          <w:rFonts w:ascii="Times New Roman" w:hAnsi="Times New Roman"/>
          <w:sz w:val="24"/>
          <w:szCs w:val="24"/>
        </w:rPr>
      </w:pPr>
      <w:r w:rsidRPr="006927E2">
        <w:rPr>
          <w:rFonts w:ascii="Times New Roman" w:hAnsi="Times New Roman"/>
          <w:sz w:val="24"/>
          <w:szCs w:val="24"/>
        </w:rPr>
        <w:t>Initial refresher training for</w:t>
      </w:r>
      <w:r w:rsidR="00C45D42">
        <w:rPr>
          <w:rFonts w:ascii="Times New Roman" w:hAnsi="Times New Roman"/>
          <w:sz w:val="24"/>
          <w:szCs w:val="24"/>
        </w:rPr>
        <w:t xml:space="preserve"> </w:t>
      </w:r>
      <w:r w:rsidRPr="006927E2">
        <w:rPr>
          <w:rFonts w:ascii="Times New Roman" w:hAnsi="Times New Roman"/>
          <w:sz w:val="24"/>
          <w:szCs w:val="24"/>
        </w:rPr>
        <w:t xml:space="preserve">existing qualified technicians with emphasis on HCFCs and modern maintenance and refrigeration management practices. </w:t>
      </w:r>
    </w:p>
    <w:p w:rsidR="00A1378D" w:rsidRPr="00855F3F" w:rsidRDefault="005618FD" w:rsidP="00A1378D">
      <w:pPr>
        <w:pStyle w:val="af9"/>
        <w:numPr>
          <w:ilvl w:val="0"/>
          <w:numId w:val="24"/>
        </w:numPr>
        <w:spacing w:after="0"/>
        <w:rPr>
          <w:rFonts w:ascii="Times New Roman" w:hAnsi="Times New Roman"/>
          <w:sz w:val="24"/>
          <w:szCs w:val="24"/>
        </w:rPr>
      </w:pPr>
      <w:r>
        <w:rPr>
          <w:rFonts w:ascii="Times New Roman" w:hAnsi="Times New Roman"/>
          <w:sz w:val="24"/>
          <w:szCs w:val="24"/>
        </w:rPr>
        <w:t xml:space="preserve">Upgrade </w:t>
      </w:r>
      <w:r w:rsidR="006927E2" w:rsidRPr="006927E2">
        <w:rPr>
          <w:rFonts w:ascii="Times New Roman" w:hAnsi="Times New Roman"/>
          <w:sz w:val="24"/>
          <w:szCs w:val="24"/>
        </w:rPr>
        <w:t>nationally supported formal entry level and refresher refrigeration training capacity</w:t>
      </w:r>
      <w:r>
        <w:rPr>
          <w:rFonts w:ascii="Times New Roman" w:hAnsi="Times New Roman"/>
          <w:sz w:val="24"/>
          <w:szCs w:val="24"/>
        </w:rPr>
        <w:t xml:space="preserve"> specifically for management of HCFCs and alternatives.</w:t>
      </w:r>
    </w:p>
    <w:p w:rsidR="00A1378D" w:rsidRPr="00855F3F" w:rsidRDefault="006927E2" w:rsidP="00A1378D">
      <w:pPr>
        <w:pStyle w:val="af9"/>
        <w:numPr>
          <w:ilvl w:val="0"/>
          <w:numId w:val="24"/>
        </w:numPr>
        <w:spacing w:after="0"/>
        <w:rPr>
          <w:rFonts w:ascii="Times New Roman" w:hAnsi="Times New Roman"/>
          <w:sz w:val="24"/>
          <w:szCs w:val="24"/>
        </w:rPr>
      </w:pPr>
      <w:r w:rsidRPr="006927E2">
        <w:rPr>
          <w:rFonts w:ascii="Times New Roman" w:hAnsi="Times New Roman"/>
          <w:sz w:val="24"/>
          <w:szCs w:val="24"/>
        </w:rPr>
        <w:t xml:space="preserve">Support to strengthen the refrigeration association with sustaining capability to act as a technical information dissemination vehicle, focal point for international networking on alternatives and modern practice and ongoing training facilitation. </w:t>
      </w:r>
    </w:p>
    <w:p w:rsidR="00A1378D" w:rsidRPr="00855F3F" w:rsidRDefault="00A1378D" w:rsidP="00A1378D">
      <w:pPr>
        <w:spacing w:after="0"/>
        <w:rPr>
          <w:rFonts w:ascii="Times New Roman" w:hAnsi="Times New Roman"/>
          <w:sz w:val="24"/>
          <w:szCs w:val="24"/>
        </w:rPr>
      </w:pPr>
    </w:p>
    <w:p w:rsidR="006C5981" w:rsidRPr="0031786C" w:rsidRDefault="00C45D42" w:rsidP="006C5981">
      <w:pPr>
        <w:spacing w:after="0"/>
        <w:ind w:left="360"/>
        <w:rPr>
          <w:rFonts w:ascii="Times New Roman" w:hAnsi="Times New Roman"/>
          <w:sz w:val="24"/>
          <w:szCs w:val="24"/>
        </w:rPr>
      </w:pPr>
      <w:r>
        <w:rPr>
          <w:rFonts w:ascii="Times New Roman" w:hAnsi="Times New Roman"/>
          <w:sz w:val="24"/>
          <w:szCs w:val="24"/>
        </w:rPr>
        <w:t>At this stage</w:t>
      </w:r>
      <w:r w:rsidR="00401271" w:rsidRPr="0031786C">
        <w:rPr>
          <w:rFonts w:ascii="Times New Roman" w:hAnsi="Times New Roman"/>
          <w:sz w:val="24"/>
          <w:szCs w:val="24"/>
        </w:rPr>
        <w:t xml:space="preserve">, it is proposed to organize the training of </w:t>
      </w:r>
      <w:r>
        <w:rPr>
          <w:rFonts w:ascii="Times New Roman" w:hAnsi="Times New Roman"/>
          <w:sz w:val="24"/>
          <w:szCs w:val="24"/>
        </w:rPr>
        <w:t xml:space="preserve">up to </w:t>
      </w:r>
      <w:r w:rsidR="00F077EB" w:rsidRPr="00F077EB">
        <w:rPr>
          <w:rFonts w:ascii="Times New Roman" w:hAnsi="Times New Roman"/>
          <w:sz w:val="24"/>
          <w:szCs w:val="24"/>
        </w:rPr>
        <w:t>3</w:t>
      </w:r>
      <w:r w:rsidR="00E51C50" w:rsidRPr="00F077EB">
        <w:rPr>
          <w:rFonts w:ascii="Times New Roman" w:hAnsi="Times New Roman"/>
          <w:sz w:val="24"/>
          <w:szCs w:val="24"/>
        </w:rPr>
        <w:t>0 refrigeration technicians</w:t>
      </w:r>
      <w:r w:rsidR="00F077EB">
        <w:rPr>
          <w:rFonts w:ascii="Times New Roman" w:hAnsi="Times New Roman"/>
          <w:sz w:val="24"/>
          <w:szCs w:val="24"/>
        </w:rPr>
        <w:t>.</w:t>
      </w:r>
    </w:p>
    <w:p w:rsidR="00401271" w:rsidRDefault="00401271" w:rsidP="006C5981">
      <w:pPr>
        <w:spacing w:after="0"/>
        <w:ind w:left="360"/>
        <w:rPr>
          <w:rFonts w:ascii="Times New Roman" w:hAnsi="Times New Roman"/>
          <w:highlight w:val="green"/>
        </w:rPr>
      </w:pPr>
    </w:p>
    <w:p w:rsidR="00C627DB" w:rsidRPr="00F077EB" w:rsidRDefault="00C627DB" w:rsidP="00413040">
      <w:pPr>
        <w:pStyle w:val="af9"/>
        <w:numPr>
          <w:ilvl w:val="0"/>
          <w:numId w:val="23"/>
        </w:numPr>
        <w:tabs>
          <w:tab w:val="left" w:pos="360"/>
          <w:tab w:val="left" w:pos="810"/>
        </w:tabs>
        <w:spacing w:after="0"/>
        <w:ind w:left="360" w:hanging="360"/>
        <w:rPr>
          <w:rFonts w:ascii="Times New Roman" w:hAnsi="Times New Roman"/>
          <w:sz w:val="24"/>
          <w:szCs w:val="24"/>
        </w:rPr>
      </w:pPr>
      <w:r w:rsidRPr="00F077EB">
        <w:rPr>
          <w:rFonts w:ascii="Times New Roman" w:hAnsi="Times New Roman"/>
          <w:i/>
          <w:sz w:val="24"/>
          <w:szCs w:val="24"/>
        </w:rPr>
        <w:t>Sub-component 2.</w:t>
      </w:r>
      <w:r w:rsidR="00A1055A" w:rsidRPr="00F077EB">
        <w:rPr>
          <w:rFonts w:ascii="Times New Roman" w:hAnsi="Times New Roman"/>
          <w:i/>
          <w:sz w:val="24"/>
          <w:szCs w:val="24"/>
        </w:rPr>
        <w:t>3</w:t>
      </w:r>
      <w:r w:rsidRPr="00F077EB">
        <w:rPr>
          <w:rFonts w:ascii="Times New Roman" w:hAnsi="Times New Roman"/>
          <w:i/>
          <w:sz w:val="24"/>
          <w:szCs w:val="24"/>
        </w:rPr>
        <w:t>.</w:t>
      </w:r>
      <w:r w:rsidR="00A1055A" w:rsidRPr="00F077EB">
        <w:rPr>
          <w:rFonts w:ascii="Times New Roman" w:hAnsi="Times New Roman"/>
          <w:i/>
          <w:sz w:val="24"/>
          <w:szCs w:val="24"/>
        </w:rPr>
        <w:t xml:space="preserve"> -</w:t>
      </w:r>
      <w:r w:rsidRPr="00F077EB">
        <w:rPr>
          <w:rFonts w:ascii="Times New Roman" w:hAnsi="Times New Roman"/>
          <w:i/>
          <w:sz w:val="24"/>
          <w:szCs w:val="24"/>
        </w:rPr>
        <w:t xml:space="preserve"> Monitoring of activities: </w:t>
      </w:r>
      <w:r w:rsidRPr="00F077EB">
        <w:rPr>
          <w:rFonts w:ascii="Times New Roman" w:hAnsi="Times New Roman"/>
          <w:sz w:val="24"/>
          <w:szCs w:val="24"/>
        </w:rPr>
        <w:t xml:space="preserve">The role of UNEP is to provide technical assistance and further guidance towards successful implementation of the non-investment component of HPMP. Under the non-investment component of HPMP, there are </w:t>
      </w:r>
      <w:r w:rsidR="00802804">
        <w:rPr>
          <w:rFonts w:ascii="Times New Roman" w:hAnsi="Times New Roman"/>
          <w:sz w:val="24"/>
          <w:szCs w:val="24"/>
        </w:rPr>
        <w:t>two</w:t>
      </w:r>
      <w:r w:rsidRPr="00F077EB">
        <w:rPr>
          <w:rFonts w:ascii="Times New Roman" w:hAnsi="Times New Roman"/>
          <w:sz w:val="24"/>
          <w:szCs w:val="24"/>
        </w:rPr>
        <w:t xml:space="preserve"> sub-activities to be implemented.  Implementation of these sub-activities involves constant interaction with the concerned stakeholders, periodic dialogue on issues and concerns and evolving schemes for implementation. Expected results from the monitoring and review include the following:</w:t>
      </w:r>
    </w:p>
    <w:p w:rsidR="00C627DB" w:rsidRPr="00F077EB" w:rsidRDefault="00C627DB" w:rsidP="00C627DB">
      <w:pPr>
        <w:spacing w:after="0"/>
        <w:jc w:val="both"/>
        <w:rPr>
          <w:rFonts w:ascii="Times New Roman" w:hAnsi="Times New Roman"/>
        </w:rPr>
      </w:pPr>
    </w:p>
    <w:p w:rsidR="00C627DB" w:rsidRPr="00F077EB" w:rsidRDefault="00C627DB" w:rsidP="00C627DB">
      <w:pPr>
        <w:pStyle w:val="af9"/>
        <w:numPr>
          <w:ilvl w:val="0"/>
          <w:numId w:val="24"/>
        </w:numPr>
        <w:spacing w:after="0"/>
        <w:rPr>
          <w:rFonts w:ascii="Times New Roman" w:hAnsi="Times New Roman"/>
          <w:sz w:val="24"/>
          <w:szCs w:val="24"/>
        </w:rPr>
      </w:pPr>
      <w:r w:rsidRPr="00F077EB">
        <w:rPr>
          <w:rFonts w:ascii="Times New Roman" w:hAnsi="Times New Roman"/>
          <w:sz w:val="24"/>
          <w:szCs w:val="24"/>
        </w:rPr>
        <w:t>Provide focused attention on timely implementation of non-investment components of HPMP.</w:t>
      </w:r>
    </w:p>
    <w:p w:rsidR="00C627DB" w:rsidRPr="00F077EB" w:rsidRDefault="00C627DB" w:rsidP="00C627DB">
      <w:pPr>
        <w:pStyle w:val="af9"/>
        <w:numPr>
          <w:ilvl w:val="0"/>
          <w:numId w:val="24"/>
        </w:numPr>
        <w:spacing w:after="0"/>
        <w:rPr>
          <w:rFonts w:ascii="Times New Roman" w:hAnsi="Times New Roman"/>
          <w:sz w:val="24"/>
          <w:szCs w:val="24"/>
        </w:rPr>
      </w:pPr>
      <w:r w:rsidRPr="00F077EB">
        <w:rPr>
          <w:rFonts w:ascii="Times New Roman" w:hAnsi="Times New Roman"/>
          <w:sz w:val="24"/>
          <w:szCs w:val="24"/>
        </w:rPr>
        <w:t>Periodic interaction with the stakeholders on HPMP non-investment implementation modalities.</w:t>
      </w:r>
    </w:p>
    <w:p w:rsidR="00C627DB" w:rsidRPr="00F077EB" w:rsidRDefault="00C627DB" w:rsidP="00C627DB">
      <w:pPr>
        <w:pStyle w:val="af9"/>
        <w:numPr>
          <w:ilvl w:val="0"/>
          <w:numId w:val="24"/>
        </w:numPr>
        <w:spacing w:after="0"/>
        <w:rPr>
          <w:rFonts w:ascii="Times New Roman" w:hAnsi="Times New Roman"/>
          <w:sz w:val="24"/>
          <w:szCs w:val="24"/>
        </w:rPr>
      </w:pPr>
      <w:r w:rsidRPr="00F077EB">
        <w:rPr>
          <w:rFonts w:ascii="Times New Roman" w:hAnsi="Times New Roman"/>
          <w:sz w:val="24"/>
          <w:szCs w:val="24"/>
        </w:rPr>
        <w:t>Review of effectiveness of implementation of sub-components through surveys.</w:t>
      </w:r>
    </w:p>
    <w:p w:rsidR="0003674E" w:rsidRDefault="0003674E" w:rsidP="0003674E">
      <w:pPr>
        <w:spacing w:after="0"/>
        <w:rPr>
          <w:rFonts w:ascii="Times New Roman" w:hAnsi="Times New Roman"/>
          <w:b/>
          <w:sz w:val="24"/>
          <w:szCs w:val="24"/>
        </w:rPr>
      </w:pPr>
    </w:p>
    <w:p w:rsidR="0003674E" w:rsidRPr="00855F3F" w:rsidRDefault="0003674E" w:rsidP="0003674E">
      <w:pPr>
        <w:spacing w:after="0"/>
        <w:rPr>
          <w:rFonts w:ascii="Times New Roman" w:hAnsi="Times New Roman"/>
          <w:b/>
          <w:sz w:val="24"/>
          <w:szCs w:val="24"/>
        </w:rPr>
      </w:pPr>
      <w:r w:rsidRPr="00802BB3">
        <w:rPr>
          <w:rFonts w:ascii="Times New Roman" w:hAnsi="Times New Roman"/>
          <w:b/>
          <w:sz w:val="24"/>
          <w:szCs w:val="24"/>
        </w:rPr>
        <w:t>4.2.3</w:t>
      </w:r>
      <w:r w:rsidRPr="00802BB3">
        <w:rPr>
          <w:rFonts w:ascii="Times New Roman" w:hAnsi="Times New Roman"/>
          <w:b/>
          <w:sz w:val="24"/>
          <w:szCs w:val="24"/>
        </w:rPr>
        <w:tab/>
        <w:t>HPMP Sub-Component 3: Investment Project</w:t>
      </w:r>
      <w:r w:rsidR="001F782C">
        <w:rPr>
          <w:rFonts w:ascii="Times New Roman" w:hAnsi="Times New Roman"/>
          <w:b/>
          <w:sz w:val="24"/>
          <w:szCs w:val="24"/>
        </w:rPr>
        <w:t xml:space="preserve"> (UNDP)</w:t>
      </w:r>
    </w:p>
    <w:p w:rsidR="0003674E" w:rsidRPr="00855F3F" w:rsidRDefault="0003674E" w:rsidP="0003674E">
      <w:pPr>
        <w:spacing w:after="0"/>
        <w:rPr>
          <w:rFonts w:ascii="Times New Roman" w:hAnsi="Times New Roman"/>
          <w:sz w:val="24"/>
          <w:szCs w:val="24"/>
        </w:rPr>
      </w:pPr>
    </w:p>
    <w:p w:rsidR="0003674E" w:rsidRDefault="0003674E" w:rsidP="0003674E">
      <w:pPr>
        <w:spacing w:after="0"/>
        <w:rPr>
          <w:rFonts w:ascii="Times New Roman" w:hAnsi="Times New Roman"/>
          <w:sz w:val="24"/>
          <w:szCs w:val="24"/>
        </w:rPr>
      </w:pPr>
      <w:r w:rsidRPr="00802BB3">
        <w:rPr>
          <w:rFonts w:ascii="Times New Roman" w:hAnsi="Times New Roman"/>
          <w:sz w:val="24"/>
          <w:szCs w:val="24"/>
        </w:rPr>
        <w:t xml:space="preserve">The investment component of the HPMP </w:t>
      </w:r>
      <w:r w:rsidR="0051544A">
        <w:rPr>
          <w:rFonts w:ascii="Times New Roman" w:hAnsi="Times New Roman"/>
          <w:sz w:val="24"/>
          <w:szCs w:val="24"/>
        </w:rPr>
        <w:t xml:space="preserve">has been designed </w:t>
      </w:r>
      <w:r w:rsidRPr="00802BB3">
        <w:rPr>
          <w:rFonts w:ascii="Times New Roman" w:hAnsi="Times New Roman"/>
          <w:sz w:val="24"/>
          <w:szCs w:val="24"/>
        </w:rPr>
        <w:t xml:space="preserve">in line with the above strategy </w:t>
      </w:r>
      <w:r w:rsidR="0051544A">
        <w:rPr>
          <w:rFonts w:ascii="Times New Roman" w:hAnsi="Times New Roman"/>
          <w:sz w:val="24"/>
          <w:szCs w:val="24"/>
        </w:rPr>
        <w:t xml:space="preserve">and is </w:t>
      </w:r>
      <w:r w:rsidR="00802804">
        <w:rPr>
          <w:rFonts w:ascii="Times New Roman" w:hAnsi="Times New Roman"/>
          <w:sz w:val="24"/>
          <w:szCs w:val="24"/>
        </w:rPr>
        <w:t>entitled “</w:t>
      </w:r>
      <w:r w:rsidR="00802804" w:rsidRPr="00802804">
        <w:rPr>
          <w:rFonts w:ascii="Times New Roman" w:hAnsi="Times New Roman"/>
          <w:i/>
          <w:sz w:val="24"/>
          <w:szCs w:val="24"/>
        </w:rPr>
        <w:t xml:space="preserve">Initial development of </w:t>
      </w:r>
      <w:r w:rsidR="0051544A">
        <w:rPr>
          <w:rFonts w:ascii="Times New Roman" w:hAnsi="Times New Roman"/>
          <w:i/>
          <w:sz w:val="24"/>
          <w:szCs w:val="24"/>
        </w:rPr>
        <w:t>HCFC R</w:t>
      </w:r>
      <w:r w:rsidR="00C7093F" w:rsidRPr="00802804">
        <w:rPr>
          <w:rFonts w:ascii="Times New Roman" w:hAnsi="Times New Roman"/>
          <w:i/>
          <w:sz w:val="24"/>
          <w:szCs w:val="24"/>
        </w:rPr>
        <w:t>efrigera</w:t>
      </w:r>
      <w:r w:rsidR="0051544A">
        <w:rPr>
          <w:rFonts w:ascii="Times New Roman" w:hAnsi="Times New Roman"/>
          <w:i/>
          <w:sz w:val="24"/>
          <w:szCs w:val="24"/>
        </w:rPr>
        <w:t>n</w:t>
      </w:r>
      <w:r w:rsidR="00C7093F" w:rsidRPr="00802804">
        <w:rPr>
          <w:rFonts w:ascii="Times New Roman" w:hAnsi="Times New Roman"/>
          <w:i/>
          <w:sz w:val="24"/>
          <w:szCs w:val="24"/>
        </w:rPr>
        <w:t xml:space="preserve">t </w:t>
      </w:r>
      <w:r w:rsidR="0051544A">
        <w:rPr>
          <w:rFonts w:ascii="Times New Roman" w:hAnsi="Times New Roman"/>
          <w:i/>
          <w:sz w:val="24"/>
          <w:szCs w:val="24"/>
        </w:rPr>
        <w:t>M</w:t>
      </w:r>
      <w:r w:rsidR="00C7093F" w:rsidRPr="00802804">
        <w:rPr>
          <w:rFonts w:ascii="Times New Roman" w:hAnsi="Times New Roman"/>
          <w:i/>
          <w:sz w:val="24"/>
          <w:szCs w:val="24"/>
        </w:rPr>
        <w:t xml:space="preserve">anagement </w:t>
      </w:r>
      <w:r w:rsidR="0051544A">
        <w:rPr>
          <w:rFonts w:ascii="Times New Roman" w:hAnsi="Times New Roman"/>
          <w:i/>
          <w:sz w:val="24"/>
          <w:szCs w:val="24"/>
        </w:rPr>
        <w:t>S</w:t>
      </w:r>
      <w:r w:rsidR="00C7093F" w:rsidRPr="00802804">
        <w:rPr>
          <w:rFonts w:ascii="Times New Roman" w:hAnsi="Times New Roman"/>
          <w:i/>
          <w:sz w:val="24"/>
          <w:szCs w:val="24"/>
        </w:rPr>
        <w:t>ystem</w:t>
      </w:r>
      <w:r w:rsidR="00802804">
        <w:rPr>
          <w:rFonts w:ascii="Times New Roman" w:hAnsi="Times New Roman"/>
          <w:sz w:val="24"/>
          <w:szCs w:val="24"/>
        </w:rPr>
        <w:t>”</w:t>
      </w:r>
      <w:r w:rsidR="00C7093F">
        <w:rPr>
          <w:rFonts w:ascii="Times New Roman" w:hAnsi="Times New Roman"/>
          <w:sz w:val="24"/>
          <w:szCs w:val="24"/>
        </w:rPr>
        <w:t>.</w:t>
      </w:r>
      <w:r w:rsidRPr="00802BB3">
        <w:rPr>
          <w:rFonts w:ascii="Times New Roman" w:hAnsi="Times New Roman"/>
          <w:sz w:val="24"/>
          <w:szCs w:val="24"/>
        </w:rPr>
        <w:t xml:space="preserve"> </w:t>
      </w:r>
    </w:p>
    <w:p w:rsidR="00C7093F" w:rsidRPr="00855F3F" w:rsidRDefault="00C7093F" w:rsidP="0003674E">
      <w:pPr>
        <w:spacing w:after="0"/>
        <w:rPr>
          <w:rFonts w:ascii="Times New Roman" w:hAnsi="Times New Roman"/>
          <w:sz w:val="24"/>
          <w:szCs w:val="24"/>
        </w:rPr>
      </w:pPr>
    </w:p>
    <w:p w:rsidR="00C7093F" w:rsidRDefault="00C7093F" w:rsidP="00413040">
      <w:pPr>
        <w:numPr>
          <w:ilvl w:val="0"/>
          <w:numId w:val="25"/>
        </w:numPr>
        <w:spacing w:after="0"/>
        <w:ind w:left="360" w:hanging="360"/>
        <w:rPr>
          <w:rFonts w:ascii="Times New Roman" w:hAnsi="Times New Roman"/>
          <w:sz w:val="24"/>
          <w:szCs w:val="24"/>
        </w:rPr>
      </w:pPr>
      <w:r w:rsidRPr="00802BB3">
        <w:rPr>
          <w:rFonts w:ascii="Times New Roman" w:hAnsi="Times New Roman"/>
          <w:i/>
          <w:sz w:val="24"/>
          <w:szCs w:val="24"/>
        </w:rPr>
        <w:t>Sub-Component 3.</w:t>
      </w:r>
      <w:r>
        <w:rPr>
          <w:rFonts w:ascii="Times New Roman" w:hAnsi="Times New Roman"/>
          <w:i/>
          <w:sz w:val="24"/>
          <w:szCs w:val="24"/>
        </w:rPr>
        <w:t>1</w:t>
      </w:r>
      <w:r w:rsidRPr="00802BB3">
        <w:rPr>
          <w:rFonts w:ascii="Times New Roman" w:hAnsi="Times New Roman"/>
          <w:i/>
          <w:sz w:val="24"/>
          <w:szCs w:val="24"/>
        </w:rPr>
        <w:t xml:space="preserve"> </w:t>
      </w:r>
      <w:r w:rsidR="00D61C19">
        <w:rPr>
          <w:rFonts w:ascii="Times New Roman" w:hAnsi="Times New Roman"/>
          <w:i/>
          <w:sz w:val="24"/>
          <w:szCs w:val="24"/>
        </w:rPr>
        <w:t>–</w:t>
      </w:r>
      <w:r w:rsidRPr="00802BB3">
        <w:rPr>
          <w:rFonts w:ascii="Times New Roman" w:hAnsi="Times New Roman"/>
          <w:i/>
          <w:sz w:val="24"/>
          <w:szCs w:val="24"/>
        </w:rPr>
        <w:t xml:space="preserve"> </w:t>
      </w:r>
      <w:r w:rsidR="00D61C19">
        <w:rPr>
          <w:rFonts w:ascii="Times New Roman" w:hAnsi="Times New Roman"/>
          <w:i/>
          <w:sz w:val="24"/>
          <w:szCs w:val="24"/>
        </w:rPr>
        <w:t xml:space="preserve">Initial Development of </w:t>
      </w:r>
      <w:r w:rsidR="0051544A">
        <w:rPr>
          <w:rFonts w:ascii="Times New Roman" w:hAnsi="Times New Roman"/>
          <w:i/>
          <w:sz w:val="24"/>
          <w:szCs w:val="24"/>
        </w:rPr>
        <w:t xml:space="preserve">HCFC </w:t>
      </w:r>
      <w:r w:rsidRPr="00802BB3">
        <w:rPr>
          <w:rFonts w:ascii="Times New Roman" w:hAnsi="Times New Roman"/>
          <w:i/>
          <w:sz w:val="24"/>
          <w:szCs w:val="24"/>
        </w:rPr>
        <w:t>Refrigerant Management System:</w:t>
      </w:r>
      <w:r w:rsidRPr="00802BB3">
        <w:rPr>
          <w:rFonts w:ascii="Times New Roman" w:hAnsi="Times New Roman"/>
          <w:sz w:val="24"/>
          <w:szCs w:val="24"/>
        </w:rPr>
        <w:t xml:space="preserve">  This </w:t>
      </w:r>
      <w:r>
        <w:rPr>
          <w:rFonts w:ascii="Times New Roman" w:hAnsi="Times New Roman"/>
          <w:sz w:val="24"/>
          <w:szCs w:val="24"/>
        </w:rPr>
        <w:t>principal</w:t>
      </w:r>
      <w:r w:rsidR="00C627DB">
        <w:rPr>
          <w:rFonts w:ascii="Times New Roman" w:hAnsi="Times New Roman"/>
          <w:sz w:val="24"/>
          <w:szCs w:val="24"/>
        </w:rPr>
        <w:t>, priority</w:t>
      </w:r>
      <w:r>
        <w:rPr>
          <w:rFonts w:ascii="Times New Roman" w:hAnsi="Times New Roman"/>
          <w:sz w:val="24"/>
          <w:szCs w:val="24"/>
        </w:rPr>
        <w:t xml:space="preserve"> </w:t>
      </w:r>
      <w:r w:rsidRPr="00802BB3">
        <w:rPr>
          <w:rFonts w:ascii="Times New Roman" w:hAnsi="Times New Roman"/>
          <w:sz w:val="24"/>
          <w:szCs w:val="24"/>
        </w:rPr>
        <w:t>investment component addresses the physical capacity requirements associated with the urgent need to upgrade the country’s refrigeration servicing capability</w:t>
      </w:r>
      <w:r w:rsidR="00D61C19">
        <w:rPr>
          <w:rFonts w:ascii="Times New Roman" w:hAnsi="Times New Roman"/>
          <w:sz w:val="24"/>
          <w:szCs w:val="24"/>
        </w:rPr>
        <w:t>:</w:t>
      </w:r>
      <w:r w:rsidRPr="00802BB3">
        <w:rPr>
          <w:rFonts w:ascii="Times New Roman" w:hAnsi="Times New Roman"/>
          <w:sz w:val="24"/>
          <w:szCs w:val="24"/>
        </w:rPr>
        <w:t xml:space="preserve">  </w:t>
      </w:r>
    </w:p>
    <w:p w:rsidR="00C7093F" w:rsidRDefault="00C7093F" w:rsidP="00C7093F">
      <w:pPr>
        <w:spacing w:after="0"/>
        <w:ind w:left="360"/>
        <w:rPr>
          <w:rFonts w:ascii="Times New Roman" w:hAnsi="Times New Roman"/>
          <w:sz w:val="24"/>
          <w:szCs w:val="24"/>
        </w:rPr>
      </w:pPr>
    </w:p>
    <w:p w:rsidR="00E51C50" w:rsidRPr="00D61C19" w:rsidRDefault="00C7093F" w:rsidP="00D61C19">
      <w:pPr>
        <w:pStyle w:val="af9"/>
        <w:numPr>
          <w:ilvl w:val="0"/>
          <w:numId w:val="24"/>
        </w:numPr>
        <w:spacing w:after="0"/>
        <w:rPr>
          <w:rFonts w:ascii="Times New Roman" w:hAnsi="Times New Roman"/>
          <w:sz w:val="24"/>
          <w:szCs w:val="24"/>
        </w:rPr>
      </w:pPr>
      <w:r w:rsidRPr="00D61C19">
        <w:rPr>
          <w:rFonts w:ascii="Times New Roman" w:hAnsi="Times New Roman"/>
          <w:sz w:val="24"/>
          <w:szCs w:val="24"/>
        </w:rPr>
        <w:t>The initial focus</w:t>
      </w:r>
      <w:r w:rsidR="00644E74" w:rsidRPr="00D61C19">
        <w:rPr>
          <w:rFonts w:ascii="Times New Roman" w:hAnsi="Times New Roman"/>
          <w:sz w:val="24"/>
          <w:szCs w:val="24"/>
        </w:rPr>
        <w:t xml:space="preserve"> during phase 1</w:t>
      </w:r>
      <w:r w:rsidRPr="00D61C19">
        <w:rPr>
          <w:rFonts w:ascii="Times New Roman" w:hAnsi="Times New Roman"/>
          <w:sz w:val="24"/>
          <w:szCs w:val="24"/>
        </w:rPr>
        <w:t xml:space="preserve"> would be on ensuring that</w:t>
      </w:r>
      <w:r w:rsidR="00D61C19" w:rsidRPr="00D61C19">
        <w:rPr>
          <w:rFonts w:ascii="Times New Roman" w:hAnsi="Times New Roman"/>
          <w:sz w:val="24"/>
          <w:szCs w:val="24"/>
        </w:rPr>
        <w:t xml:space="preserve"> additional refrigerant recovery equipment and tools are supplied</w:t>
      </w:r>
      <w:r w:rsidRPr="00D61C19">
        <w:rPr>
          <w:rFonts w:ascii="Times New Roman" w:hAnsi="Times New Roman"/>
          <w:sz w:val="24"/>
          <w:szCs w:val="24"/>
        </w:rPr>
        <w:t xml:space="preserve">. At present it is estimated that 50 % of the qualified technicians are adequately equipped and have some access to basic recycling capability.  This sub-component would target </w:t>
      </w:r>
      <w:r w:rsidR="00D61C19" w:rsidRPr="00D61C19">
        <w:rPr>
          <w:rFonts w:ascii="Times New Roman" w:hAnsi="Times New Roman"/>
          <w:sz w:val="24"/>
          <w:szCs w:val="24"/>
        </w:rPr>
        <w:t>an</w:t>
      </w:r>
      <w:r w:rsidR="00802804">
        <w:rPr>
          <w:rFonts w:ascii="Times New Roman" w:hAnsi="Times New Roman"/>
          <w:sz w:val="24"/>
          <w:szCs w:val="24"/>
        </w:rPr>
        <w:t xml:space="preserve"> initial</w:t>
      </w:r>
      <w:r w:rsidR="00D61C19" w:rsidRPr="00D61C19">
        <w:rPr>
          <w:rFonts w:ascii="Times New Roman" w:hAnsi="Times New Roman"/>
          <w:sz w:val="24"/>
          <w:szCs w:val="24"/>
        </w:rPr>
        <w:t xml:space="preserve"> incremental increase in the coverage of technicians with tools to the extent allowed by the funding available</w:t>
      </w:r>
      <w:r w:rsidRPr="00D61C19">
        <w:rPr>
          <w:rFonts w:ascii="Times New Roman" w:hAnsi="Times New Roman"/>
          <w:sz w:val="24"/>
          <w:szCs w:val="24"/>
        </w:rPr>
        <w:t xml:space="preserve">. In making these investments it is recognized that a close linkage exists to Sub-Component 2.2 through training and certification initiatives. It will also need to be </w:t>
      </w:r>
      <w:r w:rsidRPr="00D61C19">
        <w:rPr>
          <w:rFonts w:ascii="Times New Roman" w:hAnsi="Times New Roman"/>
          <w:sz w:val="24"/>
          <w:szCs w:val="24"/>
        </w:rPr>
        <w:lastRenderedPageBreak/>
        <w:t>subject to economic viability assessment and strict monitoring if equipment supply and its ultimate utilization.</w:t>
      </w:r>
    </w:p>
    <w:p w:rsidR="00D61C19" w:rsidRPr="00D61C19" w:rsidRDefault="00D61C19" w:rsidP="00D61C19">
      <w:pPr>
        <w:spacing w:after="0"/>
        <w:ind w:left="360"/>
        <w:rPr>
          <w:rFonts w:ascii="Times New Roman" w:hAnsi="Times New Roman"/>
          <w:i/>
          <w:sz w:val="24"/>
          <w:szCs w:val="24"/>
        </w:rPr>
      </w:pPr>
    </w:p>
    <w:p w:rsidR="00644E74" w:rsidRPr="00E51C50" w:rsidRDefault="00D61C19" w:rsidP="00E51C50">
      <w:pPr>
        <w:spacing w:after="0"/>
        <w:ind w:left="360"/>
        <w:rPr>
          <w:rFonts w:ascii="Times New Roman" w:hAnsi="Times New Roman"/>
          <w:sz w:val="24"/>
          <w:szCs w:val="24"/>
        </w:rPr>
      </w:pPr>
      <w:r w:rsidRPr="00D61C19">
        <w:rPr>
          <w:rFonts w:ascii="Times New Roman" w:hAnsi="Times New Roman"/>
          <w:sz w:val="24"/>
          <w:szCs w:val="24"/>
        </w:rPr>
        <w:t xml:space="preserve">The details of this component </w:t>
      </w:r>
      <w:r>
        <w:rPr>
          <w:rFonts w:ascii="Times New Roman" w:hAnsi="Times New Roman"/>
          <w:sz w:val="24"/>
          <w:szCs w:val="24"/>
        </w:rPr>
        <w:t>are</w:t>
      </w:r>
      <w:r>
        <w:rPr>
          <w:rFonts w:ascii="Times New Roman" w:hAnsi="Times New Roman"/>
          <w:i/>
          <w:sz w:val="24"/>
          <w:szCs w:val="24"/>
        </w:rPr>
        <w:t xml:space="preserve"> </w:t>
      </w:r>
      <w:r w:rsidR="00644E74" w:rsidRPr="00E51C50">
        <w:rPr>
          <w:rFonts w:ascii="Times New Roman" w:hAnsi="Times New Roman"/>
          <w:sz w:val="24"/>
          <w:szCs w:val="24"/>
        </w:rPr>
        <w:t>further explained in Annex 4.2.</w:t>
      </w:r>
    </w:p>
    <w:p w:rsidR="00A1378D" w:rsidRPr="00855F3F" w:rsidRDefault="00A1378D" w:rsidP="00A1378D">
      <w:pPr>
        <w:pStyle w:val="af9"/>
        <w:spacing w:after="0"/>
        <w:ind w:left="360"/>
        <w:rPr>
          <w:rFonts w:ascii="Times New Roman" w:hAnsi="Times New Roman"/>
          <w:sz w:val="24"/>
          <w:szCs w:val="24"/>
        </w:rPr>
      </w:pPr>
    </w:p>
    <w:p w:rsidR="00941F58" w:rsidRPr="00855F3F" w:rsidRDefault="006927E2" w:rsidP="00941F58">
      <w:pPr>
        <w:spacing w:after="0"/>
        <w:rPr>
          <w:rFonts w:ascii="Times New Roman" w:hAnsi="Times New Roman"/>
          <w:b/>
          <w:sz w:val="24"/>
          <w:szCs w:val="24"/>
        </w:rPr>
      </w:pPr>
      <w:r w:rsidRPr="006927E2">
        <w:rPr>
          <w:rFonts w:ascii="Times New Roman" w:hAnsi="Times New Roman"/>
          <w:b/>
          <w:sz w:val="24"/>
          <w:szCs w:val="24"/>
        </w:rPr>
        <w:t>4.2.4</w:t>
      </w:r>
      <w:r w:rsidRPr="006927E2">
        <w:rPr>
          <w:rFonts w:ascii="Times New Roman" w:hAnsi="Times New Roman"/>
          <w:b/>
          <w:sz w:val="24"/>
          <w:szCs w:val="24"/>
        </w:rPr>
        <w:tab/>
        <w:t>Climate Change and Sound Chemicals Management Considerations</w:t>
      </w:r>
    </w:p>
    <w:p w:rsidR="00941F58" w:rsidRPr="00855F3F" w:rsidRDefault="00941F58" w:rsidP="00941F58">
      <w:pPr>
        <w:spacing w:after="0"/>
        <w:rPr>
          <w:rFonts w:ascii="Times New Roman" w:hAnsi="Times New Roman"/>
          <w:b/>
          <w:sz w:val="24"/>
          <w:szCs w:val="24"/>
        </w:rPr>
      </w:pPr>
    </w:p>
    <w:p w:rsidR="00941F58" w:rsidRPr="00855F3F" w:rsidRDefault="006927E2" w:rsidP="00941F58">
      <w:pPr>
        <w:spacing w:after="0"/>
        <w:rPr>
          <w:rFonts w:ascii="Times New Roman" w:hAnsi="Times New Roman"/>
          <w:sz w:val="24"/>
          <w:szCs w:val="24"/>
        </w:rPr>
      </w:pPr>
      <w:r w:rsidRPr="006927E2">
        <w:rPr>
          <w:rFonts w:ascii="Times New Roman" w:hAnsi="Times New Roman"/>
          <w:sz w:val="24"/>
          <w:szCs w:val="24"/>
        </w:rPr>
        <w:t>As noted above in the presentation of the HPMP strategy framework, integration of consideration of broader global environmental issues, namely climate change</w:t>
      </w:r>
      <w:r w:rsidR="007642F2">
        <w:rPr>
          <w:rFonts w:ascii="Times New Roman" w:hAnsi="Times New Roman"/>
          <w:sz w:val="24"/>
          <w:szCs w:val="24"/>
        </w:rPr>
        <w:t>,</w:t>
      </w:r>
      <w:r w:rsidRPr="006927E2">
        <w:rPr>
          <w:rFonts w:ascii="Times New Roman" w:hAnsi="Times New Roman"/>
          <w:sz w:val="24"/>
          <w:szCs w:val="24"/>
        </w:rPr>
        <w:t xml:space="preserve"> is a part of this framework.  Consistent with the direction provided in Decision XIX/6 and subsequent ExCom guidance this particularly relates to climate change, the description of the action plan above notes where these linkages exist.  The following summarizes a number of specific aspects that potentially could be incorporated into the implementation of this HPMP which link to climate change:</w:t>
      </w:r>
    </w:p>
    <w:p w:rsidR="00941F58" w:rsidRPr="00855F3F" w:rsidRDefault="00941F58" w:rsidP="00941F58">
      <w:pPr>
        <w:spacing w:after="0"/>
        <w:rPr>
          <w:rFonts w:ascii="Times New Roman" w:hAnsi="Times New Roman"/>
          <w:sz w:val="24"/>
          <w:szCs w:val="24"/>
        </w:rPr>
      </w:pPr>
    </w:p>
    <w:p w:rsidR="00941F58" w:rsidRPr="00C6605A" w:rsidRDefault="006927E2" w:rsidP="00941F58">
      <w:pPr>
        <w:numPr>
          <w:ilvl w:val="0"/>
          <w:numId w:val="28"/>
        </w:numPr>
        <w:spacing w:after="0"/>
        <w:rPr>
          <w:rFonts w:ascii="Times New Roman" w:hAnsi="Times New Roman"/>
          <w:sz w:val="24"/>
          <w:szCs w:val="24"/>
        </w:rPr>
      </w:pPr>
      <w:r w:rsidRPr="006927E2">
        <w:rPr>
          <w:rFonts w:ascii="Times New Roman" w:hAnsi="Times New Roman"/>
          <w:sz w:val="24"/>
          <w:szCs w:val="24"/>
        </w:rPr>
        <w:t>Involvement of authorities responsible for climate change policy as key institutional stakeholders</w:t>
      </w:r>
    </w:p>
    <w:p w:rsidR="00941F58" w:rsidRPr="00855F3F" w:rsidRDefault="00C6605A" w:rsidP="00941F58">
      <w:pPr>
        <w:numPr>
          <w:ilvl w:val="0"/>
          <w:numId w:val="28"/>
        </w:numPr>
        <w:spacing w:after="0"/>
        <w:rPr>
          <w:rFonts w:ascii="Times New Roman" w:hAnsi="Times New Roman"/>
          <w:sz w:val="24"/>
          <w:szCs w:val="24"/>
        </w:rPr>
      </w:pPr>
      <w:r>
        <w:rPr>
          <w:rFonts w:ascii="Times New Roman" w:hAnsi="Times New Roman"/>
          <w:sz w:val="24"/>
          <w:szCs w:val="24"/>
        </w:rPr>
        <w:t xml:space="preserve">Potential introduction </w:t>
      </w:r>
      <w:r w:rsidR="006927E2" w:rsidRPr="006927E2">
        <w:rPr>
          <w:rFonts w:ascii="Times New Roman" w:hAnsi="Times New Roman"/>
          <w:sz w:val="24"/>
          <w:szCs w:val="24"/>
        </w:rPr>
        <w:t>of refrigerant management regulations that would extend to HFCs</w:t>
      </w:r>
    </w:p>
    <w:p w:rsidR="00941F58" w:rsidRPr="00855F3F" w:rsidRDefault="00941F58" w:rsidP="00941F58">
      <w:pPr>
        <w:spacing w:after="0"/>
        <w:rPr>
          <w:rFonts w:ascii="Times New Roman" w:hAnsi="Times New Roman"/>
          <w:b/>
          <w:sz w:val="24"/>
          <w:szCs w:val="24"/>
        </w:rPr>
      </w:pPr>
    </w:p>
    <w:p w:rsidR="00941F58" w:rsidRPr="00855F3F" w:rsidRDefault="006927E2" w:rsidP="00941F58">
      <w:pPr>
        <w:spacing w:after="0"/>
        <w:rPr>
          <w:rFonts w:ascii="Times New Roman" w:hAnsi="Times New Roman"/>
          <w:b/>
          <w:sz w:val="24"/>
          <w:szCs w:val="24"/>
        </w:rPr>
      </w:pPr>
      <w:r w:rsidRPr="006927E2">
        <w:rPr>
          <w:rFonts w:ascii="Times New Roman" w:hAnsi="Times New Roman"/>
          <w:b/>
          <w:sz w:val="24"/>
          <w:szCs w:val="24"/>
        </w:rPr>
        <w:t>4.2.5</w:t>
      </w:r>
      <w:r w:rsidRPr="006927E2">
        <w:rPr>
          <w:rFonts w:ascii="Times New Roman" w:hAnsi="Times New Roman"/>
          <w:b/>
          <w:sz w:val="24"/>
          <w:szCs w:val="24"/>
        </w:rPr>
        <w:tab/>
        <w:t>HPMP Action Plan Timetable</w:t>
      </w:r>
    </w:p>
    <w:p w:rsidR="00941F58" w:rsidRPr="00855F3F" w:rsidRDefault="00941F58" w:rsidP="00941F58">
      <w:pPr>
        <w:spacing w:after="0"/>
        <w:rPr>
          <w:rFonts w:ascii="Times New Roman" w:hAnsi="Times New Roman"/>
          <w:b/>
          <w:sz w:val="24"/>
          <w:szCs w:val="24"/>
        </w:rPr>
      </w:pPr>
    </w:p>
    <w:p w:rsidR="00941F58" w:rsidRPr="00855F3F" w:rsidRDefault="006927E2" w:rsidP="00941F58">
      <w:pPr>
        <w:spacing w:after="0"/>
        <w:rPr>
          <w:rFonts w:ascii="Times New Roman" w:hAnsi="Times New Roman"/>
          <w:sz w:val="24"/>
          <w:szCs w:val="24"/>
        </w:rPr>
      </w:pPr>
      <w:r w:rsidRPr="006927E2">
        <w:rPr>
          <w:rFonts w:ascii="Times New Roman" w:hAnsi="Times New Roman"/>
          <w:sz w:val="24"/>
          <w:szCs w:val="24"/>
        </w:rPr>
        <w:t xml:space="preserve">The overall timetable proposed for implementation of the HPMP is provided in Annex </w:t>
      </w:r>
      <w:r w:rsidR="00C6605A" w:rsidRPr="009624CA">
        <w:rPr>
          <w:rFonts w:ascii="Times New Roman" w:hAnsi="Times New Roman"/>
          <w:sz w:val="24"/>
          <w:szCs w:val="24"/>
        </w:rPr>
        <w:t>4.</w:t>
      </w:r>
      <w:r w:rsidR="009624CA" w:rsidRPr="009624CA">
        <w:rPr>
          <w:rFonts w:ascii="Times New Roman" w:hAnsi="Times New Roman"/>
          <w:sz w:val="24"/>
          <w:szCs w:val="24"/>
        </w:rPr>
        <w:t>4</w:t>
      </w:r>
      <w:r w:rsidRPr="006927E2">
        <w:rPr>
          <w:rFonts w:ascii="Times New Roman" w:hAnsi="Times New Roman"/>
          <w:sz w:val="24"/>
          <w:szCs w:val="24"/>
        </w:rPr>
        <w:t xml:space="preserve">. It is based on submission of the HPMP </w:t>
      </w:r>
      <w:r w:rsidR="00D61C19">
        <w:rPr>
          <w:rFonts w:ascii="Times New Roman" w:hAnsi="Times New Roman"/>
          <w:sz w:val="24"/>
          <w:szCs w:val="24"/>
        </w:rPr>
        <w:t>in</w:t>
      </w:r>
      <w:r w:rsidRPr="0003674E">
        <w:rPr>
          <w:rFonts w:ascii="Times New Roman" w:hAnsi="Times New Roman"/>
          <w:sz w:val="24"/>
          <w:szCs w:val="24"/>
        </w:rPr>
        <w:t xml:space="preserve"> 2010</w:t>
      </w:r>
      <w:r w:rsidR="00C6605A" w:rsidRPr="0003674E">
        <w:rPr>
          <w:rFonts w:ascii="Times New Roman" w:hAnsi="Times New Roman"/>
          <w:sz w:val="24"/>
          <w:szCs w:val="24"/>
        </w:rPr>
        <w:t xml:space="preserve"> </w:t>
      </w:r>
      <w:r w:rsidRPr="006927E2">
        <w:rPr>
          <w:rFonts w:ascii="Times New Roman" w:hAnsi="Times New Roman"/>
          <w:sz w:val="24"/>
          <w:szCs w:val="24"/>
        </w:rPr>
        <w:t xml:space="preserve">and subsequent approval for the core non-investment funding that is understood to be contemplated for basic HPMP implementation.  The committed legal and regulatory actions will be developed in 2011 and implemented </w:t>
      </w:r>
      <w:r w:rsidR="007C7359">
        <w:rPr>
          <w:rFonts w:ascii="Times New Roman" w:hAnsi="Times New Roman"/>
          <w:sz w:val="24"/>
          <w:szCs w:val="24"/>
        </w:rPr>
        <w:t>starting January 1,</w:t>
      </w:r>
      <w:r w:rsidRPr="006927E2">
        <w:rPr>
          <w:rFonts w:ascii="Times New Roman" w:hAnsi="Times New Roman"/>
          <w:sz w:val="24"/>
          <w:szCs w:val="24"/>
        </w:rPr>
        <w:t xml:space="preserve"> 201</w:t>
      </w:r>
      <w:r w:rsidR="00932950" w:rsidRPr="00932950">
        <w:rPr>
          <w:rFonts w:ascii="Times New Roman" w:hAnsi="Times New Roman"/>
          <w:sz w:val="24"/>
          <w:szCs w:val="24"/>
        </w:rPr>
        <w:t>2</w:t>
      </w:r>
      <w:r w:rsidRPr="006927E2">
        <w:rPr>
          <w:rFonts w:ascii="Times New Roman" w:hAnsi="Times New Roman"/>
          <w:sz w:val="24"/>
          <w:szCs w:val="24"/>
        </w:rPr>
        <w:t xml:space="preserve"> with others being initiated based on phase out progress.  Priority technical and capacity building will be initiated in 2011</w:t>
      </w:r>
      <w:r w:rsidR="005A356F">
        <w:rPr>
          <w:rFonts w:ascii="Times New Roman" w:hAnsi="Times New Roman"/>
          <w:sz w:val="24"/>
          <w:szCs w:val="24"/>
        </w:rPr>
        <w:t>/12</w:t>
      </w:r>
      <w:r w:rsidRPr="006927E2">
        <w:rPr>
          <w:rFonts w:ascii="Times New Roman" w:hAnsi="Times New Roman"/>
          <w:sz w:val="24"/>
          <w:szCs w:val="24"/>
        </w:rPr>
        <w:t xml:space="preserve"> and continue throughout </w:t>
      </w:r>
      <w:r w:rsidR="007C7359">
        <w:rPr>
          <w:rFonts w:ascii="Times New Roman" w:hAnsi="Times New Roman"/>
          <w:sz w:val="24"/>
          <w:szCs w:val="24"/>
        </w:rPr>
        <w:t>HPMP implementation</w:t>
      </w:r>
      <w:r w:rsidRPr="006927E2">
        <w:rPr>
          <w:rFonts w:ascii="Times New Roman" w:hAnsi="Times New Roman"/>
          <w:sz w:val="24"/>
          <w:szCs w:val="24"/>
        </w:rPr>
        <w:t xml:space="preserve">. The </w:t>
      </w:r>
      <w:r w:rsidR="005A356F">
        <w:rPr>
          <w:rFonts w:ascii="Times New Roman" w:hAnsi="Times New Roman"/>
          <w:sz w:val="24"/>
          <w:szCs w:val="24"/>
        </w:rPr>
        <w:t xml:space="preserve">preparatory </w:t>
      </w:r>
      <w:r w:rsidRPr="006927E2">
        <w:rPr>
          <w:rFonts w:ascii="Times New Roman" w:hAnsi="Times New Roman"/>
          <w:sz w:val="24"/>
          <w:szCs w:val="24"/>
        </w:rPr>
        <w:t>investment activities will also begin in 2011</w:t>
      </w:r>
      <w:r w:rsidR="005A356F">
        <w:rPr>
          <w:rFonts w:ascii="Times New Roman" w:hAnsi="Times New Roman"/>
          <w:sz w:val="24"/>
          <w:szCs w:val="24"/>
        </w:rPr>
        <w:t>/12</w:t>
      </w:r>
      <w:r w:rsidRPr="006927E2">
        <w:rPr>
          <w:rFonts w:ascii="Times New Roman" w:hAnsi="Times New Roman"/>
          <w:sz w:val="24"/>
          <w:szCs w:val="24"/>
        </w:rPr>
        <w:t xml:space="preserve"> for </w:t>
      </w:r>
      <w:r w:rsidR="007C7359">
        <w:rPr>
          <w:rFonts w:ascii="Times New Roman" w:hAnsi="Times New Roman"/>
          <w:sz w:val="24"/>
          <w:szCs w:val="24"/>
        </w:rPr>
        <w:t xml:space="preserve">upgraded refrigerant recovery capability. </w:t>
      </w:r>
    </w:p>
    <w:p w:rsidR="00C7093F" w:rsidRDefault="00C7093F" w:rsidP="00941F58">
      <w:pPr>
        <w:spacing w:after="0"/>
        <w:rPr>
          <w:rFonts w:ascii="Times New Roman" w:hAnsi="Times New Roman"/>
          <w:b/>
          <w:sz w:val="24"/>
          <w:szCs w:val="24"/>
        </w:rPr>
        <w:sectPr w:rsidR="00C7093F" w:rsidSect="00BA3B55">
          <w:pgSz w:w="11907" w:h="16839" w:code="9"/>
          <w:pgMar w:top="1440" w:right="1440" w:bottom="1440" w:left="1440" w:header="720" w:footer="720" w:gutter="0"/>
          <w:cols w:space="720"/>
          <w:docGrid w:linePitch="360"/>
        </w:sectPr>
      </w:pPr>
    </w:p>
    <w:p w:rsidR="00941F58" w:rsidRPr="00855F3F" w:rsidRDefault="006927E2" w:rsidP="00941F58">
      <w:pPr>
        <w:spacing w:after="0"/>
        <w:rPr>
          <w:rFonts w:ascii="Times New Roman" w:hAnsi="Times New Roman"/>
          <w:b/>
          <w:sz w:val="24"/>
          <w:szCs w:val="24"/>
        </w:rPr>
      </w:pPr>
      <w:r w:rsidRPr="006927E2">
        <w:rPr>
          <w:rFonts w:ascii="Times New Roman" w:hAnsi="Times New Roman"/>
          <w:b/>
          <w:sz w:val="24"/>
          <w:szCs w:val="24"/>
        </w:rPr>
        <w:lastRenderedPageBreak/>
        <w:t>4.3</w:t>
      </w:r>
      <w:r w:rsidRPr="006927E2">
        <w:rPr>
          <w:rFonts w:ascii="Times New Roman" w:hAnsi="Times New Roman"/>
          <w:b/>
          <w:sz w:val="24"/>
          <w:szCs w:val="24"/>
        </w:rPr>
        <w:tab/>
        <w:t>HPMP Incremental Cost Estimate</w:t>
      </w:r>
    </w:p>
    <w:p w:rsidR="00941F58" w:rsidRPr="00855F3F" w:rsidRDefault="00941F58" w:rsidP="00941F58">
      <w:pPr>
        <w:spacing w:after="0"/>
        <w:rPr>
          <w:rFonts w:ascii="Times New Roman" w:hAnsi="Times New Roman"/>
          <w:sz w:val="24"/>
          <w:szCs w:val="24"/>
        </w:rPr>
      </w:pPr>
    </w:p>
    <w:p w:rsidR="00941F58" w:rsidRPr="00855F3F" w:rsidRDefault="006927E2" w:rsidP="00941F58">
      <w:pPr>
        <w:spacing w:after="0"/>
        <w:rPr>
          <w:rFonts w:ascii="Times New Roman" w:hAnsi="Times New Roman"/>
          <w:sz w:val="24"/>
          <w:szCs w:val="24"/>
        </w:rPr>
      </w:pPr>
      <w:r w:rsidRPr="006927E2">
        <w:rPr>
          <w:rFonts w:ascii="Times New Roman" w:hAnsi="Times New Roman"/>
          <w:sz w:val="24"/>
          <w:szCs w:val="24"/>
        </w:rPr>
        <w:t>This Section provides the overall estimate of incremental cost associated with implementing of the HPMP Action Plan</w:t>
      </w:r>
      <w:r w:rsidR="00DC2A58">
        <w:rPr>
          <w:rFonts w:ascii="Times New Roman" w:hAnsi="Times New Roman"/>
          <w:sz w:val="24"/>
          <w:szCs w:val="24"/>
        </w:rPr>
        <w:t xml:space="preserve"> as capped by the Decision 60/44</w:t>
      </w:r>
      <w:r w:rsidRPr="006927E2">
        <w:rPr>
          <w:rFonts w:ascii="Times New Roman" w:hAnsi="Times New Roman"/>
          <w:sz w:val="24"/>
          <w:szCs w:val="24"/>
        </w:rPr>
        <w:t xml:space="preserve">. </w:t>
      </w:r>
      <w:r w:rsidR="00554631">
        <w:rPr>
          <w:rFonts w:ascii="Times New Roman" w:hAnsi="Times New Roman"/>
          <w:sz w:val="24"/>
          <w:szCs w:val="24"/>
        </w:rPr>
        <w:t xml:space="preserve">A comprehensive layout of the activities with associated costs is provided in </w:t>
      </w:r>
      <w:r w:rsidR="00554631" w:rsidRPr="00F4042F">
        <w:rPr>
          <w:rFonts w:ascii="Times New Roman" w:hAnsi="Times New Roman"/>
          <w:sz w:val="24"/>
          <w:szCs w:val="24"/>
        </w:rPr>
        <w:t xml:space="preserve">Annex </w:t>
      </w:r>
      <w:r w:rsidR="00554631" w:rsidRPr="009624CA">
        <w:rPr>
          <w:rFonts w:ascii="Times New Roman" w:hAnsi="Times New Roman"/>
          <w:sz w:val="24"/>
          <w:szCs w:val="24"/>
        </w:rPr>
        <w:t>4.</w:t>
      </w:r>
      <w:r w:rsidR="00EE76A8" w:rsidRPr="009624CA">
        <w:rPr>
          <w:rFonts w:ascii="Times New Roman" w:hAnsi="Times New Roman"/>
          <w:sz w:val="24"/>
          <w:szCs w:val="24"/>
        </w:rPr>
        <w:t>3</w:t>
      </w:r>
      <w:r w:rsidR="00F4042F">
        <w:rPr>
          <w:rFonts w:ascii="Times New Roman" w:hAnsi="Times New Roman"/>
          <w:sz w:val="24"/>
          <w:szCs w:val="24"/>
        </w:rPr>
        <w:t>.</w:t>
      </w:r>
      <w:r w:rsidRPr="006927E2">
        <w:rPr>
          <w:rFonts w:ascii="Times New Roman" w:hAnsi="Times New Roman"/>
          <w:sz w:val="24"/>
          <w:szCs w:val="24"/>
        </w:rPr>
        <w:t xml:space="preserve"> </w:t>
      </w:r>
    </w:p>
    <w:p w:rsidR="00941F58" w:rsidRPr="00855F3F" w:rsidRDefault="00941F58" w:rsidP="00941F58">
      <w:pPr>
        <w:spacing w:after="0"/>
        <w:rPr>
          <w:rFonts w:ascii="Times New Roman" w:hAnsi="Times New Roman"/>
          <w:sz w:val="24"/>
          <w:szCs w:val="24"/>
        </w:rPr>
      </w:pPr>
    </w:p>
    <w:p w:rsidR="00941F58" w:rsidRPr="00855F3F" w:rsidRDefault="006927E2" w:rsidP="00941F58">
      <w:pPr>
        <w:spacing w:after="0"/>
        <w:rPr>
          <w:rFonts w:ascii="Times New Roman" w:hAnsi="Times New Roman"/>
          <w:sz w:val="24"/>
          <w:szCs w:val="24"/>
        </w:rPr>
      </w:pPr>
      <w:r w:rsidRPr="006927E2">
        <w:rPr>
          <w:rFonts w:ascii="Times New Roman" w:hAnsi="Times New Roman"/>
          <w:sz w:val="24"/>
          <w:szCs w:val="24"/>
        </w:rPr>
        <w:t xml:space="preserve">The costs are divided into </w:t>
      </w:r>
      <w:r w:rsidR="007F403B">
        <w:rPr>
          <w:rFonts w:ascii="Times New Roman" w:hAnsi="Times New Roman"/>
          <w:sz w:val="24"/>
          <w:szCs w:val="24"/>
        </w:rPr>
        <w:t>two categories:</w:t>
      </w:r>
      <w:r w:rsidRPr="006927E2">
        <w:rPr>
          <w:rFonts w:ascii="Times New Roman" w:hAnsi="Times New Roman"/>
          <w:sz w:val="24"/>
          <w:szCs w:val="24"/>
        </w:rPr>
        <w:t xml:space="preserve"> </w:t>
      </w:r>
    </w:p>
    <w:p w:rsidR="00941F58" w:rsidRPr="007C7359" w:rsidRDefault="00941F58" w:rsidP="00941F58">
      <w:pPr>
        <w:spacing w:after="0"/>
        <w:rPr>
          <w:rFonts w:ascii="Times New Roman" w:hAnsi="Times New Roman"/>
          <w:sz w:val="24"/>
          <w:szCs w:val="24"/>
        </w:rPr>
      </w:pPr>
    </w:p>
    <w:p w:rsidR="00DF2D9C" w:rsidRPr="007C7359" w:rsidRDefault="00DF2D9C" w:rsidP="00DF2D9C">
      <w:pPr>
        <w:spacing w:after="0"/>
        <w:rPr>
          <w:rFonts w:ascii="Times New Roman" w:hAnsi="Times New Roman"/>
          <w:b/>
          <w:sz w:val="24"/>
          <w:szCs w:val="24"/>
          <w:u w:val="single"/>
        </w:rPr>
      </w:pPr>
      <w:r w:rsidRPr="007C7359">
        <w:rPr>
          <w:rFonts w:ascii="Times New Roman" w:hAnsi="Times New Roman"/>
          <w:b/>
          <w:sz w:val="24"/>
          <w:szCs w:val="24"/>
          <w:u w:val="single"/>
        </w:rPr>
        <w:t>Cost Category 1: Non-Investment Activities</w:t>
      </w:r>
      <w:r w:rsidR="0051544A">
        <w:rPr>
          <w:rFonts w:ascii="Times New Roman" w:hAnsi="Times New Roman"/>
          <w:b/>
          <w:sz w:val="24"/>
          <w:szCs w:val="24"/>
          <w:u w:val="single"/>
        </w:rPr>
        <w:t xml:space="preserve"> (US$ 3</w:t>
      </w:r>
      <w:r w:rsidR="005C3080">
        <w:rPr>
          <w:rFonts w:ascii="Times New Roman" w:hAnsi="Times New Roman"/>
          <w:b/>
          <w:sz w:val="24"/>
          <w:szCs w:val="24"/>
          <w:u w:val="single"/>
        </w:rPr>
        <w:t>5</w:t>
      </w:r>
      <w:r w:rsidR="0051544A">
        <w:rPr>
          <w:rFonts w:ascii="Times New Roman" w:hAnsi="Times New Roman"/>
          <w:b/>
          <w:sz w:val="24"/>
          <w:szCs w:val="24"/>
          <w:u w:val="single"/>
        </w:rPr>
        <w:t>,</w:t>
      </w:r>
      <w:r w:rsidR="005C3080">
        <w:rPr>
          <w:rFonts w:ascii="Times New Roman" w:hAnsi="Times New Roman"/>
          <w:b/>
          <w:sz w:val="24"/>
          <w:szCs w:val="24"/>
          <w:u w:val="single"/>
        </w:rPr>
        <w:t>2</w:t>
      </w:r>
      <w:r w:rsidR="0051544A">
        <w:rPr>
          <w:rFonts w:ascii="Times New Roman" w:hAnsi="Times New Roman"/>
          <w:b/>
          <w:sz w:val="24"/>
          <w:szCs w:val="24"/>
          <w:u w:val="single"/>
        </w:rPr>
        <w:t>00 in MLF funding)</w:t>
      </w:r>
    </w:p>
    <w:p w:rsidR="00DF2D9C" w:rsidRPr="007C7359" w:rsidRDefault="00DF2D9C" w:rsidP="00941F58">
      <w:pPr>
        <w:spacing w:after="0"/>
        <w:rPr>
          <w:rFonts w:ascii="Times New Roman" w:hAnsi="Times New Roman"/>
          <w:sz w:val="24"/>
          <w:szCs w:val="24"/>
        </w:rPr>
      </w:pPr>
    </w:p>
    <w:p w:rsidR="0003674E" w:rsidRPr="0004483A" w:rsidRDefault="0003674E" w:rsidP="0003674E">
      <w:pPr>
        <w:numPr>
          <w:ilvl w:val="0"/>
          <w:numId w:val="27"/>
        </w:numPr>
        <w:spacing w:after="0"/>
        <w:rPr>
          <w:rFonts w:ascii="Times New Roman" w:hAnsi="Times New Roman"/>
          <w:sz w:val="24"/>
          <w:szCs w:val="24"/>
        </w:rPr>
      </w:pPr>
      <w:r w:rsidRPr="0004483A">
        <w:rPr>
          <w:rFonts w:ascii="Times New Roman" w:hAnsi="Times New Roman"/>
          <w:i/>
          <w:sz w:val="24"/>
          <w:szCs w:val="24"/>
        </w:rPr>
        <w:t>Part 1.1 - Basic Non-Investment Activities:</w:t>
      </w:r>
      <w:r w:rsidRPr="0004483A">
        <w:rPr>
          <w:rFonts w:ascii="Times New Roman" w:hAnsi="Times New Roman"/>
          <w:sz w:val="24"/>
          <w:szCs w:val="24"/>
        </w:rPr>
        <w:t xml:space="preserve">  This covers what would be considered costs required for a maintenance level of attention to HPMP phase out in terms of achieving immediate compliance objectives but without addressing the needs to ensure that capacity would be sustainable. </w:t>
      </w:r>
      <w:r w:rsidR="003C0079" w:rsidRPr="0051544A">
        <w:rPr>
          <w:rFonts w:ascii="Times New Roman" w:hAnsi="Times New Roman"/>
          <w:sz w:val="24"/>
          <w:szCs w:val="24"/>
        </w:rPr>
        <w:t>US$</w:t>
      </w:r>
      <w:r w:rsidR="008F63C5" w:rsidRPr="0051544A">
        <w:rPr>
          <w:rFonts w:ascii="Times New Roman" w:hAnsi="Times New Roman"/>
          <w:sz w:val="24"/>
          <w:szCs w:val="24"/>
        </w:rPr>
        <w:t xml:space="preserve"> </w:t>
      </w:r>
      <w:r w:rsidR="0051544A" w:rsidRPr="0051544A">
        <w:rPr>
          <w:rFonts w:ascii="Times New Roman" w:hAnsi="Times New Roman"/>
          <w:sz w:val="24"/>
          <w:szCs w:val="24"/>
        </w:rPr>
        <w:t>3</w:t>
      </w:r>
      <w:r w:rsidR="005C3080">
        <w:rPr>
          <w:rFonts w:ascii="Times New Roman" w:hAnsi="Times New Roman"/>
          <w:sz w:val="24"/>
          <w:szCs w:val="24"/>
        </w:rPr>
        <w:t>5</w:t>
      </w:r>
      <w:r w:rsidR="008F63C5" w:rsidRPr="0051544A">
        <w:rPr>
          <w:rFonts w:ascii="Times New Roman" w:hAnsi="Times New Roman"/>
          <w:sz w:val="24"/>
          <w:szCs w:val="24"/>
        </w:rPr>
        <w:t>,</w:t>
      </w:r>
      <w:r w:rsidR="005C3080">
        <w:rPr>
          <w:rFonts w:ascii="Times New Roman" w:hAnsi="Times New Roman"/>
          <w:sz w:val="24"/>
          <w:szCs w:val="24"/>
        </w:rPr>
        <w:t>2</w:t>
      </w:r>
      <w:r w:rsidR="008F63C5" w:rsidRPr="0051544A">
        <w:rPr>
          <w:rFonts w:ascii="Times New Roman" w:hAnsi="Times New Roman"/>
          <w:sz w:val="24"/>
          <w:szCs w:val="24"/>
        </w:rPr>
        <w:t>00</w:t>
      </w:r>
      <w:r w:rsidR="003C0079">
        <w:rPr>
          <w:rFonts w:ascii="Times New Roman" w:hAnsi="Times New Roman"/>
          <w:sz w:val="24"/>
          <w:szCs w:val="24"/>
        </w:rPr>
        <w:t xml:space="preserve"> in</w:t>
      </w:r>
      <w:r w:rsidRPr="0004483A">
        <w:rPr>
          <w:rFonts w:ascii="Times New Roman" w:hAnsi="Times New Roman"/>
          <w:sz w:val="24"/>
          <w:szCs w:val="24"/>
        </w:rPr>
        <w:t xml:space="preserve"> MLF funding</w:t>
      </w:r>
      <w:r w:rsidR="006E62E6">
        <w:rPr>
          <w:rFonts w:ascii="Times New Roman" w:hAnsi="Times New Roman"/>
          <w:sz w:val="24"/>
          <w:szCs w:val="24"/>
        </w:rPr>
        <w:t xml:space="preserve"> will be requested for this component</w:t>
      </w:r>
      <w:r w:rsidRPr="0004483A">
        <w:rPr>
          <w:rFonts w:ascii="Times New Roman" w:hAnsi="Times New Roman"/>
          <w:sz w:val="24"/>
          <w:szCs w:val="24"/>
        </w:rPr>
        <w:t xml:space="preserve"> distributed between legislation/regulatory development, customs training, refrigeration servicing training, </w:t>
      </w:r>
      <w:r w:rsidRPr="0051544A">
        <w:rPr>
          <w:rFonts w:ascii="Times New Roman" w:hAnsi="Times New Roman"/>
          <w:sz w:val="24"/>
          <w:szCs w:val="24"/>
        </w:rPr>
        <w:t>and monitoring</w:t>
      </w:r>
      <w:r w:rsidRPr="0004483A">
        <w:rPr>
          <w:rFonts w:ascii="Times New Roman" w:hAnsi="Times New Roman"/>
          <w:sz w:val="24"/>
          <w:szCs w:val="24"/>
        </w:rPr>
        <w:t>.</w:t>
      </w:r>
    </w:p>
    <w:p w:rsidR="00941F58" w:rsidRPr="00855F3F" w:rsidRDefault="00941F58" w:rsidP="00941F58">
      <w:pPr>
        <w:spacing w:after="0"/>
        <w:rPr>
          <w:rFonts w:ascii="Times New Roman" w:hAnsi="Times New Roman"/>
          <w:sz w:val="24"/>
          <w:szCs w:val="24"/>
        </w:rPr>
      </w:pPr>
    </w:p>
    <w:p w:rsidR="00013D2F" w:rsidRPr="001335F2" w:rsidRDefault="00BE03FC" w:rsidP="001335F2">
      <w:pPr>
        <w:numPr>
          <w:ilvl w:val="0"/>
          <w:numId w:val="27"/>
        </w:numPr>
        <w:spacing w:after="0"/>
        <w:rPr>
          <w:rFonts w:ascii="Times New Roman" w:hAnsi="Times New Roman"/>
          <w:b/>
          <w:u w:val="single"/>
        </w:rPr>
      </w:pPr>
      <w:r w:rsidRPr="001335F2">
        <w:rPr>
          <w:rFonts w:ascii="Times New Roman" w:hAnsi="Times New Roman"/>
          <w:i/>
          <w:sz w:val="24"/>
          <w:szCs w:val="24"/>
        </w:rPr>
        <w:t>Part 1.2 - Supplementary Non-Investment Activities:</w:t>
      </w:r>
      <w:r w:rsidRPr="001335F2">
        <w:rPr>
          <w:rFonts w:ascii="Times New Roman" w:hAnsi="Times New Roman"/>
          <w:sz w:val="24"/>
          <w:szCs w:val="24"/>
        </w:rPr>
        <w:t xml:space="preserve">  </w:t>
      </w:r>
      <w:r w:rsidR="00D61C19" w:rsidRPr="001335F2">
        <w:rPr>
          <w:rFonts w:ascii="Times New Roman" w:hAnsi="Times New Roman"/>
          <w:sz w:val="24"/>
          <w:szCs w:val="24"/>
        </w:rPr>
        <w:t>T</w:t>
      </w:r>
      <w:r w:rsidR="00526AE4" w:rsidRPr="001335F2">
        <w:rPr>
          <w:rFonts w:ascii="Times New Roman" w:hAnsi="Times New Roman"/>
          <w:sz w:val="24"/>
          <w:szCs w:val="24"/>
        </w:rPr>
        <w:t xml:space="preserve">his </w:t>
      </w:r>
      <w:r w:rsidR="00D61C19" w:rsidRPr="001335F2">
        <w:rPr>
          <w:rFonts w:ascii="Times New Roman" w:hAnsi="Times New Roman"/>
          <w:sz w:val="24"/>
          <w:szCs w:val="24"/>
        </w:rPr>
        <w:t xml:space="preserve">would be considered </w:t>
      </w:r>
      <w:r w:rsidR="001335F2" w:rsidRPr="001335F2">
        <w:rPr>
          <w:rFonts w:ascii="Times New Roman" w:hAnsi="Times New Roman"/>
          <w:sz w:val="24"/>
          <w:szCs w:val="24"/>
        </w:rPr>
        <w:t>in</w:t>
      </w:r>
      <w:r w:rsidR="00526AE4" w:rsidRPr="001335F2">
        <w:rPr>
          <w:rFonts w:ascii="Times New Roman" w:hAnsi="Times New Roman"/>
          <w:sz w:val="24"/>
          <w:szCs w:val="24"/>
        </w:rPr>
        <w:t xml:space="preserve"> light of </w:t>
      </w:r>
      <w:r w:rsidRPr="001335F2">
        <w:rPr>
          <w:rFonts w:ascii="Times New Roman" w:hAnsi="Times New Roman"/>
          <w:sz w:val="24"/>
          <w:szCs w:val="24"/>
        </w:rPr>
        <w:t xml:space="preserve">the </w:t>
      </w:r>
      <w:r w:rsidR="00554631" w:rsidRPr="001335F2">
        <w:rPr>
          <w:rFonts w:ascii="Times New Roman" w:hAnsi="Times New Roman"/>
          <w:sz w:val="24"/>
          <w:szCs w:val="24"/>
        </w:rPr>
        <w:t xml:space="preserve">need for supplementary regulatory actions </w:t>
      </w:r>
      <w:r w:rsidRPr="001335F2">
        <w:rPr>
          <w:rFonts w:ascii="Times New Roman" w:hAnsi="Times New Roman"/>
          <w:sz w:val="24"/>
          <w:szCs w:val="24"/>
        </w:rPr>
        <w:t xml:space="preserve">to </w:t>
      </w:r>
      <w:r w:rsidR="0051544A">
        <w:rPr>
          <w:rFonts w:ascii="Times New Roman" w:hAnsi="Times New Roman"/>
          <w:sz w:val="24"/>
          <w:szCs w:val="24"/>
        </w:rPr>
        <w:t xml:space="preserve">backstop the </w:t>
      </w:r>
      <w:r w:rsidRPr="001335F2">
        <w:rPr>
          <w:rFonts w:ascii="Times New Roman" w:hAnsi="Times New Roman"/>
          <w:sz w:val="24"/>
          <w:szCs w:val="24"/>
        </w:rPr>
        <w:t>refrigerant management</w:t>
      </w:r>
      <w:r w:rsidR="0051544A">
        <w:rPr>
          <w:rFonts w:ascii="Times New Roman" w:hAnsi="Times New Roman"/>
          <w:sz w:val="24"/>
          <w:szCs w:val="24"/>
        </w:rPr>
        <w:t xml:space="preserve"> norms</w:t>
      </w:r>
      <w:r w:rsidR="00554631" w:rsidRPr="001335F2">
        <w:rPr>
          <w:rFonts w:ascii="Times New Roman" w:hAnsi="Times New Roman"/>
          <w:sz w:val="24"/>
          <w:szCs w:val="24"/>
        </w:rPr>
        <w:t>.</w:t>
      </w:r>
    </w:p>
    <w:p w:rsidR="001335F2" w:rsidRPr="001335F2" w:rsidRDefault="001335F2" w:rsidP="001335F2">
      <w:pPr>
        <w:spacing w:after="0"/>
        <w:rPr>
          <w:rFonts w:ascii="Times New Roman" w:hAnsi="Times New Roman"/>
          <w:b/>
          <w:u w:val="single"/>
        </w:rPr>
      </w:pPr>
    </w:p>
    <w:p w:rsidR="00013D2F" w:rsidRPr="00264BAA" w:rsidRDefault="00DF2D9C">
      <w:pPr>
        <w:spacing w:after="0"/>
        <w:rPr>
          <w:rFonts w:ascii="Times New Roman" w:hAnsi="Times New Roman"/>
          <w:b/>
          <w:sz w:val="24"/>
          <w:szCs w:val="24"/>
          <w:u w:val="single"/>
        </w:rPr>
      </w:pPr>
      <w:r w:rsidRPr="00264BAA">
        <w:rPr>
          <w:rFonts w:ascii="Times New Roman" w:hAnsi="Times New Roman"/>
          <w:b/>
          <w:sz w:val="24"/>
          <w:szCs w:val="24"/>
          <w:u w:val="single"/>
        </w:rPr>
        <w:t>Cost Category 2: Investment Projects</w:t>
      </w:r>
      <w:r w:rsidR="0051544A">
        <w:rPr>
          <w:rFonts w:ascii="Times New Roman" w:hAnsi="Times New Roman"/>
          <w:b/>
          <w:sz w:val="24"/>
          <w:szCs w:val="24"/>
          <w:u w:val="single"/>
        </w:rPr>
        <w:t xml:space="preserve"> (US$ 52,800 in MLF funding)</w:t>
      </w:r>
    </w:p>
    <w:p w:rsidR="00013D2F" w:rsidRPr="00264BAA" w:rsidRDefault="00013D2F">
      <w:pPr>
        <w:spacing w:after="0"/>
        <w:ind w:left="360"/>
        <w:rPr>
          <w:rFonts w:ascii="Times New Roman" w:hAnsi="Times New Roman"/>
          <w:sz w:val="24"/>
          <w:szCs w:val="24"/>
        </w:rPr>
      </w:pPr>
    </w:p>
    <w:p w:rsidR="00075387" w:rsidRPr="0004483A" w:rsidRDefault="001335F2" w:rsidP="00075387">
      <w:pPr>
        <w:spacing w:after="0"/>
        <w:rPr>
          <w:rFonts w:ascii="Times New Roman" w:hAnsi="Times New Roman"/>
          <w:sz w:val="24"/>
          <w:szCs w:val="24"/>
        </w:rPr>
      </w:pPr>
      <w:r>
        <w:rPr>
          <w:rFonts w:ascii="Times New Roman" w:hAnsi="Times New Roman"/>
          <w:sz w:val="24"/>
          <w:szCs w:val="24"/>
        </w:rPr>
        <w:t>As discussed in Section 4.2.3 t</w:t>
      </w:r>
      <w:r w:rsidR="00554631" w:rsidRPr="00264BAA">
        <w:rPr>
          <w:rFonts w:ascii="Times New Roman" w:hAnsi="Times New Roman"/>
          <w:sz w:val="24"/>
          <w:szCs w:val="24"/>
        </w:rPr>
        <w:t>his</w:t>
      </w:r>
      <w:r w:rsidR="00075387" w:rsidRPr="00264BAA">
        <w:rPr>
          <w:rFonts w:ascii="Times New Roman" w:hAnsi="Times New Roman"/>
          <w:sz w:val="24"/>
          <w:szCs w:val="24"/>
        </w:rPr>
        <w:t xml:space="preserve"> principal investment </w:t>
      </w:r>
      <w:r w:rsidR="00264BAA">
        <w:rPr>
          <w:rFonts w:ascii="Times New Roman" w:hAnsi="Times New Roman"/>
          <w:sz w:val="24"/>
          <w:szCs w:val="24"/>
        </w:rPr>
        <w:t xml:space="preserve">section </w:t>
      </w:r>
      <w:r w:rsidR="00075387" w:rsidRPr="00264BAA">
        <w:rPr>
          <w:rFonts w:ascii="Times New Roman" w:hAnsi="Times New Roman"/>
          <w:sz w:val="24"/>
          <w:szCs w:val="24"/>
        </w:rPr>
        <w:t>will</w:t>
      </w:r>
      <w:r w:rsidR="0051544A" w:rsidRPr="00802BB3">
        <w:rPr>
          <w:rFonts w:ascii="Times New Roman" w:hAnsi="Times New Roman"/>
          <w:sz w:val="24"/>
          <w:szCs w:val="24"/>
        </w:rPr>
        <w:t xml:space="preserve"> address the physical capacity requirements associated with the urgent need to upgrade the country’s refrigeration servicing capability</w:t>
      </w:r>
      <w:r>
        <w:rPr>
          <w:rFonts w:ascii="Times New Roman" w:hAnsi="Times New Roman"/>
          <w:sz w:val="24"/>
          <w:szCs w:val="24"/>
        </w:rPr>
        <w:t xml:space="preserve"> and will be closely coordinated with the basic non-investment comp</w:t>
      </w:r>
      <w:r w:rsidR="00DC2A58">
        <w:rPr>
          <w:rFonts w:ascii="Times New Roman" w:hAnsi="Times New Roman"/>
          <w:sz w:val="24"/>
          <w:szCs w:val="24"/>
        </w:rPr>
        <w:t>onent to be implemented by UNEP</w:t>
      </w:r>
      <w:r w:rsidR="00075387" w:rsidRPr="008F63C5">
        <w:rPr>
          <w:rFonts w:ascii="Times New Roman" w:hAnsi="Times New Roman"/>
          <w:sz w:val="24"/>
          <w:szCs w:val="24"/>
        </w:rPr>
        <w:t xml:space="preserve">. </w:t>
      </w:r>
    </w:p>
    <w:p w:rsidR="00941F58" w:rsidRPr="00855F3F" w:rsidRDefault="00941F58" w:rsidP="00941F58">
      <w:pPr>
        <w:spacing w:after="0"/>
        <w:rPr>
          <w:rFonts w:ascii="Times New Roman" w:hAnsi="Times New Roman"/>
          <w:sz w:val="24"/>
          <w:szCs w:val="24"/>
        </w:rPr>
      </w:pPr>
    </w:p>
    <w:p w:rsidR="00941F58" w:rsidRPr="00855F3F" w:rsidRDefault="006927E2" w:rsidP="00941F58">
      <w:pPr>
        <w:spacing w:after="0"/>
        <w:rPr>
          <w:rFonts w:ascii="Times New Roman" w:hAnsi="Times New Roman"/>
          <w:b/>
          <w:sz w:val="24"/>
          <w:szCs w:val="24"/>
        </w:rPr>
      </w:pPr>
      <w:r w:rsidRPr="006927E2">
        <w:rPr>
          <w:rFonts w:ascii="Times New Roman" w:hAnsi="Times New Roman"/>
          <w:b/>
          <w:sz w:val="24"/>
          <w:szCs w:val="24"/>
        </w:rPr>
        <w:t>4.4</w:t>
      </w:r>
      <w:r w:rsidRPr="006927E2">
        <w:rPr>
          <w:rFonts w:ascii="Times New Roman" w:hAnsi="Times New Roman"/>
          <w:b/>
          <w:sz w:val="24"/>
          <w:szCs w:val="24"/>
        </w:rPr>
        <w:tab/>
        <w:t>Project Coordination and Management</w:t>
      </w:r>
    </w:p>
    <w:p w:rsidR="00941F58" w:rsidRPr="00855F3F" w:rsidRDefault="00941F58" w:rsidP="00806FCD">
      <w:pPr>
        <w:spacing w:after="0"/>
        <w:rPr>
          <w:rFonts w:ascii="Times New Roman" w:hAnsi="Times New Roman"/>
          <w:sz w:val="24"/>
          <w:szCs w:val="24"/>
        </w:rPr>
      </w:pPr>
    </w:p>
    <w:p w:rsidR="00013D2F" w:rsidRPr="00490CC0" w:rsidRDefault="00941F58">
      <w:pPr>
        <w:pStyle w:val="33"/>
        <w:spacing w:line="276" w:lineRule="auto"/>
        <w:rPr>
          <w:szCs w:val="24"/>
          <w:lang w:val="en-US"/>
        </w:rPr>
      </w:pPr>
      <w:r w:rsidRPr="00490CC0">
        <w:rPr>
          <w:szCs w:val="24"/>
          <w:lang w:val="en-US"/>
        </w:rPr>
        <w:t xml:space="preserve">The </w:t>
      </w:r>
      <w:smartTag w:uri="urn:schemas-microsoft-com:office:smarttags" w:element="place">
        <w:smartTag w:uri="urn:schemas-microsoft-com:office:smarttags" w:element="PlaceName">
          <w:r w:rsidR="00A272C3" w:rsidRPr="00855F3F">
            <w:rPr>
              <w:szCs w:val="24"/>
              <w:lang w:val="en-US"/>
            </w:rPr>
            <w:t>Kyrgyz</w:t>
          </w:r>
        </w:smartTag>
        <w:r w:rsidR="00A272C3" w:rsidRPr="00855F3F">
          <w:rPr>
            <w:szCs w:val="24"/>
            <w:lang w:val="en-US"/>
          </w:rPr>
          <w:t xml:space="preserve"> </w:t>
        </w:r>
        <w:smartTag w:uri="urn:schemas-microsoft-com:office:smarttags" w:element="PlaceType">
          <w:r w:rsidRPr="00490CC0">
            <w:rPr>
              <w:szCs w:val="24"/>
              <w:lang w:val="en-US"/>
            </w:rPr>
            <w:t>Republic</w:t>
          </w:r>
        </w:smartTag>
      </w:smartTag>
      <w:r w:rsidRPr="00490CC0">
        <w:rPr>
          <w:szCs w:val="24"/>
          <w:lang w:val="en-US"/>
        </w:rPr>
        <w:t xml:space="preserve"> has demonstrated experience in the successful implementation of it</w:t>
      </w:r>
      <w:r w:rsidR="00106417">
        <w:rPr>
          <w:szCs w:val="24"/>
          <w:lang w:val="en-US"/>
        </w:rPr>
        <w:t>s</w:t>
      </w:r>
      <w:r w:rsidRPr="00490CC0">
        <w:rPr>
          <w:szCs w:val="24"/>
          <w:lang w:val="en-US"/>
        </w:rPr>
        <w:t xml:space="preserve"> Country Programme to date. The capacity that has undertaken this within the </w:t>
      </w:r>
      <w:r w:rsidR="00075387">
        <w:rPr>
          <w:szCs w:val="24"/>
          <w:lang w:val="en-US"/>
        </w:rPr>
        <w:t>G</w:t>
      </w:r>
      <w:r w:rsidRPr="00490CC0">
        <w:rPr>
          <w:szCs w:val="24"/>
          <w:lang w:val="en-US"/>
        </w:rPr>
        <w:t xml:space="preserve">overnment, specifically the National Ozone </w:t>
      </w:r>
      <w:r w:rsidR="00A272C3" w:rsidRPr="00855F3F">
        <w:rPr>
          <w:szCs w:val="24"/>
          <w:lang w:val="en-US"/>
        </w:rPr>
        <w:t>Centre</w:t>
      </w:r>
      <w:r w:rsidR="0051544A">
        <w:rPr>
          <w:szCs w:val="24"/>
          <w:lang w:val="en-US"/>
        </w:rPr>
        <w:t>,</w:t>
      </w:r>
      <w:r w:rsidR="00A272C3" w:rsidRPr="00855F3F">
        <w:rPr>
          <w:szCs w:val="24"/>
          <w:lang w:val="en-US"/>
        </w:rPr>
        <w:t xml:space="preserve"> operating under the direction of </w:t>
      </w:r>
      <w:r w:rsidR="00075387">
        <w:rPr>
          <w:szCs w:val="24"/>
          <w:lang w:val="en-US"/>
        </w:rPr>
        <w:t xml:space="preserve">the </w:t>
      </w:r>
      <w:r w:rsidR="00A272C3" w:rsidRPr="00490CC0">
        <w:rPr>
          <w:szCs w:val="24"/>
          <w:lang w:val="en-US"/>
        </w:rPr>
        <w:t xml:space="preserve">Interdepartmental Commission on Ozone </w:t>
      </w:r>
      <w:r w:rsidR="0051544A" w:rsidRPr="00490CC0">
        <w:rPr>
          <w:szCs w:val="24"/>
          <w:lang w:val="en-US"/>
        </w:rPr>
        <w:t>Issues</w:t>
      </w:r>
      <w:r w:rsidRPr="00490CC0">
        <w:rPr>
          <w:szCs w:val="24"/>
          <w:lang w:val="en-US"/>
        </w:rPr>
        <w:t xml:space="preserve"> will continue to act as the focal point for HPMP project coordination and management.  This activity will be directly undertaken by experienced project managers acting under the direction of the Head of the NO</w:t>
      </w:r>
      <w:r w:rsidR="00A272C3" w:rsidRPr="00855F3F">
        <w:rPr>
          <w:szCs w:val="24"/>
          <w:lang w:val="en-US"/>
        </w:rPr>
        <w:t>C</w:t>
      </w:r>
      <w:r w:rsidRPr="00490CC0">
        <w:rPr>
          <w:szCs w:val="24"/>
          <w:lang w:val="en-US"/>
        </w:rPr>
        <w:t xml:space="preserve"> who also acts as the national focal point on Montreal Protocol and various international bodies involved with its implementation globally.  As described above the work will be undertaken with a high level of stakeholder consultation both with various government agencies and with external stakeholders and the general public. </w:t>
      </w:r>
    </w:p>
    <w:p w:rsidR="00013D2F" w:rsidRDefault="00013D2F">
      <w:pPr>
        <w:pStyle w:val="33"/>
        <w:spacing w:line="276" w:lineRule="auto"/>
        <w:rPr>
          <w:szCs w:val="24"/>
          <w:lang w:val="en-US"/>
        </w:rPr>
      </w:pPr>
    </w:p>
    <w:p w:rsidR="00013D2F" w:rsidRPr="00490CC0" w:rsidRDefault="00941F58">
      <w:pPr>
        <w:pStyle w:val="33"/>
        <w:spacing w:line="276" w:lineRule="auto"/>
        <w:rPr>
          <w:szCs w:val="24"/>
          <w:lang w:val="en-US"/>
        </w:rPr>
      </w:pPr>
      <w:r w:rsidRPr="00490CC0">
        <w:rPr>
          <w:szCs w:val="24"/>
          <w:lang w:val="en-US"/>
        </w:rPr>
        <w:t xml:space="preserve">Implementation will be undertaken </w:t>
      </w:r>
      <w:r w:rsidR="00253DAB" w:rsidRPr="00855F3F">
        <w:rPr>
          <w:szCs w:val="24"/>
          <w:lang w:val="en-US"/>
        </w:rPr>
        <w:t xml:space="preserve">under the continued supervision of </w:t>
      </w:r>
      <w:r w:rsidR="00253DAB" w:rsidRPr="00490CC0">
        <w:rPr>
          <w:szCs w:val="24"/>
          <w:lang w:val="en-US"/>
        </w:rPr>
        <w:t>Interdepartmental Commission on Ozone Issues</w:t>
      </w:r>
      <w:r w:rsidR="00253DAB" w:rsidRPr="00855F3F">
        <w:rPr>
          <w:szCs w:val="24"/>
          <w:lang w:val="en-US"/>
        </w:rPr>
        <w:t xml:space="preserve">. It will involve </w:t>
      </w:r>
      <w:r w:rsidR="00CC3885">
        <w:rPr>
          <w:szCs w:val="24"/>
          <w:lang w:val="en-US"/>
        </w:rPr>
        <w:t xml:space="preserve">UNDP acting as the lead </w:t>
      </w:r>
      <w:r w:rsidR="00253DAB" w:rsidRPr="00855F3F">
        <w:rPr>
          <w:szCs w:val="24"/>
          <w:lang w:val="en-US"/>
        </w:rPr>
        <w:t>implementing agency</w:t>
      </w:r>
      <w:r w:rsidR="008D79F3">
        <w:rPr>
          <w:szCs w:val="24"/>
          <w:lang w:val="en-US"/>
        </w:rPr>
        <w:t xml:space="preserve"> throughout the HPMP</w:t>
      </w:r>
      <w:r w:rsidR="00CC3885">
        <w:rPr>
          <w:szCs w:val="24"/>
          <w:lang w:val="en-US"/>
        </w:rPr>
        <w:t xml:space="preserve"> and supervising the project</w:t>
      </w:r>
      <w:r w:rsidR="001335F2">
        <w:rPr>
          <w:szCs w:val="24"/>
          <w:lang w:val="en-US"/>
        </w:rPr>
        <w:t>’</w:t>
      </w:r>
      <w:r w:rsidR="00CC3885">
        <w:rPr>
          <w:szCs w:val="24"/>
          <w:lang w:val="en-US"/>
        </w:rPr>
        <w:t xml:space="preserve">s investment component.  UNEP will act as </w:t>
      </w:r>
      <w:r w:rsidR="00BE03FC">
        <w:rPr>
          <w:szCs w:val="24"/>
          <w:lang w:val="en-US"/>
        </w:rPr>
        <w:lastRenderedPageBreak/>
        <w:t xml:space="preserve">a supporting </w:t>
      </w:r>
      <w:r w:rsidR="00CC3885">
        <w:rPr>
          <w:szCs w:val="24"/>
          <w:lang w:val="en-US"/>
        </w:rPr>
        <w:t xml:space="preserve">implementing agency for non-investment activities associated with </w:t>
      </w:r>
      <w:r w:rsidR="00075387" w:rsidRPr="00075387">
        <w:rPr>
          <w:szCs w:val="24"/>
          <w:lang w:val="en-US"/>
        </w:rPr>
        <w:t>legislation</w:t>
      </w:r>
      <w:r w:rsidR="00075387">
        <w:rPr>
          <w:szCs w:val="24"/>
          <w:lang w:val="en-US"/>
        </w:rPr>
        <w:t xml:space="preserve"> </w:t>
      </w:r>
      <w:r w:rsidR="0051544A">
        <w:rPr>
          <w:szCs w:val="24"/>
          <w:lang w:val="en-US"/>
        </w:rPr>
        <w:t xml:space="preserve">and </w:t>
      </w:r>
      <w:r w:rsidR="001335F2">
        <w:rPr>
          <w:szCs w:val="24"/>
          <w:lang w:val="en-US"/>
        </w:rPr>
        <w:t>technical capacity strengthening</w:t>
      </w:r>
      <w:r w:rsidR="00CC3885" w:rsidRPr="0051544A">
        <w:rPr>
          <w:szCs w:val="24"/>
          <w:lang w:val="en-US"/>
        </w:rPr>
        <w:t>.</w:t>
      </w:r>
      <w:r w:rsidR="00CC3885">
        <w:rPr>
          <w:szCs w:val="24"/>
          <w:lang w:val="en-US"/>
        </w:rPr>
        <w:t xml:space="preserve">  These agencies will utilize </w:t>
      </w:r>
      <w:r w:rsidRPr="00490CC0">
        <w:rPr>
          <w:szCs w:val="24"/>
          <w:lang w:val="en-US"/>
        </w:rPr>
        <w:t xml:space="preserve">the established procedures governing procurement, financial management, reporting and monitoring of the relevant implementing agency and international funding facilities, specifically the MLF.  Implementation will be further supported by various administrative and service bodies within the government, international and national consultants, suppliers of equipment and services, and beneficiary enterprises. </w:t>
      </w:r>
    </w:p>
    <w:p w:rsidR="00FB6EDB" w:rsidRPr="00490CC0" w:rsidRDefault="00FB6EDB" w:rsidP="00806FCD">
      <w:pPr>
        <w:pStyle w:val="ab"/>
        <w:spacing w:line="276" w:lineRule="auto"/>
        <w:rPr>
          <w:sz w:val="24"/>
          <w:szCs w:val="24"/>
          <w:lang w:val="en-US"/>
        </w:rPr>
        <w:sectPr w:rsidR="00FB6EDB" w:rsidRPr="00490CC0" w:rsidSect="00BA3B55">
          <w:pgSz w:w="11907" w:h="16839" w:code="9"/>
          <w:pgMar w:top="1440" w:right="1440" w:bottom="1440" w:left="1440" w:header="720" w:footer="720" w:gutter="0"/>
          <w:cols w:space="720"/>
          <w:docGrid w:linePitch="360"/>
        </w:sectPr>
      </w:pPr>
    </w:p>
    <w:p w:rsidR="0003674E" w:rsidRPr="00DD4869" w:rsidRDefault="0003674E" w:rsidP="0003674E">
      <w:pPr>
        <w:spacing w:after="0"/>
        <w:jc w:val="center"/>
        <w:rPr>
          <w:rFonts w:ascii="Times New Roman" w:hAnsi="Times New Roman"/>
          <w:sz w:val="24"/>
          <w:szCs w:val="24"/>
        </w:rPr>
      </w:pPr>
      <w:r w:rsidRPr="0004483A">
        <w:rPr>
          <w:rFonts w:ascii="Times New Roman" w:hAnsi="Times New Roman"/>
          <w:b/>
          <w:sz w:val="24"/>
          <w:szCs w:val="24"/>
        </w:rPr>
        <w:lastRenderedPageBreak/>
        <w:t>Annex 1.1</w:t>
      </w:r>
      <w:r w:rsidR="00DD4869">
        <w:rPr>
          <w:rFonts w:ascii="Times New Roman" w:hAnsi="Times New Roman"/>
          <w:b/>
          <w:sz w:val="24"/>
          <w:szCs w:val="24"/>
        </w:rPr>
        <w:t xml:space="preserve">: </w:t>
      </w:r>
      <w:r w:rsidRPr="00DD4869">
        <w:rPr>
          <w:rFonts w:ascii="Times New Roman" w:hAnsi="Times New Roman"/>
          <w:sz w:val="24"/>
          <w:szCs w:val="24"/>
        </w:rPr>
        <w:t>Diagrams of GDP Dynamics of for Kyrgyz Republic</w:t>
      </w:r>
    </w:p>
    <w:p w:rsidR="0003674E" w:rsidRPr="00DD4869" w:rsidRDefault="0003674E" w:rsidP="0003674E">
      <w:pPr>
        <w:spacing w:after="0"/>
        <w:jc w:val="center"/>
        <w:rPr>
          <w:rFonts w:ascii="Times New Roman" w:hAnsi="Times New Roman"/>
          <w:sz w:val="24"/>
          <w:szCs w:val="24"/>
        </w:rPr>
      </w:pPr>
      <w:r w:rsidRPr="00DD4869">
        <w:rPr>
          <w:rFonts w:ascii="Times New Roman" w:hAnsi="Times New Roman"/>
          <w:sz w:val="24"/>
          <w:szCs w:val="24"/>
        </w:rPr>
        <w:t xml:space="preserve">(Data in </w:t>
      </w:r>
      <w:r w:rsidR="008F63C5" w:rsidRPr="00DD4869">
        <w:rPr>
          <w:rFonts w:ascii="Times New Roman" w:hAnsi="Times New Roman"/>
          <w:sz w:val="24"/>
          <w:szCs w:val="24"/>
        </w:rPr>
        <w:t>national currency</w:t>
      </w:r>
      <w:r w:rsidRPr="00DD4869">
        <w:rPr>
          <w:rFonts w:ascii="Times New Roman" w:hAnsi="Times New Roman"/>
          <w:sz w:val="24"/>
          <w:szCs w:val="24"/>
        </w:rPr>
        <w:t xml:space="preserve"> is provided by National Statistics Committee of the Kyrgyz Republic)</w:t>
      </w:r>
    </w:p>
    <w:p w:rsidR="0003674E" w:rsidRPr="0004483A" w:rsidRDefault="0003674E" w:rsidP="0003674E">
      <w:pPr>
        <w:spacing w:after="0"/>
        <w:jc w:val="center"/>
        <w:rPr>
          <w:rFonts w:ascii="Times New Roman" w:hAnsi="Times New Roman"/>
          <w:sz w:val="24"/>
          <w:szCs w:val="24"/>
        </w:rPr>
      </w:pPr>
    </w:p>
    <w:p w:rsidR="0003674E" w:rsidRPr="0004483A" w:rsidRDefault="008C5276" w:rsidP="0003674E">
      <w:pPr>
        <w:pStyle w:val="af9"/>
        <w:numPr>
          <w:ilvl w:val="0"/>
          <w:numId w:val="10"/>
        </w:numPr>
        <w:rPr>
          <w:rFonts w:ascii="Times New Roman" w:hAnsi="Times New Roman"/>
          <w:b/>
          <w:sz w:val="24"/>
          <w:szCs w:val="24"/>
        </w:rPr>
      </w:pPr>
      <w:r w:rsidRPr="0004483A">
        <w:rPr>
          <w:rFonts w:ascii="Times New Roman" w:hAnsi="Times New Roman"/>
          <w:b/>
          <w:noProof/>
          <w:sz w:val="24"/>
          <w:szCs w:val="24"/>
          <w:lang w:val="ru-RU" w:eastAsia="ru-RU"/>
        </w:rPr>
        <w:drawing>
          <wp:anchor distT="5470" distB="78" distL="124320" distR="117431" simplePos="0" relativeHeight="251656192" behindDoc="0" locked="0" layoutInCell="1" allowOverlap="1">
            <wp:simplePos x="0" y="0"/>
            <wp:positionH relativeFrom="column">
              <wp:posOffset>457695</wp:posOffset>
            </wp:positionH>
            <wp:positionV relativeFrom="paragraph">
              <wp:posOffset>223275</wp:posOffset>
            </wp:positionV>
            <wp:extent cx="4806315" cy="3435350"/>
            <wp:effectExtent l="0" t="0" r="13335" b="12700"/>
            <wp:wrapNone/>
            <wp:docPr id="17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03674E" w:rsidRPr="0004483A">
        <w:rPr>
          <w:rFonts w:ascii="Times New Roman" w:hAnsi="Times New Roman"/>
          <w:b/>
          <w:sz w:val="24"/>
          <w:szCs w:val="24"/>
        </w:rPr>
        <w:t xml:space="preserve">GDP of the </w:t>
      </w:r>
      <w:smartTag w:uri="urn:schemas-microsoft-com:office:smarttags" w:element="place">
        <w:smartTag w:uri="urn:schemas-microsoft-com:office:smarttags" w:element="PlaceName">
          <w:r w:rsidR="0003674E" w:rsidRPr="0004483A">
            <w:rPr>
              <w:rFonts w:ascii="Times New Roman" w:hAnsi="Times New Roman"/>
              <w:b/>
              <w:sz w:val="24"/>
              <w:szCs w:val="24"/>
            </w:rPr>
            <w:t>Kyrgyz</w:t>
          </w:r>
        </w:smartTag>
        <w:r w:rsidR="0003674E" w:rsidRPr="0004483A">
          <w:rPr>
            <w:rFonts w:ascii="Times New Roman" w:hAnsi="Times New Roman"/>
            <w:b/>
            <w:sz w:val="24"/>
            <w:szCs w:val="24"/>
          </w:rPr>
          <w:t xml:space="preserve"> </w:t>
        </w:r>
        <w:smartTag w:uri="urn:schemas-microsoft-com:office:smarttags" w:element="PlaceType">
          <w:r w:rsidR="0003674E" w:rsidRPr="0004483A">
            <w:rPr>
              <w:rFonts w:ascii="Times New Roman" w:hAnsi="Times New Roman"/>
              <w:b/>
              <w:sz w:val="24"/>
              <w:szCs w:val="24"/>
            </w:rPr>
            <w:t>Republic</w:t>
          </w:r>
        </w:smartTag>
      </w:smartTag>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pStyle w:val="af9"/>
        <w:numPr>
          <w:ilvl w:val="0"/>
          <w:numId w:val="10"/>
        </w:numPr>
        <w:rPr>
          <w:rFonts w:ascii="Times New Roman" w:hAnsi="Times New Roman"/>
          <w:b/>
          <w:sz w:val="24"/>
          <w:szCs w:val="24"/>
        </w:rPr>
      </w:pPr>
      <w:r w:rsidRPr="0004483A">
        <w:rPr>
          <w:rFonts w:ascii="Times New Roman" w:hAnsi="Times New Roman"/>
          <w:b/>
          <w:sz w:val="24"/>
          <w:szCs w:val="24"/>
        </w:rPr>
        <w:t>GDP by sectors: Hotels and Restaurants</w:t>
      </w:r>
    </w:p>
    <w:p w:rsidR="0003674E" w:rsidRPr="0004483A" w:rsidRDefault="008C5276" w:rsidP="0003674E">
      <w:pPr>
        <w:pStyle w:val="af9"/>
        <w:rPr>
          <w:rFonts w:ascii="Times New Roman" w:hAnsi="Times New Roman"/>
          <w:sz w:val="24"/>
          <w:szCs w:val="24"/>
        </w:rPr>
      </w:pPr>
      <w:r w:rsidRPr="0004483A">
        <w:rPr>
          <w:rFonts w:ascii="Times New Roman" w:hAnsi="Times New Roman"/>
          <w:noProof/>
          <w:sz w:val="24"/>
          <w:szCs w:val="24"/>
          <w:lang w:val="ru-RU" w:eastAsia="ru-RU"/>
        </w:rPr>
        <w:drawing>
          <wp:anchor distT="5217" distB="1304" distL="124320" distR="117431" simplePos="0" relativeHeight="251655168" behindDoc="0" locked="0" layoutInCell="1" allowOverlap="1">
            <wp:simplePos x="0" y="0"/>
            <wp:positionH relativeFrom="column">
              <wp:posOffset>457695</wp:posOffset>
            </wp:positionH>
            <wp:positionV relativeFrom="paragraph">
              <wp:posOffset>75067</wp:posOffset>
            </wp:positionV>
            <wp:extent cx="4806315" cy="2966720"/>
            <wp:effectExtent l="0" t="0" r="13335" b="5080"/>
            <wp:wrapNone/>
            <wp:docPr id="17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rPr>
          <w:rFonts w:ascii="Times New Roman" w:hAnsi="Times New Roman"/>
          <w:sz w:val="24"/>
          <w:szCs w:val="24"/>
        </w:rPr>
      </w:pPr>
    </w:p>
    <w:p w:rsidR="0003674E" w:rsidRPr="0004483A" w:rsidRDefault="0003674E" w:rsidP="0003674E">
      <w:pPr>
        <w:pStyle w:val="af9"/>
        <w:numPr>
          <w:ilvl w:val="0"/>
          <w:numId w:val="10"/>
        </w:numPr>
        <w:rPr>
          <w:rFonts w:ascii="Times New Roman" w:hAnsi="Times New Roman"/>
          <w:b/>
          <w:sz w:val="24"/>
          <w:szCs w:val="24"/>
        </w:rPr>
      </w:pPr>
      <w:r w:rsidRPr="0004483A">
        <w:rPr>
          <w:rFonts w:ascii="Times New Roman" w:hAnsi="Times New Roman"/>
          <w:b/>
          <w:sz w:val="24"/>
          <w:szCs w:val="24"/>
        </w:rPr>
        <w:lastRenderedPageBreak/>
        <w:t xml:space="preserve">GDP by sectors:  Construction </w:t>
      </w:r>
    </w:p>
    <w:p w:rsidR="0003674E" w:rsidRPr="0004483A" w:rsidRDefault="008C5276" w:rsidP="0003674E">
      <w:pPr>
        <w:rPr>
          <w:rFonts w:ascii="Times New Roman" w:hAnsi="Times New Roman"/>
          <w:sz w:val="24"/>
          <w:szCs w:val="24"/>
        </w:rPr>
      </w:pPr>
      <w:r w:rsidRPr="0004483A">
        <w:rPr>
          <w:rFonts w:ascii="Times New Roman" w:hAnsi="Times New Roman"/>
          <w:noProof/>
          <w:sz w:val="24"/>
          <w:szCs w:val="24"/>
          <w:lang w:val="ru-RU" w:eastAsia="ru-RU"/>
        </w:rPr>
        <w:drawing>
          <wp:anchor distT="5509" distB="220" distL="124251" distR="120208" simplePos="0" relativeHeight="251657216" behindDoc="0" locked="0" layoutInCell="1" allowOverlap="1">
            <wp:simplePos x="0" y="0"/>
            <wp:positionH relativeFrom="column">
              <wp:posOffset>476676</wp:posOffset>
            </wp:positionH>
            <wp:positionV relativeFrom="paragraph">
              <wp:posOffset>-2111</wp:posOffset>
            </wp:positionV>
            <wp:extent cx="4765675" cy="3218815"/>
            <wp:effectExtent l="0" t="0" r="15875" b="635"/>
            <wp:wrapNone/>
            <wp:docPr id="17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8C5276" w:rsidP="0003674E">
      <w:pPr>
        <w:pStyle w:val="af9"/>
        <w:numPr>
          <w:ilvl w:val="0"/>
          <w:numId w:val="10"/>
        </w:numPr>
        <w:rPr>
          <w:rFonts w:ascii="Times New Roman" w:hAnsi="Times New Roman"/>
          <w:b/>
          <w:sz w:val="24"/>
          <w:szCs w:val="24"/>
        </w:rPr>
      </w:pPr>
      <w:r w:rsidRPr="0004483A">
        <w:rPr>
          <w:rFonts w:ascii="Times New Roman" w:hAnsi="Times New Roman"/>
          <w:b/>
          <w:noProof/>
          <w:sz w:val="24"/>
          <w:szCs w:val="24"/>
          <w:lang w:val="ru-RU" w:eastAsia="ru-RU"/>
        </w:rPr>
        <w:drawing>
          <wp:anchor distT="5556" distB="270" distL="124251" distR="120208" simplePos="0" relativeHeight="251658240" behindDoc="0" locked="0" layoutInCell="1" allowOverlap="1">
            <wp:simplePos x="0" y="0"/>
            <wp:positionH relativeFrom="column">
              <wp:posOffset>476676</wp:posOffset>
            </wp:positionH>
            <wp:positionV relativeFrom="paragraph">
              <wp:posOffset>264001</wp:posOffset>
            </wp:positionV>
            <wp:extent cx="4765675" cy="3263900"/>
            <wp:effectExtent l="0" t="0" r="15875" b="12700"/>
            <wp:wrapNone/>
            <wp:docPr id="17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03674E" w:rsidRPr="0004483A">
        <w:rPr>
          <w:rFonts w:ascii="Times New Roman" w:hAnsi="Times New Roman"/>
          <w:b/>
          <w:sz w:val="24"/>
          <w:szCs w:val="24"/>
        </w:rPr>
        <w:t xml:space="preserve">GDP by sectors: Trading </w:t>
      </w: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Default="0003674E" w:rsidP="0003674E">
      <w:pPr>
        <w:pStyle w:val="af9"/>
        <w:ind w:left="360"/>
        <w:rPr>
          <w:rFonts w:ascii="Times New Roman" w:hAnsi="Times New Roman"/>
          <w:b/>
          <w:sz w:val="24"/>
          <w:szCs w:val="24"/>
        </w:rPr>
      </w:pPr>
    </w:p>
    <w:p w:rsidR="00DD4869" w:rsidRPr="0004483A" w:rsidRDefault="00DD4869" w:rsidP="0003674E">
      <w:pPr>
        <w:pStyle w:val="af9"/>
        <w:ind w:left="360"/>
        <w:rPr>
          <w:rFonts w:ascii="Times New Roman" w:hAnsi="Times New Roman"/>
          <w:b/>
          <w:sz w:val="24"/>
          <w:szCs w:val="24"/>
        </w:rPr>
      </w:pPr>
    </w:p>
    <w:p w:rsidR="0003674E" w:rsidRPr="0004483A" w:rsidRDefault="0003674E" w:rsidP="0003674E">
      <w:pPr>
        <w:pStyle w:val="af9"/>
        <w:ind w:left="360"/>
        <w:rPr>
          <w:rFonts w:ascii="Times New Roman" w:hAnsi="Times New Roman"/>
          <w:b/>
          <w:sz w:val="24"/>
          <w:szCs w:val="24"/>
        </w:rPr>
      </w:pPr>
    </w:p>
    <w:p w:rsidR="0003674E" w:rsidRPr="0004483A" w:rsidRDefault="0003674E" w:rsidP="0003674E">
      <w:pPr>
        <w:pStyle w:val="af9"/>
        <w:numPr>
          <w:ilvl w:val="0"/>
          <w:numId w:val="10"/>
        </w:numPr>
        <w:rPr>
          <w:rFonts w:ascii="Times New Roman" w:hAnsi="Times New Roman"/>
          <w:b/>
          <w:sz w:val="24"/>
          <w:szCs w:val="24"/>
        </w:rPr>
      </w:pPr>
      <w:r w:rsidRPr="0004483A">
        <w:rPr>
          <w:rFonts w:ascii="Times New Roman" w:hAnsi="Times New Roman"/>
          <w:b/>
          <w:sz w:val="24"/>
          <w:szCs w:val="24"/>
        </w:rPr>
        <w:lastRenderedPageBreak/>
        <w:t xml:space="preserve">GDP by sectors: Agriculture </w:t>
      </w:r>
    </w:p>
    <w:p w:rsidR="0003674E" w:rsidRPr="0004483A" w:rsidRDefault="008C5276" w:rsidP="0003674E">
      <w:pPr>
        <w:rPr>
          <w:rFonts w:ascii="Times New Roman" w:hAnsi="Times New Roman"/>
          <w:sz w:val="24"/>
          <w:szCs w:val="24"/>
        </w:rPr>
      </w:pPr>
      <w:r w:rsidRPr="0004483A">
        <w:rPr>
          <w:rFonts w:ascii="Times New Roman" w:hAnsi="Times New Roman"/>
          <w:noProof/>
          <w:sz w:val="24"/>
          <w:szCs w:val="24"/>
          <w:lang w:val="ru-RU" w:eastAsia="ru-RU"/>
        </w:rPr>
        <w:drawing>
          <wp:anchor distT="5569" distB="2088" distL="124039" distR="121300" simplePos="0" relativeHeight="251659264" behindDoc="0" locked="0" layoutInCell="1" allowOverlap="1">
            <wp:simplePos x="0" y="0"/>
            <wp:positionH relativeFrom="column">
              <wp:posOffset>533614</wp:posOffset>
            </wp:positionH>
            <wp:positionV relativeFrom="paragraph">
              <wp:posOffset>3664</wp:posOffset>
            </wp:positionV>
            <wp:extent cx="4754880" cy="3427730"/>
            <wp:effectExtent l="0" t="0" r="7620" b="1270"/>
            <wp:wrapNone/>
            <wp:docPr id="17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8C5276" w:rsidP="0003674E">
      <w:pPr>
        <w:pStyle w:val="af9"/>
        <w:numPr>
          <w:ilvl w:val="0"/>
          <w:numId w:val="10"/>
        </w:numPr>
        <w:rPr>
          <w:rFonts w:ascii="Times New Roman" w:hAnsi="Times New Roman"/>
          <w:b/>
          <w:sz w:val="24"/>
          <w:szCs w:val="24"/>
        </w:rPr>
      </w:pPr>
      <w:r w:rsidRPr="0004483A">
        <w:rPr>
          <w:rFonts w:ascii="Times New Roman" w:hAnsi="Times New Roman"/>
          <w:b/>
          <w:noProof/>
          <w:sz w:val="24"/>
          <w:szCs w:val="24"/>
          <w:lang w:val="ru-RU" w:eastAsia="ru-RU"/>
        </w:rPr>
        <w:drawing>
          <wp:anchor distT="5500" distB="344" distL="123998" distR="120967" simplePos="0" relativeHeight="251660288" behindDoc="0" locked="0" layoutInCell="1" allowOverlap="1">
            <wp:simplePos x="0" y="0"/>
            <wp:positionH relativeFrom="column">
              <wp:posOffset>533573</wp:posOffset>
            </wp:positionH>
            <wp:positionV relativeFrom="paragraph">
              <wp:posOffset>298870</wp:posOffset>
            </wp:positionV>
            <wp:extent cx="4803140" cy="3496945"/>
            <wp:effectExtent l="0" t="0" r="16510" b="8255"/>
            <wp:wrapNone/>
            <wp:docPr id="17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03674E" w:rsidRPr="0004483A">
        <w:rPr>
          <w:rFonts w:ascii="Times New Roman" w:hAnsi="Times New Roman"/>
          <w:b/>
          <w:sz w:val="24"/>
          <w:szCs w:val="24"/>
        </w:rPr>
        <w:t xml:space="preserve">GDP by sectors: Transportation and communication </w:t>
      </w: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03674E" w:rsidP="0003674E">
      <w:pPr>
        <w:rPr>
          <w:rFonts w:ascii="Times New Roman" w:hAnsi="Times New Roman"/>
          <w:sz w:val="24"/>
          <w:szCs w:val="24"/>
        </w:rPr>
      </w:pPr>
    </w:p>
    <w:p w:rsidR="0003674E" w:rsidRPr="0004483A" w:rsidRDefault="00DD4869" w:rsidP="0003674E">
      <w:pPr>
        <w:pStyle w:val="ab"/>
        <w:jc w:val="center"/>
        <w:rPr>
          <w:sz w:val="24"/>
          <w:szCs w:val="24"/>
          <w:lang w:val="en-US"/>
        </w:rPr>
      </w:pPr>
      <w:r>
        <w:rPr>
          <w:sz w:val="24"/>
          <w:szCs w:val="24"/>
          <w:lang w:val="en-US"/>
        </w:rPr>
        <w:br w:type="page"/>
      </w:r>
      <w:r w:rsidR="0003674E" w:rsidRPr="0004483A">
        <w:rPr>
          <w:sz w:val="24"/>
          <w:szCs w:val="24"/>
          <w:lang w:val="en-US"/>
        </w:rPr>
        <w:lastRenderedPageBreak/>
        <w:t>Annex 1.2</w:t>
      </w:r>
      <w:r>
        <w:rPr>
          <w:sz w:val="24"/>
          <w:szCs w:val="24"/>
          <w:lang w:val="en-US"/>
        </w:rPr>
        <w:t xml:space="preserve">: </w:t>
      </w:r>
      <w:r w:rsidR="0003674E" w:rsidRPr="00DD4869">
        <w:rPr>
          <w:b w:val="0"/>
          <w:sz w:val="24"/>
          <w:szCs w:val="24"/>
          <w:lang w:val="en-US"/>
        </w:rPr>
        <w:t>Listing of Information Products, Publications, Technical Guidance Documents, educational Initiatives and Awareness Events Undertaken</w:t>
      </w:r>
    </w:p>
    <w:p w:rsidR="0003674E" w:rsidRPr="0004483A" w:rsidRDefault="0003674E" w:rsidP="0003674E">
      <w:pPr>
        <w:pStyle w:val="23"/>
        <w:rPr>
          <w:rFonts w:ascii="Times New Roman" w:hAnsi="Times New Roman"/>
          <w:sz w:val="24"/>
          <w:szCs w:val="24"/>
        </w:rPr>
      </w:pP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Brochure “Problems of ozone layer protection”</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Publication “Normative legal document of Kyrgyz Republic on ozone layer protection”</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Media information message “Problems of ozone layer protection”</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Brochure “ UV impact on human health”</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Brochure “Ozone layer protection: contribution of travel industry”</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Educational Workbook “To teacher – about ozone layer of the planet”</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Brochure “20 questions and answers. Scientific assessment of the problem of ozone layer protection”</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Brochures “Breath better saving the planet” in Russian and Kyrgyz languages</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Posters “Ozone layer and its protective role”, “Ultraviolet radiation and its impact on living organisms”</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Brochure “Introduction of methyl bromide alternatives in Kyrgyz Republic”</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“Handbook for technicians on introduction of modern practices of servicing refrigerators”</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Booklet “Methyl bromide alternatives”</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“Handbook on training mechanics on modern methods of servicing the mobile auto conditioners”</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Brochure “Halon phase out”</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Brochure “Ozone layer”</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Bulletin “Protection from harmful solar radiation”</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Postcards in Russian language devoted to 20-th anniversary of Montreal protocol “No ozone depleting substances”</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Informative brochure “Play safe on the sun”</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“Save yourself from the sun” for school children of 5</w:t>
      </w:r>
      <w:r w:rsidRPr="00DD4869">
        <w:rPr>
          <w:rFonts w:ascii="Times New Roman" w:hAnsi="Times New Roman"/>
          <w:sz w:val="20"/>
          <w:szCs w:val="20"/>
          <w:vertAlign w:val="superscript"/>
        </w:rPr>
        <w:t>th</w:t>
      </w:r>
      <w:r w:rsidRPr="00DD4869">
        <w:rPr>
          <w:rFonts w:ascii="Times New Roman" w:hAnsi="Times New Roman"/>
          <w:sz w:val="20"/>
          <w:szCs w:val="20"/>
        </w:rPr>
        <w:t xml:space="preserve"> grade</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Publication Book by Babakin B.S. “Oil and refrigerants”</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“Handbook for beginners-technicians”</w:t>
      </w:r>
    </w:p>
    <w:p w:rsidR="0003674E" w:rsidRPr="00DD4869" w:rsidRDefault="0003674E" w:rsidP="0003674E">
      <w:pPr>
        <w:pStyle w:val="23"/>
        <w:numPr>
          <w:ilvl w:val="0"/>
          <w:numId w:val="14"/>
        </w:numPr>
        <w:rPr>
          <w:rFonts w:ascii="Times New Roman" w:hAnsi="Times New Roman"/>
          <w:sz w:val="20"/>
          <w:szCs w:val="20"/>
        </w:rPr>
      </w:pPr>
      <w:r w:rsidRPr="00DD4869">
        <w:rPr>
          <w:rFonts w:ascii="Times New Roman" w:hAnsi="Times New Roman"/>
          <w:sz w:val="20"/>
          <w:szCs w:val="20"/>
        </w:rPr>
        <w:t>“Handbook on auto conditioners servicing”</w:t>
      </w:r>
    </w:p>
    <w:p w:rsidR="0003674E" w:rsidRPr="00DD4869" w:rsidRDefault="0003674E" w:rsidP="0003674E">
      <w:pPr>
        <w:pStyle w:val="23"/>
        <w:ind w:left="720" w:hanging="360"/>
        <w:rPr>
          <w:rFonts w:ascii="Times New Roman" w:hAnsi="Times New Roman"/>
          <w:sz w:val="20"/>
          <w:szCs w:val="20"/>
        </w:rPr>
      </w:pPr>
      <w:r w:rsidRPr="00DD4869">
        <w:rPr>
          <w:rFonts w:ascii="Times New Roman" w:hAnsi="Times New Roman"/>
          <w:sz w:val="20"/>
          <w:szCs w:val="20"/>
        </w:rPr>
        <w:t>23.</w:t>
      </w:r>
      <w:r w:rsidRPr="00DD4869">
        <w:rPr>
          <w:rFonts w:ascii="Times New Roman" w:hAnsi="Times New Roman"/>
          <w:sz w:val="20"/>
          <w:szCs w:val="20"/>
        </w:rPr>
        <w:tab/>
        <w:t>Brochure “Report on refrigerators” in Russian language</w:t>
      </w:r>
    </w:p>
    <w:p w:rsidR="0003674E" w:rsidRPr="0004483A" w:rsidRDefault="0003674E" w:rsidP="0003674E">
      <w:pPr>
        <w:pStyle w:val="ab"/>
        <w:rPr>
          <w:sz w:val="24"/>
          <w:szCs w:val="24"/>
          <w:lang w:val="en-US"/>
        </w:rPr>
        <w:sectPr w:rsidR="0003674E" w:rsidRPr="0004483A" w:rsidSect="00622F58">
          <w:pgSz w:w="11907" w:h="16839" w:code="9"/>
          <w:pgMar w:top="1440" w:right="1440" w:bottom="1440" w:left="1440" w:header="720" w:footer="720" w:gutter="0"/>
          <w:cols w:space="720"/>
          <w:docGrid w:linePitch="360"/>
        </w:sectPr>
      </w:pPr>
      <w:r w:rsidRPr="0004483A">
        <w:rPr>
          <w:sz w:val="24"/>
          <w:szCs w:val="24"/>
          <w:lang w:val="en-US"/>
        </w:rPr>
        <w:t xml:space="preserve"> </w:t>
      </w:r>
    </w:p>
    <w:p w:rsidR="0003674E" w:rsidRPr="0004483A" w:rsidRDefault="0003674E" w:rsidP="0003674E">
      <w:pPr>
        <w:pStyle w:val="2"/>
        <w:rPr>
          <w:rFonts w:ascii="Times New Roman" w:hAnsi="Times New Roman" w:cs="Times New Roman"/>
          <w:sz w:val="24"/>
          <w:szCs w:val="24"/>
        </w:rPr>
      </w:pPr>
    </w:p>
    <w:p w:rsidR="0003674E" w:rsidRPr="0004483A" w:rsidRDefault="0003674E" w:rsidP="00B303C1">
      <w:pPr>
        <w:spacing w:after="0"/>
        <w:jc w:val="center"/>
        <w:outlineLvl w:val="0"/>
        <w:rPr>
          <w:rFonts w:ascii="Times New Roman" w:hAnsi="Times New Roman"/>
          <w:b/>
          <w:sz w:val="24"/>
          <w:szCs w:val="24"/>
        </w:rPr>
      </w:pPr>
      <w:r w:rsidRPr="0004483A">
        <w:rPr>
          <w:rFonts w:ascii="Times New Roman" w:hAnsi="Times New Roman"/>
          <w:b/>
          <w:sz w:val="24"/>
          <w:szCs w:val="24"/>
        </w:rPr>
        <w:t>Annex 2.1</w:t>
      </w:r>
      <w:r w:rsidR="00DD4869">
        <w:rPr>
          <w:rFonts w:ascii="Times New Roman" w:hAnsi="Times New Roman"/>
          <w:b/>
          <w:sz w:val="24"/>
          <w:szCs w:val="24"/>
        </w:rPr>
        <w:t xml:space="preserve">: </w:t>
      </w:r>
      <w:r w:rsidRPr="00DD4869">
        <w:rPr>
          <w:rFonts w:ascii="Times New Roman" w:hAnsi="Times New Roman"/>
          <w:sz w:val="24"/>
          <w:szCs w:val="24"/>
        </w:rPr>
        <w:t>Summary of ODS Related Legislation, Resolutions, Regulations, Endorsements and Lists of Controlled ODS and ODS Containing Products</w:t>
      </w:r>
    </w:p>
    <w:p w:rsidR="0003674E" w:rsidRPr="0004483A" w:rsidRDefault="0003674E" w:rsidP="0003674E">
      <w:pPr>
        <w:spacing w:after="0"/>
        <w:rPr>
          <w:rFonts w:ascii="Times New Roman" w:hAnsi="Times New Roman"/>
          <w:sz w:val="24"/>
          <w:szCs w:val="24"/>
        </w:rPr>
      </w:pPr>
      <w:r w:rsidRPr="0004483A">
        <w:rPr>
          <w:rFonts w:ascii="Times New Roman" w:hAnsi="Times New Roman"/>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2"/>
        <w:gridCol w:w="2572"/>
        <w:gridCol w:w="1440"/>
        <w:gridCol w:w="6229"/>
      </w:tblGrid>
      <w:tr w:rsidR="0003674E" w:rsidRPr="0004483A" w:rsidTr="00DD4869">
        <w:trPr>
          <w:tblHeader/>
          <w:jc w:val="center"/>
        </w:trPr>
        <w:tc>
          <w:tcPr>
            <w:tcW w:w="3482" w:type="dxa"/>
            <w:tcBorders>
              <w:top w:val="single" w:sz="4" w:space="0" w:color="000000"/>
              <w:left w:val="single" w:sz="4" w:space="0" w:color="000000"/>
              <w:bottom w:val="single" w:sz="4" w:space="0" w:color="000000"/>
              <w:right w:val="single" w:sz="4" w:space="0" w:color="000000"/>
            </w:tcBorders>
          </w:tcPr>
          <w:p w:rsidR="0003674E" w:rsidRPr="0004483A" w:rsidRDefault="0003674E" w:rsidP="002A5CA4">
            <w:pPr>
              <w:spacing w:after="0"/>
              <w:jc w:val="center"/>
              <w:rPr>
                <w:rFonts w:ascii="Times New Roman" w:hAnsi="Times New Roman"/>
                <w:b/>
                <w:sz w:val="24"/>
                <w:szCs w:val="24"/>
              </w:rPr>
            </w:pPr>
            <w:r w:rsidRPr="0004483A">
              <w:rPr>
                <w:rFonts w:ascii="Times New Roman" w:hAnsi="Times New Roman"/>
                <w:b/>
                <w:sz w:val="24"/>
                <w:szCs w:val="24"/>
              </w:rPr>
              <w:t>Name</w:t>
            </w:r>
          </w:p>
        </w:tc>
        <w:tc>
          <w:tcPr>
            <w:tcW w:w="2572" w:type="dxa"/>
            <w:tcBorders>
              <w:top w:val="single" w:sz="4" w:space="0" w:color="000000"/>
              <w:left w:val="single" w:sz="4" w:space="0" w:color="000000"/>
              <w:bottom w:val="single" w:sz="4" w:space="0" w:color="000000"/>
              <w:right w:val="single" w:sz="4" w:space="0" w:color="000000"/>
            </w:tcBorders>
          </w:tcPr>
          <w:p w:rsidR="0003674E" w:rsidRPr="0004483A" w:rsidRDefault="0003674E" w:rsidP="002A5CA4">
            <w:pPr>
              <w:spacing w:after="0"/>
              <w:jc w:val="center"/>
              <w:rPr>
                <w:rFonts w:ascii="Times New Roman" w:hAnsi="Times New Roman"/>
                <w:b/>
                <w:sz w:val="24"/>
                <w:szCs w:val="24"/>
              </w:rPr>
            </w:pPr>
            <w:r w:rsidRPr="0004483A">
              <w:rPr>
                <w:rFonts w:ascii="Times New Roman" w:hAnsi="Times New Roman"/>
                <w:b/>
                <w:sz w:val="24"/>
                <w:szCs w:val="24"/>
              </w:rPr>
              <w:t>Issuing Authority/Instrument</w:t>
            </w:r>
          </w:p>
        </w:tc>
        <w:tc>
          <w:tcPr>
            <w:tcW w:w="1440" w:type="dxa"/>
            <w:tcBorders>
              <w:top w:val="single" w:sz="4" w:space="0" w:color="000000"/>
              <w:left w:val="single" w:sz="4" w:space="0" w:color="000000"/>
              <w:bottom w:val="single" w:sz="4" w:space="0" w:color="000000"/>
              <w:right w:val="single" w:sz="4" w:space="0" w:color="000000"/>
            </w:tcBorders>
          </w:tcPr>
          <w:p w:rsidR="0003674E" w:rsidRPr="0004483A" w:rsidRDefault="0003674E" w:rsidP="002A5CA4">
            <w:pPr>
              <w:spacing w:after="0"/>
              <w:jc w:val="center"/>
              <w:rPr>
                <w:rFonts w:ascii="Times New Roman" w:hAnsi="Times New Roman"/>
                <w:b/>
                <w:sz w:val="24"/>
                <w:szCs w:val="24"/>
              </w:rPr>
            </w:pPr>
            <w:r w:rsidRPr="0004483A">
              <w:rPr>
                <w:rFonts w:ascii="Times New Roman" w:hAnsi="Times New Roman"/>
                <w:b/>
                <w:sz w:val="24"/>
                <w:szCs w:val="24"/>
              </w:rPr>
              <w:t>Date</w:t>
            </w:r>
          </w:p>
        </w:tc>
        <w:tc>
          <w:tcPr>
            <w:tcW w:w="6229" w:type="dxa"/>
            <w:tcBorders>
              <w:top w:val="single" w:sz="4" w:space="0" w:color="000000"/>
              <w:left w:val="single" w:sz="4" w:space="0" w:color="000000"/>
              <w:bottom w:val="single" w:sz="4" w:space="0" w:color="000000"/>
              <w:right w:val="single" w:sz="4" w:space="0" w:color="000000"/>
            </w:tcBorders>
          </w:tcPr>
          <w:p w:rsidR="0003674E" w:rsidRPr="0004483A" w:rsidRDefault="0003674E" w:rsidP="002A5CA4">
            <w:pPr>
              <w:spacing w:after="0"/>
              <w:jc w:val="center"/>
              <w:rPr>
                <w:rFonts w:ascii="Times New Roman" w:hAnsi="Times New Roman"/>
                <w:b/>
                <w:sz w:val="24"/>
                <w:szCs w:val="24"/>
              </w:rPr>
            </w:pPr>
            <w:r w:rsidRPr="0004483A">
              <w:rPr>
                <w:rFonts w:ascii="Times New Roman" w:hAnsi="Times New Roman"/>
                <w:b/>
                <w:sz w:val="24"/>
                <w:szCs w:val="24"/>
              </w:rPr>
              <w:t>Content Summary</w:t>
            </w:r>
          </w:p>
        </w:tc>
      </w:tr>
      <w:tr w:rsidR="0003674E" w:rsidRPr="0004483A" w:rsidTr="00DD4869">
        <w:trPr>
          <w:trHeight w:val="827"/>
          <w:jc w:val="center"/>
        </w:trPr>
        <w:tc>
          <w:tcPr>
            <w:tcW w:w="3482" w:type="dxa"/>
            <w:tcBorders>
              <w:top w:val="single" w:sz="4" w:space="0" w:color="000000"/>
              <w:left w:val="single" w:sz="4" w:space="0" w:color="000000"/>
              <w:bottom w:val="single" w:sz="4" w:space="0" w:color="000000"/>
              <w:right w:val="single" w:sz="4" w:space="0" w:color="000000"/>
            </w:tcBorders>
          </w:tcPr>
          <w:p w:rsidR="0003674E" w:rsidRPr="00B303C1" w:rsidRDefault="0003674E" w:rsidP="00DD4869">
            <w:pPr>
              <w:spacing w:after="0"/>
              <w:rPr>
                <w:rFonts w:ascii="Times New Roman" w:hAnsi="Times New Roman"/>
                <w:sz w:val="20"/>
                <w:szCs w:val="20"/>
              </w:rPr>
            </w:pPr>
            <w:r w:rsidRPr="00B303C1">
              <w:rPr>
                <w:rFonts w:ascii="Times New Roman" w:hAnsi="Times New Roman"/>
                <w:sz w:val="20"/>
                <w:szCs w:val="20"/>
              </w:rPr>
              <w:t xml:space="preserve"> “On immediate measures for implementation of the Vienna Convention and the Montreal Protocol”</w:t>
            </w:r>
          </w:p>
        </w:tc>
        <w:tc>
          <w:tcPr>
            <w:tcW w:w="257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Government Resolution No. 552</w:t>
            </w:r>
          </w:p>
        </w:tc>
        <w:tc>
          <w:tcPr>
            <w:tcW w:w="1440"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06.09.2000</w:t>
            </w:r>
          </w:p>
        </w:tc>
        <w:tc>
          <w:tcPr>
            <w:tcW w:w="6229"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Approval of accession of the Montreal Protocol and London Amendment to become a Party to the Montreal Protocol.</w:t>
            </w:r>
          </w:p>
        </w:tc>
      </w:tr>
      <w:tr w:rsidR="0003674E" w:rsidRPr="0004483A" w:rsidTr="00DD4869">
        <w:trPr>
          <w:jc w:val="center"/>
        </w:trPr>
        <w:tc>
          <w:tcPr>
            <w:tcW w:w="348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jc w:val="both"/>
              <w:rPr>
                <w:rFonts w:ascii="Times New Roman" w:hAnsi="Times New Roman"/>
                <w:sz w:val="20"/>
                <w:szCs w:val="20"/>
              </w:rPr>
            </w:pPr>
            <w:r w:rsidRPr="00B303C1">
              <w:rPr>
                <w:rFonts w:ascii="Times New Roman" w:hAnsi="Times New Roman"/>
                <w:sz w:val="20"/>
                <w:szCs w:val="20"/>
              </w:rPr>
              <w:t>“On the Country Program for Phase-out of ODS”</w:t>
            </w:r>
          </w:p>
          <w:p w:rsidR="0003674E" w:rsidRPr="00B303C1" w:rsidRDefault="0003674E" w:rsidP="002A5CA4">
            <w:pPr>
              <w:spacing w:after="0"/>
              <w:rPr>
                <w:rFonts w:ascii="Times New Roman" w:hAnsi="Times New Roman"/>
                <w:sz w:val="20"/>
                <w:szCs w:val="20"/>
              </w:rPr>
            </w:pPr>
          </w:p>
        </w:tc>
        <w:tc>
          <w:tcPr>
            <w:tcW w:w="257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Government Resolution No. 263</w:t>
            </w:r>
          </w:p>
        </w:tc>
        <w:tc>
          <w:tcPr>
            <w:tcW w:w="1440"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29.04.2002</w:t>
            </w:r>
          </w:p>
        </w:tc>
        <w:tc>
          <w:tcPr>
            <w:tcW w:w="6229"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 xml:space="preserve">Endorsement of the Country Program for the period 2005-2007 defining measures to be undertaken to implement commitments under the MP, facilitating the designation as an Article 5 country, establishing eligibility for MLF funding, and establishment of the NOC and Inter-departmental Commission. </w:t>
            </w:r>
          </w:p>
        </w:tc>
      </w:tr>
      <w:tr w:rsidR="0003674E" w:rsidRPr="0004483A" w:rsidTr="00DD4869">
        <w:trPr>
          <w:jc w:val="center"/>
        </w:trPr>
        <w:tc>
          <w:tcPr>
            <w:tcW w:w="348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 xml:space="preserve">“On amendments to the Resolution of Government No. </w:t>
            </w:r>
            <w:smartTag w:uri="urn:schemas-microsoft-com:office:smarttags" w:element="metricconverter">
              <w:smartTagPr>
                <w:attr w:name="ProductID" w:val="552”"/>
              </w:smartTagPr>
              <w:r w:rsidRPr="00B303C1">
                <w:rPr>
                  <w:rFonts w:ascii="Times New Roman" w:hAnsi="Times New Roman"/>
                  <w:sz w:val="20"/>
                  <w:szCs w:val="20"/>
                </w:rPr>
                <w:t>552”</w:t>
              </w:r>
            </w:smartTag>
            <w:r w:rsidRPr="00B303C1">
              <w:rPr>
                <w:rFonts w:ascii="Times New Roman" w:hAnsi="Times New Roman"/>
                <w:sz w:val="20"/>
                <w:szCs w:val="20"/>
              </w:rPr>
              <w:t>, 25.11.2004, No. 860</w:t>
            </w:r>
          </w:p>
        </w:tc>
        <w:tc>
          <w:tcPr>
            <w:tcW w:w="257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Government Resolution No. 860</w:t>
            </w:r>
          </w:p>
        </w:tc>
        <w:tc>
          <w:tcPr>
            <w:tcW w:w="1440"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25.11.2004</w:t>
            </w:r>
          </w:p>
        </w:tc>
        <w:tc>
          <w:tcPr>
            <w:tcW w:w="6229"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 xml:space="preserve">Resolution 552 approved Regulation on state control import and export of ODS and productions, Resolution 860 made amendments and additions to the Resolution 552 (separate points expired, a ban on import and export of MP Annex A ODS and equipment/products containing them. </w:t>
            </w:r>
          </w:p>
        </w:tc>
      </w:tr>
      <w:tr w:rsidR="0003674E" w:rsidRPr="0004483A" w:rsidTr="00DD4869">
        <w:trPr>
          <w:jc w:val="center"/>
        </w:trPr>
        <w:tc>
          <w:tcPr>
            <w:tcW w:w="348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“On protection of the Ozone Layer”</w:t>
            </w:r>
          </w:p>
        </w:tc>
        <w:tc>
          <w:tcPr>
            <w:tcW w:w="257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Law of the Kyrgyz Republic No. 206</w:t>
            </w:r>
          </w:p>
        </w:tc>
        <w:tc>
          <w:tcPr>
            <w:tcW w:w="1440"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18.12.2006</w:t>
            </w:r>
          </w:p>
        </w:tc>
        <w:tc>
          <w:tcPr>
            <w:tcW w:w="6229"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Overall legal authority for national application of control measures respecting ODS:</w:t>
            </w:r>
          </w:p>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-State agency on environment protection and forestry,</w:t>
            </w:r>
          </w:p>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 Ministry of economic development,</w:t>
            </w:r>
          </w:p>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 State Customs Committee</w:t>
            </w:r>
          </w:p>
        </w:tc>
      </w:tr>
      <w:tr w:rsidR="0003674E" w:rsidRPr="0004483A" w:rsidTr="00DD4869">
        <w:trPr>
          <w:jc w:val="center"/>
        </w:trPr>
        <w:tc>
          <w:tcPr>
            <w:tcW w:w="348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“On Amendments to the Administrative Code”</w:t>
            </w:r>
          </w:p>
        </w:tc>
        <w:tc>
          <w:tcPr>
            <w:tcW w:w="257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Law of the Kyrgyz Republic No. 64</w:t>
            </w:r>
          </w:p>
        </w:tc>
        <w:tc>
          <w:tcPr>
            <w:tcW w:w="1440"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24.04.2008</w:t>
            </w:r>
          </w:p>
        </w:tc>
        <w:tc>
          <w:tcPr>
            <w:tcW w:w="6229"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highlight w:val="yellow"/>
              </w:rPr>
            </w:pPr>
            <w:r w:rsidRPr="00B303C1">
              <w:rPr>
                <w:rFonts w:ascii="Times New Roman" w:hAnsi="Times New Roman"/>
                <w:sz w:val="20"/>
                <w:szCs w:val="20"/>
              </w:rPr>
              <w:t>Article 181-1 assigns responsibility for non-fulfillment of measures directed to phase out environmentally harmful chemicals, particularly ODS.</w:t>
            </w:r>
          </w:p>
        </w:tc>
      </w:tr>
      <w:tr w:rsidR="0003674E" w:rsidRPr="0004483A" w:rsidTr="00DD4869">
        <w:trPr>
          <w:jc w:val="center"/>
        </w:trPr>
        <w:tc>
          <w:tcPr>
            <w:tcW w:w="348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“On termination of use of ODS”</w:t>
            </w:r>
          </w:p>
        </w:tc>
        <w:tc>
          <w:tcPr>
            <w:tcW w:w="257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Government Resolution No. 374</w:t>
            </w:r>
          </w:p>
        </w:tc>
        <w:tc>
          <w:tcPr>
            <w:tcW w:w="1440"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11.07.2008</w:t>
            </w:r>
          </w:p>
        </w:tc>
        <w:tc>
          <w:tcPr>
            <w:tcW w:w="6229"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Approves amended country program for period 2006-2010 and the structure/membership of the Inter-Departmental Commission.</w:t>
            </w:r>
          </w:p>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Introduces ban effective 01.09.08 on import of methyl bromide and halons.</w:t>
            </w:r>
          </w:p>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Mandates publication of mandatory future ODS phase out dates.</w:t>
            </w:r>
          </w:p>
        </w:tc>
      </w:tr>
      <w:tr w:rsidR="0003674E" w:rsidRPr="0004483A" w:rsidTr="00DD4869">
        <w:trPr>
          <w:jc w:val="center"/>
        </w:trPr>
        <w:tc>
          <w:tcPr>
            <w:tcW w:w="348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lastRenderedPageBreak/>
              <w:t>“On ratifying the Regulation on state regulating import and export of ODS and ODS containing production”</w:t>
            </w:r>
          </w:p>
        </w:tc>
        <w:tc>
          <w:tcPr>
            <w:tcW w:w="257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Government Resolution No. 594</w:t>
            </w:r>
          </w:p>
        </w:tc>
        <w:tc>
          <w:tcPr>
            <w:tcW w:w="1440"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19.09.2009</w:t>
            </w:r>
          </w:p>
        </w:tc>
        <w:tc>
          <w:tcPr>
            <w:tcW w:w="6229"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Import/export of ODS (List A, B, C, E) and ODS-containing products (List D) are subject of licensing</w:t>
            </w:r>
          </w:p>
        </w:tc>
      </w:tr>
      <w:tr w:rsidR="0003674E" w:rsidRPr="0004483A" w:rsidTr="00DD4869">
        <w:trPr>
          <w:jc w:val="center"/>
        </w:trPr>
        <w:tc>
          <w:tcPr>
            <w:tcW w:w="348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“On annual import quotas of ODS”</w:t>
            </w:r>
          </w:p>
        </w:tc>
        <w:tc>
          <w:tcPr>
            <w:tcW w:w="257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The letter of the State agency on environment protection and forestry under the Government of Kyrgyz Republic</w:t>
            </w:r>
          </w:p>
        </w:tc>
        <w:tc>
          <w:tcPr>
            <w:tcW w:w="1440"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At the beginning of the year prior to 2009</w:t>
            </w:r>
          </w:p>
        </w:tc>
        <w:tc>
          <w:tcPr>
            <w:tcW w:w="6229"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Establishes quotas for import of CFCs and CFC containing equipment</w:t>
            </w:r>
          </w:p>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Establishes quotas on import of CFC and is directed to the Ministry of Economic Development and State Customs committee</w:t>
            </w:r>
          </w:p>
        </w:tc>
      </w:tr>
      <w:tr w:rsidR="0003674E" w:rsidRPr="0004483A" w:rsidTr="00DD4869">
        <w:trPr>
          <w:jc w:val="center"/>
        </w:trPr>
        <w:tc>
          <w:tcPr>
            <w:tcW w:w="348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On ban on import of CFC from the 1</w:t>
            </w:r>
            <w:r w:rsidRPr="00B303C1">
              <w:rPr>
                <w:rFonts w:ascii="Times New Roman" w:hAnsi="Times New Roman"/>
                <w:sz w:val="20"/>
                <w:szCs w:val="20"/>
                <w:vertAlign w:val="superscript"/>
              </w:rPr>
              <w:t>st</w:t>
            </w:r>
            <w:r w:rsidRPr="00B303C1">
              <w:rPr>
                <w:rFonts w:ascii="Times New Roman" w:hAnsi="Times New Roman"/>
                <w:sz w:val="20"/>
                <w:szCs w:val="20"/>
              </w:rPr>
              <w:t xml:space="preserve"> January 2010</w:t>
            </w:r>
          </w:p>
        </w:tc>
        <w:tc>
          <w:tcPr>
            <w:tcW w:w="2572"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The letter of the State agency on environment protection and forestry under the Government of Kyrgyz Republic</w:t>
            </w:r>
          </w:p>
        </w:tc>
        <w:tc>
          <w:tcPr>
            <w:tcW w:w="1440"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 xml:space="preserve">At the end of 2009 </w:t>
            </w:r>
          </w:p>
        </w:tc>
        <w:tc>
          <w:tcPr>
            <w:tcW w:w="6229" w:type="dxa"/>
            <w:tcBorders>
              <w:top w:val="single" w:sz="4" w:space="0" w:color="000000"/>
              <w:left w:val="single" w:sz="4" w:space="0" w:color="000000"/>
              <w:bottom w:val="single" w:sz="4" w:space="0" w:color="000000"/>
              <w:right w:val="single" w:sz="4" w:space="0" w:color="000000"/>
            </w:tcBorders>
          </w:tcPr>
          <w:p w:rsidR="0003674E" w:rsidRPr="00B303C1" w:rsidRDefault="0003674E" w:rsidP="002A5CA4">
            <w:pPr>
              <w:spacing w:after="0"/>
              <w:rPr>
                <w:rFonts w:ascii="Times New Roman" w:hAnsi="Times New Roman"/>
                <w:sz w:val="20"/>
                <w:szCs w:val="20"/>
              </w:rPr>
            </w:pPr>
            <w:r w:rsidRPr="00B303C1">
              <w:rPr>
                <w:rFonts w:ascii="Times New Roman" w:hAnsi="Times New Roman"/>
                <w:sz w:val="20"/>
                <w:szCs w:val="20"/>
              </w:rPr>
              <w:t>Bans CFC and CFC containing equipment imports after 2009</w:t>
            </w:r>
          </w:p>
          <w:p w:rsidR="0003674E" w:rsidRPr="00B303C1" w:rsidRDefault="0003674E" w:rsidP="002A5CA4">
            <w:pPr>
              <w:spacing w:after="0"/>
              <w:rPr>
                <w:rFonts w:ascii="Times New Roman" w:hAnsi="Times New Roman"/>
                <w:sz w:val="20"/>
                <w:szCs w:val="20"/>
                <w:lang w:val="en-GB"/>
              </w:rPr>
            </w:pPr>
            <w:r w:rsidRPr="00B303C1">
              <w:rPr>
                <w:rFonts w:ascii="Times New Roman" w:hAnsi="Times New Roman"/>
                <w:sz w:val="20"/>
                <w:szCs w:val="20"/>
              </w:rPr>
              <w:t>Ban on import of CFC from the 1</w:t>
            </w:r>
            <w:r w:rsidRPr="00B303C1">
              <w:rPr>
                <w:rFonts w:ascii="Times New Roman" w:hAnsi="Times New Roman"/>
                <w:sz w:val="20"/>
                <w:szCs w:val="20"/>
                <w:vertAlign w:val="superscript"/>
              </w:rPr>
              <w:t>st</w:t>
            </w:r>
            <w:r w:rsidRPr="00B303C1">
              <w:rPr>
                <w:rFonts w:ascii="Times New Roman" w:hAnsi="Times New Roman"/>
                <w:sz w:val="20"/>
                <w:szCs w:val="20"/>
              </w:rPr>
              <w:t xml:space="preserve"> January 2010.</w:t>
            </w:r>
            <w:r w:rsidRPr="00B303C1">
              <w:rPr>
                <w:rFonts w:ascii="Times New Roman" w:hAnsi="Times New Roman"/>
                <w:sz w:val="20"/>
                <w:szCs w:val="20"/>
                <w:lang w:val="en-GB"/>
              </w:rPr>
              <w:t xml:space="preserve">   </w:t>
            </w:r>
          </w:p>
        </w:tc>
      </w:tr>
    </w:tbl>
    <w:p w:rsidR="0003674E" w:rsidRPr="0004483A" w:rsidRDefault="0003674E" w:rsidP="0003674E">
      <w:pPr>
        <w:rPr>
          <w:rFonts w:ascii="Times New Roman" w:hAnsi="Times New Roman"/>
          <w:sz w:val="24"/>
          <w:szCs w:val="24"/>
        </w:rPr>
        <w:sectPr w:rsidR="0003674E" w:rsidRPr="0004483A" w:rsidSect="00086258">
          <w:pgSz w:w="16839" w:h="11907" w:orient="landscape" w:code="9"/>
          <w:pgMar w:top="1440" w:right="1440" w:bottom="1440" w:left="1440" w:header="720" w:footer="720" w:gutter="0"/>
          <w:cols w:space="720"/>
          <w:docGrid w:linePitch="360"/>
        </w:sectPr>
      </w:pPr>
    </w:p>
    <w:p w:rsidR="00D214B6" w:rsidRPr="0004483A" w:rsidRDefault="00D214B6" w:rsidP="00D214B6">
      <w:pPr>
        <w:pStyle w:val="7"/>
        <w:jc w:val="center"/>
        <w:rPr>
          <w:b/>
        </w:rPr>
      </w:pPr>
      <w:r w:rsidRPr="0004483A">
        <w:rPr>
          <w:b/>
        </w:rPr>
        <w:lastRenderedPageBreak/>
        <w:t xml:space="preserve">Annex 3.1:  </w:t>
      </w:r>
      <w:r w:rsidRPr="00681438">
        <w:t>Survey Form</w:t>
      </w:r>
    </w:p>
    <w:p w:rsidR="00D214B6" w:rsidRPr="00B303C1" w:rsidRDefault="00D214B6" w:rsidP="00D214B6">
      <w:pPr>
        <w:shd w:val="clear" w:color="auto" w:fill="D9D9D9"/>
        <w:spacing w:after="0"/>
        <w:jc w:val="center"/>
        <w:outlineLvl w:val="0"/>
        <w:rPr>
          <w:rFonts w:ascii="Times New Roman" w:hAnsi="Times New Roman"/>
          <w:b/>
          <w:sz w:val="20"/>
          <w:szCs w:val="20"/>
        </w:rPr>
      </w:pPr>
      <w:r w:rsidRPr="00B303C1">
        <w:rPr>
          <w:rFonts w:ascii="Times New Roman" w:hAnsi="Times New Roman"/>
          <w:b/>
          <w:sz w:val="20"/>
          <w:szCs w:val="20"/>
        </w:rPr>
        <w:t xml:space="preserve">QUESTIONNNAIRE </w:t>
      </w:r>
    </w:p>
    <w:p w:rsidR="00D214B6" w:rsidRPr="00B303C1" w:rsidRDefault="0051544A" w:rsidP="00352905">
      <w:pPr>
        <w:shd w:val="clear" w:color="auto" w:fill="D9D9D9"/>
        <w:spacing w:after="0"/>
        <w:jc w:val="center"/>
        <w:rPr>
          <w:rFonts w:ascii="Times New Roman" w:hAnsi="Times New Roman"/>
          <w:b/>
          <w:sz w:val="20"/>
          <w:szCs w:val="20"/>
        </w:rPr>
      </w:pPr>
      <w:r w:rsidRPr="00B303C1">
        <w:rPr>
          <w:rFonts w:ascii="Times New Roman" w:hAnsi="Times New Roman"/>
          <w:b/>
          <w:sz w:val="20"/>
          <w:szCs w:val="20"/>
          <w:lang w:eastAsia="ja-JP"/>
        </w:rPr>
        <w:t>For</w:t>
      </w:r>
      <w:r w:rsidR="00D214B6" w:rsidRPr="00B303C1">
        <w:rPr>
          <w:rFonts w:ascii="Times New Roman" w:hAnsi="Times New Roman"/>
          <w:b/>
          <w:sz w:val="20"/>
          <w:szCs w:val="20"/>
          <w:lang w:eastAsia="ja-JP"/>
        </w:rPr>
        <w:t xml:space="preserve"> companies, enterprises that use ODS in manufacturing process</w:t>
      </w:r>
    </w:p>
    <w:p w:rsidR="00D214B6" w:rsidRPr="00B303C1" w:rsidRDefault="00D214B6" w:rsidP="00D214B6">
      <w:pPr>
        <w:pStyle w:val="ab"/>
        <w:rPr>
          <w:sz w:val="20"/>
          <w:lang w:val="en-US"/>
        </w:rPr>
      </w:pPr>
      <w:r w:rsidRPr="00B303C1">
        <w:rPr>
          <w:sz w:val="20"/>
          <w:lang w:val="en-US"/>
        </w:rPr>
        <w:t>Name of company: Address/phone/fax</w:t>
      </w:r>
    </w:p>
    <w:p w:rsidR="00D214B6" w:rsidRPr="00B303C1" w:rsidRDefault="00D214B6" w:rsidP="00D214B6">
      <w:pPr>
        <w:pStyle w:val="ab"/>
        <w:rPr>
          <w:sz w:val="20"/>
          <w:lang w:val="en-US"/>
        </w:rPr>
      </w:pPr>
      <w:r w:rsidRPr="00B303C1">
        <w:rPr>
          <w:sz w:val="20"/>
          <w:lang w:val="en-US"/>
        </w:rPr>
        <w:t>Name of manager/director: ______________________________________________________</w:t>
      </w:r>
    </w:p>
    <w:p w:rsidR="00D214B6" w:rsidRPr="00B303C1" w:rsidRDefault="00D214B6" w:rsidP="00D214B6">
      <w:pPr>
        <w:pStyle w:val="ab"/>
        <w:rPr>
          <w:sz w:val="20"/>
          <w:lang w:val="en-US"/>
        </w:rPr>
      </w:pPr>
      <w:r w:rsidRPr="00B303C1">
        <w:rPr>
          <w:sz w:val="20"/>
          <w:lang w:val="en-US"/>
        </w:rPr>
        <w:t>Date of establishment:</w:t>
      </w:r>
    </w:p>
    <w:p w:rsidR="00D214B6" w:rsidRPr="00B303C1" w:rsidRDefault="00D214B6" w:rsidP="00D214B6">
      <w:pPr>
        <w:rPr>
          <w:rFonts w:ascii="Times New Roman" w:hAnsi="Times New Roman"/>
          <w:b/>
          <w:sz w:val="20"/>
          <w:szCs w:val="20"/>
        </w:rPr>
      </w:pPr>
      <w:r w:rsidRPr="00B303C1">
        <w:rPr>
          <w:rFonts w:ascii="Times New Roman" w:hAnsi="Times New Roman"/>
          <w:b/>
          <w:sz w:val="20"/>
          <w:szCs w:val="20"/>
        </w:rPr>
        <w:t xml:space="preserve">Short description of production: </w:t>
      </w:r>
    </w:p>
    <w:p w:rsidR="00D214B6" w:rsidRPr="00B303C1" w:rsidRDefault="00D214B6" w:rsidP="00D214B6">
      <w:pPr>
        <w:rPr>
          <w:rFonts w:ascii="Times New Roman" w:hAnsi="Times New Roman"/>
          <w:b/>
          <w:sz w:val="20"/>
          <w:szCs w:val="20"/>
        </w:rPr>
      </w:pPr>
      <w:r w:rsidRPr="00B303C1">
        <w:rPr>
          <w:rFonts w:ascii="Times New Roman" w:hAnsi="Times New Roman"/>
          <w:b/>
          <w:sz w:val="20"/>
          <w:szCs w:val="20"/>
        </w:rPr>
        <w:t>How ODS is applied/</w:t>
      </w:r>
      <w:r w:rsidR="0051544A">
        <w:rPr>
          <w:rFonts w:ascii="Times New Roman" w:hAnsi="Times New Roman"/>
          <w:b/>
          <w:sz w:val="20"/>
          <w:szCs w:val="20"/>
        </w:rPr>
        <w:t xml:space="preserve"> </w:t>
      </w:r>
      <w:r w:rsidRPr="00B303C1">
        <w:rPr>
          <w:rFonts w:ascii="Times New Roman" w:hAnsi="Times New Roman"/>
          <w:b/>
          <w:sz w:val="20"/>
          <w:szCs w:val="20"/>
        </w:rPr>
        <w:t>used:</w:t>
      </w:r>
    </w:p>
    <w:p w:rsidR="00D214B6" w:rsidRPr="00B303C1" w:rsidRDefault="00D214B6" w:rsidP="00D214B6">
      <w:pPr>
        <w:rPr>
          <w:rFonts w:ascii="Times New Roman" w:hAnsi="Times New Roman"/>
          <w:sz w:val="20"/>
          <w:szCs w:val="20"/>
        </w:rPr>
      </w:pPr>
      <w:r w:rsidRPr="00B303C1">
        <w:rPr>
          <w:rFonts w:ascii="Times New Roman" w:hAnsi="Times New Roman"/>
          <w:b/>
          <w:sz w:val="20"/>
          <w:szCs w:val="20"/>
        </w:rPr>
        <w:t xml:space="preserve">Parts of ownership: </w:t>
      </w:r>
      <w:r w:rsidRPr="00B303C1">
        <w:rPr>
          <w:rFonts w:ascii="Times New Roman" w:hAnsi="Times New Roman"/>
          <w:sz w:val="20"/>
          <w:szCs w:val="20"/>
        </w:rPr>
        <w:t>(governmental -</w:t>
      </w:r>
      <w:r w:rsidRPr="00B303C1">
        <w:rPr>
          <w:rFonts w:ascii="Times New Roman" w:hAnsi="Times New Roman"/>
          <w:b/>
          <w:sz w:val="20"/>
          <w:szCs w:val="20"/>
        </w:rPr>
        <w:t xml:space="preserve"> </w:t>
      </w:r>
      <w:r w:rsidRPr="00B303C1">
        <w:rPr>
          <w:rFonts w:ascii="Times New Roman" w:hAnsi="Times New Roman"/>
          <w:sz w:val="20"/>
          <w:szCs w:val="20"/>
        </w:rPr>
        <w:t>%, public - %, private - %, foreign - %)</w:t>
      </w:r>
    </w:p>
    <w:p w:rsidR="00D214B6" w:rsidRPr="00B303C1" w:rsidRDefault="00D214B6" w:rsidP="00D214B6">
      <w:pPr>
        <w:shd w:val="clear" w:color="auto" w:fill="D9D9D9"/>
        <w:spacing w:after="0"/>
        <w:outlineLvl w:val="0"/>
        <w:rPr>
          <w:rFonts w:ascii="Times New Roman" w:hAnsi="Times New Roman"/>
          <w:sz w:val="20"/>
          <w:szCs w:val="20"/>
        </w:rPr>
      </w:pPr>
      <w:r w:rsidRPr="00B303C1">
        <w:rPr>
          <w:rFonts w:ascii="Times New Roman" w:hAnsi="Times New Roman"/>
          <w:b/>
          <w:sz w:val="20"/>
          <w:szCs w:val="20"/>
        </w:rPr>
        <w:t xml:space="preserve">Markets, production is supplied to: </w:t>
      </w:r>
      <w:r w:rsidRPr="00B303C1">
        <w:rPr>
          <w:rFonts w:ascii="Times New Roman" w:hAnsi="Times New Roman"/>
          <w:sz w:val="20"/>
          <w:szCs w:val="20"/>
        </w:rPr>
        <w:t xml:space="preserve">    </w:t>
      </w:r>
      <w:r w:rsidRPr="00B303C1">
        <w:rPr>
          <w:rFonts w:ascii="Times New Roman" w:hAnsi="Times New Roman"/>
          <w:sz w:val="20"/>
          <w:szCs w:val="20"/>
        </w:rPr>
        <w:tab/>
      </w:r>
      <w:smartTag w:uri="urn:schemas-microsoft-com:office:smarttags" w:element="place">
        <w:smartTag w:uri="urn:schemas-microsoft-com:office:smarttags" w:element="country-region">
          <w:r w:rsidRPr="00B303C1">
            <w:rPr>
              <w:rFonts w:ascii="Times New Roman" w:hAnsi="Times New Roman"/>
              <w:sz w:val="20"/>
              <w:szCs w:val="20"/>
            </w:rPr>
            <w:t>Kyrgyzstan</w:t>
          </w:r>
        </w:smartTag>
      </w:smartTag>
      <w:r w:rsidRPr="00B303C1">
        <w:rPr>
          <w:rFonts w:ascii="Times New Roman" w:hAnsi="Times New Roman"/>
          <w:sz w:val="20"/>
          <w:szCs w:val="20"/>
        </w:rPr>
        <w:t xml:space="preserve"> - %</w:t>
      </w:r>
    </w:p>
    <w:p w:rsidR="00D214B6" w:rsidRPr="00B303C1" w:rsidRDefault="00352905" w:rsidP="00D214B6">
      <w:pPr>
        <w:shd w:val="clear" w:color="auto" w:fill="D9D9D9"/>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D214B6" w:rsidRPr="00B303C1">
        <w:rPr>
          <w:rFonts w:ascii="Times New Roman" w:hAnsi="Times New Roman"/>
          <w:sz w:val="20"/>
          <w:szCs w:val="20"/>
        </w:rPr>
        <w:t>Other countries - %</w:t>
      </w:r>
    </w:p>
    <w:p w:rsidR="00D214B6" w:rsidRPr="00B303C1" w:rsidRDefault="00D214B6" w:rsidP="00D214B6">
      <w:pPr>
        <w:pStyle w:val="8"/>
        <w:rPr>
          <w:sz w:val="20"/>
          <w:szCs w:val="20"/>
        </w:rPr>
      </w:pPr>
      <w:r w:rsidRPr="00B303C1">
        <w:rPr>
          <w:sz w:val="20"/>
          <w:szCs w:val="20"/>
        </w:rPr>
        <w:t>Quantity and type of ODS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630"/>
        <w:gridCol w:w="720"/>
        <w:gridCol w:w="630"/>
        <w:gridCol w:w="630"/>
        <w:gridCol w:w="648"/>
      </w:tblGrid>
      <w:tr w:rsidR="00D214B6" w:rsidRPr="0004483A" w:rsidTr="00681438">
        <w:tc>
          <w:tcPr>
            <w:tcW w:w="6318" w:type="dxa"/>
          </w:tcPr>
          <w:p w:rsidR="00D214B6" w:rsidRPr="00352905" w:rsidRDefault="00D214B6" w:rsidP="0015642B">
            <w:pPr>
              <w:shd w:val="clear" w:color="auto" w:fill="D9D9D9"/>
              <w:spacing w:after="0"/>
              <w:jc w:val="center"/>
              <w:rPr>
                <w:rFonts w:ascii="Times New Roman" w:hAnsi="Times New Roman"/>
                <w:b/>
                <w:sz w:val="20"/>
                <w:szCs w:val="20"/>
              </w:rPr>
            </w:pPr>
            <w:r w:rsidRPr="00352905">
              <w:rPr>
                <w:rFonts w:ascii="Times New Roman" w:hAnsi="Times New Roman"/>
                <w:b/>
                <w:sz w:val="20"/>
                <w:szCs w:val="20"/>
              </w:rPr>
              <w:t>Name of substance</w:t>
            </w:r>
          </w:p>
        </w:tc>
        <w:tc>
          <w:tcPr>
            <w:tcW w:w="630" w:type="dxa"/>
          </w:tcPr>
          <w:p w:rsidR="00D214B6" w:rsidRPr="00352905" w:rsidRDefault="00D214B6" w:rsidP="0015642B">
            <w:pPr>
              <w:shd w:val="clear" w:color="auto" w:fill="D9D9D9"/>
              <w:spacing w:after="0"/>
              <w:jc w:val="center"/>
              <w:rPr>
                <w:rFonts w:ascii="Times New Roman" w:hAnsi="Times New Roman"/>
                <w:b/>
                <w:sz w:val="20"/>
                <w:szCs w:val="20"/>
              </w:rPr>
            </w:pPr>
            <w:r w:rsidRPr="00352905">
              <w:rPr>
                <w:rFonts w:ascii="Times New Roman" w:hAnsi="Times New Roman"/>
                <w:b/>
                <w:sz w:val="20"/>
                <w:szCs w:val="20"/>
              </w:rPr>
              <w:t>2004</w:t>
            </w:r>
          </w:p>
        </w:tc>
        <w:tc>
          <w:tcPr>
            <w:tcW w:w="720" w:type="dxa"/>
          </w:tcPr>
          <w:p w:rsidR="00D214B6" w:rsidRPr="00352905" w:rsidRDefault="00D214B6" w:rsidP="0015642B">
            <w:pPr>
              <w:shd w:val="clear" w:color="auto" w:fill="D9D9D9"/>
              <w:spacing w:after="0"/>
              <w:jc w:val="center"/>
              <w:rPr>
                <w:rFonts w:ascii="Times New Roman" w:hAnsi="Times New Roman"/>
                <w:b/>
                <w:sz w:val="20"/>
                <w:szCs w:val="20"/>
              </w:rPr>
            </w:pPr>
            <w:r w:rsidRPr="00352905">
              <w:rPr>
                <w:rFonts w:ascii="Times New Roman" w:hAnsi="Times New Roman"/>
                <w:b/>
                <w:sz w:val="20"/>
                <w:szCs w:val="20"/>
              </w:rPr>
              <w:t>2005</w:t>
            </w:r>
          </w:p>
        </w:tc>
        <w:tc>
          <w:tcPr>
            <w:tcW w:w="630" w:type="dxa"/>
          </w:tcPr>
          <w:p w:rsidR="00D214B6" w:rsidRPr="00352905" w:rsidRDefault="00D214B6" w:rsidP="0015642B">
            <w:pPr>
              <w:shd w:val="clear" w:color="auto" w:fill="D9D9D9"/>
              <w:spacing w:after="0"/>
              <w:jc w:val="center"/>
              <w:rPr>
                <w:rFonts w:ascii="Times New Roman" w:hAnsi="Times New Roman"/>
                <w:b/>
                <w:sz w:val="20"/>
                <w:szCs w:val="20"/>
              </w:rPr>
            </w:pPr>
            <w:r w:rsidRPr="00352905">
              <w:rPr>
                <w:rFonts w:ascii="Times New Roman" w:hAnsi="Times New Roman"/>
                <w:b/>
                <w:sz w:val="20"/>
                <w:szCs w:val="20"/>
              </w:rPr>
              <w:t>2006</w:t>
            </w:r>
          </w:p>
        </w:tc>
        <w:tc>
          <w:tcPr>
            <w:tcW w:w="630" w:type="dxa"/>
          </w:tcPr>
          <w:p w:rsidR="00D214B6" w:rsidRPr="00352905" w:rsidRDefault="00D214B6" w:rsidP="0015642B">
            <w:pPr>
              <w:shd w:val="clear" w:color="auto" w:fill="D9D9D9"/>
              <w:spacing w:after="0"/>
              <w:jc w:val="center"/>
              <w:rPr>
                <w:rFonts w:ascii="Times New Roman" w:hAnsi="Times New Roman"/>
                <w:b/>
                <w:sz w:val="20"/>
                <w:szCs w:val="20"/>
              </w:rPr>
            </w:pPr>
            <w:r w:rsidRPr="00352905">
              <w:rPr>
                <w:rFonts w:ascii="Times New Roman" w:hAnsi="Times New Roman"/>
                <w:b/>
                <w:sz w:val="20"/>
                <w:szCs w:val="20"/>
              </w:rPr>
              <w:t>2007</w:t>
            </w:r>
          </w:p>
        </w:tc>
        <w:tc>
          <w:tcPr>
            <w:tcW w:w="648" w:type="dxa"/>
          </w:tcPr>
          <w:p w:rsidR="00D214B6" w:rsidRPr="00352905" w:rsidRDefault="00D214B6" w:rsidP="0015642B">
            <w:pPr>
              <w:shd w:val="clear" w:color="auto" w:fill="D9D9D9"/>
              <w:spacing w:after="0"/>
              <w:jc w:val="center"/>
              <w:rPr>
                <w:rFonts w:ascii="Times New Roman" w:hAnsi="Times New Roman"/>
                <w:b/>
                <w:sz w:val="20"/>
                <w:szCs w:val="20"/>
              </w:rPr>
            </w:pPr>
            <w:r w:rsidRPr="00352905">
              <w:rPr>
                <w:rFonts w:ascii="Times New Roman" w:hAnsi="Times New Roman"/>
                <w:b/>
                <w:sz w:val="20"/>
                <w:szCs w:val="20"/>
              </w:rPr>
              <w:t>2008</w:t>
            </w:r>
          </w:p>
        </w:tc>
      </w:tr>
      <w:tr w:rsidR="00D214B6" w:rsidRPr="0004483A" w:rsidTr="00681438">
        <w:tc>
          <w:tcPr>
            <w:tcW w:w="6318"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1. Consumption of HCFC (____) for manufacturing of new refrigeration equipment.</w:t>
            </w:r>
          </w:p>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Direct consumption, including:</w:t>
            </w:r>
          </w:p>
          <w:p w:rsidR="00D214B6" w:rsidRPr="00B303C1" w:rsidRDefault="00D214B6" w:rsidP="0015642B">
            <w:pPr>
              <w:numPr>
                <w:ilvl w:val="0"/>
                <w:numId w:val="4"/>
              </w:numPr>
              <w:shd w:val="clear" w:color="auto" w:fill="D9D9D9"/>
              <w:spacing w:after="0" w:line="240" w:lineRule="auto"/>
              <w:rPr>
                <w:rFonts w:ascii="Times New Roman" w:hAnsi="Times New Roman"/>
                <w:sz w:val="20"/>
                <w:szCs w:val="20"/>
              </w:rPr>
            </w:pPr>
            <w:r w:rsidRPr="00B303C1">
              <w:rPr>
                <w:rFonts w:ascii="Times New Roman" w:hAnsi="Times New Roman"/>
                <w:sz w:val="20"/>
                <w:szCs w:val="20"/>
              </w:rPr>
              <w:t xml:space="preserve">Commercial refrigeration equipment, refrigeration capacity up to 3000 watt </w:t>
            </w:r>
          </w:p>
          <w:p w:rsidR="00D214B6" w:rsidRPr="00B303C1" w:rsidRDefault="00D214B6" w:rsidP="0015642B">
            <w:pPr>
              <w:numPr>
                <w:ilvl w:val="0"/>
                <w:numId w:val="4"/>
              </w:numPr>
              <w:shd w:val="clear" w:color="auto" w:fill="D9D9D9"/>
              <w:spacing w:after="0" w:line="240" w:lineRule="auto"/>
              <w:rPr>
                <w:rFonts w:ascii="Times New Roman" w:hAnsi="Times New Roman"/>
                <w:sz w:val="20"/>
                <w:szCs w:val="20"/>
              </w:rPr>
            </w:pPr>
            <w:r w:rsidRPr="00B303C1">
              <w:rPr>
                <w:rFonts w:ascii="Times New Roman" w:hAnsi="Times New Roman"/>
                <w:sz w:val="20"/>
                <w:szCs w:val="20"/>
              </w:rPr>
              <w:t>Industrial refrigeration equipment, refrigeration capacity over 3000 watt</w:t>
            </w:r>
          </w:p>
          <w:p w:rsidR="00D214B6" w:rsidRPr="00B303C1" w:rsidRDefault="00D214B6" w:rsidP="0015642B">
            <w:pPr>
              <w:numPr>
                <w:ilvl w:val="0"/>
                <w:numId w:val="4"/>
              </w:numPr>
              <w:shd w:val="clear" w:color="auto" w:fill="D9D9D9"/>
              <w:spacing w:after="0" w:line="240" w:lineRule="auto"/>
              <w:rPr>
                <w:rFonts w:ascii="Times New Roman" w:hAnsi="Times New Roman"/>
                <w:sz w:val="20"/>
                <w:szCs w:val="20"/>
              </w:rPr>
            </w:pPr>
            <w:r w:rsidRPr="00B303C1">
              <w:rPr>
                <w:rFonts w:ascii="Times New Roman" w:hAnsi="Times New Roman"/>
                <w:sz w:val="20"/>
                <w:szCs w:val="20"/>
              </w:rPr>
              <w:t>Air conditioners</w:t>
            </w:r>
          </w:p>
          <w:p w:rsidR="00D214B6" w:rsidRPr="00B303C1" w:rsidRDefault="00D214B6" w:rsidP="0015642B">
            <w:pPr>
              <w:shd w:val="clear" w:color="auto" w:fill="D9D9D9"/>
              <w:spacing w:after="0"/>
              <w:ind w:left="360"/>
              <w:rPr>
                <w:rFonts w:ascii="Times New Roman" w:hAnsi="Times New Roman"/>
                <w:sz w:val="20"/>
                <w:szCs w:val="20"/>
              </w:rPr>
            </w:pPr>
            <w:r w:rsidRPr="00B303C1">
              <w:rPr>
                <w:rFonts w:ascii="Times New Roman" w:hAnsi="Times New Roman"/>
                <w:sz w:val="20"/>
                <w:szCs w:val="20"/>
              </w:rPr>
              <w:t>- domestic (window, split-systems);</w:t>
            </w:r>
          </w:p>
          <w:p w:rsidR="00D214B6" w:rsidRPr="00B303C1" w:rsidRDefault="00D214B6" w:rsidP="0015642B">
            <w:pPr>
              <w:shd w:val="clear" w:color="auto" w:fill="D9D9D9"/>
              <w:spacing w:after="0"/>
              <w:ind w:left="360"/>
              <w:rPr>
                <w:rFonts w:ascii="Times New Roman" w:hAnsi="Times New Roman"/>
                <w:sz w:val="20"/>
                <w:szCs w:val="20"/>
              </w:rPr>
            </w:pPr>
            <w:r w:rsidRPr="00B303C1">
              <w:rPr>
                <w:rFonts w:ascii="Times New Roman" w:hAnsi="Times New Roman"/>
                <w:sz w:val="20"/>
                <w:szCs w:val="20"/>
              </w:rPr>
              <w:t>- commercial;</w:t>
            </w:r>
          </w:p>
          <w:p w:rsidR="00D214B6" w:rsidRPr="00B303C1" w:rsidRDefault="00D214B6" w:rsidP="0015642B">
            <w:pPr>
              <w:shd w:val="clear" w:color="auto" w:fill="D9D9D9"/>
              <w:spacing w:after="0"/>
              <w:ind w:left="360"/>
              <w:rPr>
                <w:rFonts w:ascii="Times New Roman" w:hAnsi="Times New Roman"/>
                <w:sz w:val="20"/>
                <w:szCs w:val="20"/>
              </w:rPr>
            </w:pPr>
            <w:r w:rsidRPr="00B303C1">
              <w:rPr>
                <w:rFonts w:ascii="Times New Roman" w:hAnsi="Times New Roman"/>
                <w:sz w:val="20"/>
                <w:szCs w:val="20"/>
              </w:rPr>
              <w:t>- industrial.</w:t>
            </w:r>
          </w:p>
          <w:p w:rsidR="00D214B6" w:rsidRPr="00B303C1" w:rsidRDefault="00D214B6" w:rsidP="0015642B">
            <w:pPr>
              <w:shd w:val="clear" w:color="auto" w:fill="D9D9D9"/>
              <w:spacing w:after="0"/>
              <w:ind w:left="360"/>
              <w:rPr>
                <w:rFonts w:ascii="Times New Roman" w:hAnsi="Times New Roman"/>
                <w:sz w:val="20"/>
                <w:szCs w:val="20"/>
              </w:rPr>
            </w:pPr>
            <w:r w:rsidRPr="00B303C1">
              <w:rPr>
                <w:rFonts w:ascii="Times New Roman" w:hAnsi="Times New Roman"/>
                <w:sz w:val="20"/>
                <w:szCs w:val="20"/>
              </w:rPr>
              <w:t>4. Chillers</w:t>
            </w:r>
          </w:p>
          <w:p w:rsidR="00D214B6" w:rsidRPr="0004483A" w:rsidRDefault="00D214B6" w:rsidP="0015642B">
            <w:pPr>
              <w:shd w:val="clear" w:color="auto" w:fill="D9D9D9"/>
              <w:spacing w:after="0"/>
              <w:ind w:left="360"/>
              <w:rPr>
                <w:rFonts w:ascii="Times New Roman" w:hAnsi="Times New Roman"/>
                <w:sz w:val="24"/>
                <w:szCs w:val="24"/>
              </w:rPr>
            </w:pPr>
            <w:r w:rsidRPr="00B303C1">
              <w:rPr>
                <w:rFonts w:ascii="Times New Roman" w:hAnsi="Times New Roman"/>
                <w:sz w:val="20"/>
                <w:szCs w:val="20"/>
              </w:rPr>
              <w:t>5. Other</w:t>
            </w: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720" w:type="dxa"/>
          </w:tcPr>
          <w:p w:rsidR="00D214B6" w:rsidRPr="0004483A" w:rsidRDefault="00D214B6" w:rsidP="0015642B">
            <w:pPr>
              <w:shd w:val="clear" w:color="auto" w:fill="D9D9D9"/>
              <w:spacing w:after="0"/>
              <w:rPr>
                <w:rFonts w:ascii="Times New Roman" w:hAnsi="Times New Roman"/>
                <w:sz w:val="24"/>
                <w:szCs w:val="24"/>
              </w:rPr>
            </w:pP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648" w:type="dxa"/>
          </w:tcPr>
          <w:p w:rsidR="00D214B6" w:rsidRPr="0004483A" w:rsidRDefault="00D214B6" w:rsidP="0015642B">
            <w:pPr>
              <w:shd w:val="clear" w:color="auto" w:fill="D9D9D9"/>
              <w:spacing w:after="0"/>
              <w:rPr>
                <w:rFonts w:ascii="Times New Roman" w:hAnsi="Times New Roman"/>
                <w:sz w:val="24"/>
                <w:szCs w:val="24"/>
              </w:rPr>
            </w:pPr>
          </w:p>
        </w:tc>
      </w:tr>
      <w:tr w:rsidR="00D214B6" w:rsidRPr="0004483A" w:rsidTr="00681438">
        <w:tc>
          <w:tcPr>
            <w:tcW w:w="6318"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 xml:space="preserve">2. Consumption of HCFC for planned precautionary maintenance (servicing) </w:t>
            </w:r>
          </w:p>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 xml:space="preserve">Service consumption, including: </w:t>
            </w:r>
          </w:p>
          <w:p w:rsidR="00D214B6" w:rsidRPr="00B303C1" w:rsidRDefault="00D214B6" w:rsidP="0015642B">
            <w:pPr>
              <w:numPr>
                <w:ilvl w:val="0"/>
                <w:numId w:val="5"/>
              </w:numPr>
              <w:shd w:val="clear" w:color="auto" w:fill="D9D9D9"/>
              <w:spacing w:after="0" w:line="240" w:lineRule="auto"/>
              <w:rPr>
                <w:rFonts w:ascii="Times New Roman" w:hAnsi="Times New Roman"/>
                <w:sz w:val="20"/>
                <w:szCs w:val="20"/>
              </w:rPr>
            </w:pPr>
            <w:r w:rsidRPr="00B303C1">
              <w:rPr>
                <w:rFonts w:ascii="Times New Roman" w:hAnsi="Times New Roman"/>
                <w:sz w:val="20"/>
                <w:szCs w:val="20"/>
              </w:rPr>
              <w:t>Commercial refrigeration equipment, refrigeration capacity up to 3000 watt</w:t>
            </w:r>
          </w:p>
          <w:p w:rsidR="00D214B6" w:rsidRPr="00B303C1" w:rsidRDefault="00D214B6" w:rsidP="0015642B">
            <w:pPr>
              <w:numPr>
                <w:ilvl w:val="0"/>
                <w:numId w:val="5"/>
              </w:numPr>
              <w:shd w:val="clear" w:color="auto" w:fill="D9D9D9"/>
              <w:spacing w:after="0" w:line="240" w:lineRule="auto"/>
              <w:rPr>
                <w:rFonts w:ascii="Times New Roman" w:hAnsi="Times New Roman"/>
                <w:sz w:val="20"/>
                <w:szCs w:val="20"/>
              </w:rPr>
            </w:pPr>
            <w:r w:rsidRPr="00B303C1">
              <w:rPr>
                <w:rFonts w:ascii="Times New Roman" w:hAnsi="Times New Roman"/>
                <w:sz w:val="20"/>
                <w:szCs w:val="20"/>
              </w:rPr>
              <w:t>Industrial refrigeration</w:t>
            </w:r>
            <w:r w:rsidRPr="0004483A">
              <w:rPr>
                <w:rFonts w:ascii="Times New Roman" w:hAnsi="Times New Roman"/>
                <w:sz w:val="24"/>
                <w:szCs w:val="24"/>
              </w:rPr>
              <w:t xml:space="preserve"> </w:t>
            </w:r>
            <w:r w:rsidRPr="00B303C1">
              <w:rPr>
                <w:rFonts w:ascii="Times New Roman" w:hAnsi="Times New Roman"/>
                <w:sz w:val="20"/>
                <w:szCs w:val="20"/>
              </w:rPr>
              <w:t xml:space="preserve">equipment, refrigeration capacity over 3000 watt   </w:t>
            </w:r>
          </w:p>
          <w:p w:rsidR="00D214B6" w:rsidRPr="00B303C1" w:rsidRDefault="00D214B6" w:rsidP="0015642B">
            <w:pPr>
              <w:numPr>
                <w:ilvl w:val="0"/>
                <w:numId w:val="5"/>
              </w:numPr>
              <w:shd w:val="clear" w:color="auto" w:fill="D9D9D9"/>
              <w:spacing w:after="0" w:line="240" w:lineRule="auto"/>
              <w:rPr>
                <w:rFonts w:ascii="Times New Roman" w:hAnsi="Times New Roman"/>
                <w:sz w:val="20"/>
                <w:szCs w:val="20"/>
              </w:rPr>
            </w:pPr>
            <w:r w:rsidRPr="00B303C1">
              <w:rPr>
                <w:rFonts w:ascii="Times New Roman" w:hAnsi="Times New Roman"/>
                <w:sz w:val="20"/>
                <w:szCs w:val="20"/>
              </w:rPr>
              <w:t>Air conditioners</w:t>
            </w:r>
          </w:p>
          <w:p w:rsidR="00D214B6" w:rsidRPr="00B303C1" w:rsidRDefault="00D214B6" w:rsidP="0015642B">
            <w:pPr>
              <w:shd w:val="clear" w:color="auto" w:fill="D9D9D9"/>
              <w:spacing w:after="0"/>
              <w:ind w:left="360"/>
              <w:rPr>
                <w:rFonts w:ascii="Times New Roman" w:hAnsi="Times New Roman"/>
                <w:sz w:val="20"/>
                <w:szCs w:val="20"/>
              </w:rPr>
            </w:pPr>
            <w:r w:rsidRPr="00B303C1">
              <w:rPr>
                <w:rFonts w:ascii="Times New Roman" w:hAnsi="Times New Roman"/>
                <w:sz w:val="20"/>
                <w:szCs w:val="20"/>
              </w:rPr>
              <w:t>- domestic (window, split-systems);</w:t>
            </w:r>
          </w:p>
          <w:p w:rsidR="00D214B6" w:rsidRPr="00B303C1" w:rsidRDefault="00D214B6" w:rsidP="0015642B">
            <w:pPr>
              <w:shd w:val="clear" w:color="auto" w:fill="D9D9D9"/>
              <w:spacing w:after="0"/>
              <w:ind w:left="360"/>
              <w:rPr>
                <w:rFonts w:ascii="Times New Roman" w:hAnsi="Times New Roman"/>
                <w:sz w:val="20"/>
                <w:szCs w:val="20"/>
              </w:rPr>
            </w:pPr>
            <w:r w:rsidRPr="00B303C1">
              <w:rPr>
                <w:rFonts w:ascii="Times New Roman" w:hAnsi="Times New Roman"/>
                <w:sz w:val="20"/>
                <w:szCs w:val="20"/>
              </w:rPr>
              <w:t>- commercial;</w:t>
            </w:r>
          </w:p>
          <w:p w:rsidR="00D214B6" w:rsidRPr="00B303C1" w:rsidRDefault="00D214B6" w:rsidP="0015642B">
            <w:pPr>
              <w:shd w:val="clear" w:color="auto" w:fill="D9D9D9"/>
              <w:spacing w:after="0"/>
              <w:ind w:left="360"/>
              <w:rPr>
                <w:rFonts w:ascii="Times New Roman" w:hAnsi="Times New Roman"/>
                <w:sz w:val="20"/>
                <w:szCs w:val="20"/>
              </w:rPr>
            </w:pPr>
            <w:r w:rsidRPr="00B303C1">
              <w:rPr>
                <w:rFonts w:ascii="Times New Roman" w:hAnsi="Times New Roman"/>
                <w:sz w:val="20"/>
                <w:szCs w:val="20"/>
              </w:rPr>
              <w:t>- industrial.</w:t>
            </w:r>
          </w:p>
          <w:p w:rsidR="00D214B6" w:rsidRPr="00B303C1" w:rsidRDefault="00D214B6" w:rsidP="0015642B">
            <w:pPr>
              <w:shd w:val="clear" w:color="auto" w:fill="D9D9D9"/>
              <w:spacing w:after="0"/>
              <w:ind w:left="360"/>
              <w:rPr>
                <w:rFonts w:ascii="Times New Roman" w:hAnsi="Times New Roman"/>
                <w:sz w:val="20"/>
                <w:szCs w:val="20"/>
              </w:rPr>
            </w:pPr>
            <w:r w:rsidRPr="00B303C1">
              <w:rPr>
                <w:rFonts w:ascii="Times New Roman" w:hAnsi="Times New Roman"/>
                <w:sz w:val="20"/>
                <w:szCs w:val="20"/>
              </w:rPr>
              <w:t>4. Chillers</w:t>
            </w:r>
          </w:p>
          <w:p w:rsidR="00D214B6" w:rsidRPr="0004483A" w:rsidRDefault="00D214B6" w:rsidP="0015642B">
            <w:pPr>
              <w:shd w:val="clear" w:color="auto" w:fill="D9D9D9"/>
              <w:spacing w:after="0"/>
              <w:ind w:left="360"/>
              <w:rPr>
                <w:rFonts w:ascii="Times New Roman" w:hAnsi="Times New Roman"/>
                <w:sz w:val="24"/>
                <w:szCs w:val="24"/>
              </w:rPr>
            </w:pPr>
            <w:r w:rsidRPr="00B303C1">
              <w:rPr>
                <w:rFonts w:ascii="Times New Roman" w:hAnsi="Times New Roman"/>
                <w:sz w:val="20"/>
                <w:szCs w:val="20"/>
              </w:rPr>
              <w:t>5. Other</w:t>
            </w: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720" w:type="dxa"/>
          </w:tcPr>
          <w:p w:rsidR="00D214B6" w:rsidRPr="0004483A" w:rsidRDefault="00D214B6" w:rsidP="0015642B">
            <w:pPr>
              <w:shd w:val="clear" w:color="auto" w:fill="D9D9D9"/>
              <w:spacing w:after="0"/>
              <w:rPr>
                <w:rFonts w:ascii="Times New Roman" w:hAnsi="Times New Roman"/>
                <w:sz w:val="24"/>
                <w:szCs w:val="24"/>
              </w:rPr>
            </w:pP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648" w:type="dxa"/>
          </w:tcPr>
          <w:p w:rsidR="00D214B6" w:rsidRPr="0004483A" w:rsidRDefault="00D214B6" w:rsidP="0015642B">
            <w:pPr>
              <w:shd w:val="clear" w:color="auto" w:fill="D9D9D9"/>
              <w:spacing w:after="0"/>
              <w:rPr>
                <w:rFonts w:ascii="Times New Roman" w:hAnsi="Times New Roman"/>
                <w:sz w:val="24"/>
                <w:szCs w:val="24"/>
              </w:rPr>
            </w:pPr>
          </w:p>
        </w:tc>
      </w:tr>
      <w:tr w:rsidR="00D214B6" w:rsidRPr="0004483A" w:rsidTr="00681438">
        <w:tc>
          <w:tcPr>
            <w:tcW w:w="6318" w:type="dxa"/>
          </w:tcPr>
          <w:p w:rsidR="00D214B6" w:rsidRPr="00B303C1" w:rsidRDefault="00D214B6" w:rsidP="0015642B">
            <w:pPr>
              <w:shd w:val="clear" w:color="auto" w:fill="D9D9D9"/>
              <w:spacing w:after="0"/>
              <w:rPr>
                <w:rFonts w:ascii="Times New Roman" w:hAnsi="Times New Roman"/>
                <w:b/>
                <w:sz w:val="20"/>
                <w:szCs w:val="20"/>
              </w:rPr>
            </w:pPr>
            <w:r w:rsidRPr="0004483A">
              <w:rPr>
                <w:rFonts w:ascii="Times New Roman" w:hAnsi="Times New Roman"/>
                <w:b/>
                <w:sz w:val="24"/>
                <w:szCs w:val="24"/>
              </w:rPr>
              <w:t xml:space="preserve">3. </w:t>
            </w:r>
            <w:r w:rsidRPr="00B303C1">
              <w:rPr>
                <w:rFonts w:ascii="Times New Roman" w:hAnsi="Times New Roman"/>
                <w:b/>
                <w:sz w:val="20"/>
                <w:szCs w:val="20"/>
              </w:rPr>
              <w:t xml:space="preserve">Production of foam insulating </w:t>
            </w:r>
          </w:p>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 xml:space="preserve">Direct consumption, including: </w:t>
            </w:r>
          </w:p>
          <w:p w:rsidR="00D214B6" w:rsidRPr="00B303C1" w:rsidRDefault="00D214B6" w:rsidP="0015642B">
            <w:pPr>
              <w:numPr>
                <w:ilvl w:val="0"/>
                <w:numId w:val="6"/>
              </w:numPr>
              <w:shd w:val="clear" w:color="auto" w:fill="D9D9D9"/>
              <w:spacing w:after="0" w:line="240" w:lineRule="auto"/>
              <w:rPr>
                <w:rFonts w:ascii="Times New Roman" w:hAnsi="Times New Roman"/>
                <w:sz w:val="20"/>
                <w:szCs w:val="20"/>
              </w:rPr>
            </w:pPr>
            <w:r w:rsidRPr="00B303C1">
              <w:rPr>
                <w:rFonts w:ascii="Times New Roman" w:hAnsi="Times New Roman"/>
                <w:sz w:val="20"/>
                <w:szCs w:val="20"/>
              </w:rPr>
              <w:t xml:space="preserve">Commercial refrigeration and technological equipments  </w:t>
            </w:r>
          </w:p>
          <w:p w:rsidR="00D214B6" w:rsidRPr="00B303C1" w:rsidRDefault="00D214B6" w:rsidP="0015642B">
            <w:pPr>
              <w:numPr>
                <w:ilvl w:val="0"/>
                <w:numId w:val="6"/>
              </w:numPr>
              <w:shd w:val="clear" w:color="auto" w:fill="D9D9D9"/>
              <w:spacing w:after="0" w:line="240" w:lineRule="auto"/>
              <w:rPr>
                <w:rFonts w:ascii="Times New Roman" w:hAnsi="Times New Roman"/>
                <w:sz w:val="20"/>
                <w:szCs w:val="20"/>
              </w:rPr>
            </w:pPr>
            <w:r w:rsidRPr="00B303C1">
              <w:rPr>
                <w:rFonts w:ascii="Times New Roman" w:hAnsi="Times New Roman"/>
                <w:sz w:val="20"/>
                <w:szCs w:val="20"/>
              </w:rPr>
              <w:t xml:space="preserve">Industrial building and assembly constructions </w:t>
            </w:r>
          </w:p>
          <w:p w:rsidR="00D214B6" w:rsidRPr="0004483A" w:rsidRDefault="00D214B6" w:rsidP="0015642B">
            <w:pPr>
              <w:numPr>
                <w:ilvl w:val="0"/>
                <w:numId w:val="6"/>
              </w:numPr>
              <w:shd w:val="clear" w:color="auto" w:fill="D9D9D9"/>
              <w:spacing w:after="0" w:line="240" w:lineRule="auto"/>
              <w:rPr>
                <w:rFonts w:ascii="Times New Roman" w:hAnsi="Times New Roman"/>
                <w:sz w:val="24"/>
                <w:szCs w:val="24"/>
              </w:rPr>
            </w:pPr>
            <w:r w:rsidRPr="00B303C1">
              <w:rPr>
                <w:rFonts w:ascii="Times New Roman" w:hAnsi="Times New Roman"/>
                <w:sz w:val="20"/>
                <w:szCs w:val="20"/>
              </w:rPr>
              <w:t>Others</w:t>
            </w: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720" w:type="dxa"/>
          </w:tcPr>
          <w:p w:rsidR="00D214B6" w:rsidRPr="0004483A" w:rsidRDefault="00D214B6" w:rsidP="0015642B">
            <w:pPr>
              <w:shd w:val="clear" w:color="auto" w:fill="D9D9D9"/>
              <w:spacing w:after="0"/>
              <w:rPr>
                <w:rFonts w:ascii="Times New Roman" w:hAnsi="Times New Roman"/>
                <w:sz w:val="24"/>
                <w:szCs w:val="24"/>
              </w:rPr>
            </w:pP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648" w:type="dxa"/>
          </w:tcPr>
          <w:p w:rsidR="00D214B6" w:rsidRPr="0004483A" w:rsidRDefault="00D214B6" w:rsidP="0015642B">
            <w:pPr>
              <w:shd w:val="clear" w:color="auto" w:fill="D9D9D9"/>
              <w:spacing w:after="0"/>
              <w:rPr>
                <w:rFonts w:ascii="Times New Roman" w:hAnsi="Times New Roman"/>
                <w:sz w:val="24"/>
                <w:szCs w:val="24"/>
              </w:rPr>
            </w:pPr>
          </w:p>
        </w:tc>
      </w:tr>
      <w:tr w:rsidR="00D214B6" w:rsidRPr="0004483A" w:rsidTr="00681438">
        <w:tc>
          <w:tcPr>
            <w:tcW w:w="6318"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lastRenderedPageBreak/>
              <w:t xml:space="preserve">4.  Fire fighting equipment </w:t>
            </w:r>
          </w:p>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Direct consumption, including:</w:t>
            </w:r>
          </w:p>
          <w:p w:rsidR="00D214B6" w:rsidRPr="00B303C1" w:rsidRDefault="00D214B6" w:rsidP="0015642B">
            <w:pPr>
              <w:shd w:val="clear" w:color="auto" w:fill="D9D9D9"/>
              <w:spacing w:after="0"/>
              <w:ind w:left="360"/>
              <w:rPr>
                <w:rFonts w:ascii="Times New Roman" w:hAnsi="Times New Roman"/>
                <w:sz w:val="20"/>
                <w:szCs w:val="20"/>
              </w:rPr>
            </w:pPr>
            <w:r w:rsidRPr="00B303C1">
              <w:rPr>
                <w:rFonts w:ascii="Times New Roman" w:hAnsi="Times New Roman"/>
                <w:sz w:val="20"/>
                <w:szCs w:val="20"/>
              </w:rPr>
              <w:t>Filling of new fire extinguishers, fire fighting systems</w:t>
            </w:r>
          </w:p>
          <w:p w:rsidR="00D214B6" w:rsidRPr="00B303C1" w:rsidRDefault="00681438" w:rsidP="0015642B">
            <w:pPr>
              <w:shd w:val="clear" w:color="auto" w:fill="D9D9D9"/>
              <w:spacing w:after="0"/>
              <w:rPr>
                <w:rFonts w:ascii="Times New Roman" w:hAnsi="Times New Roman"/>
                <w:sz w:val="20"/>
                <w:szCs w:val="20"/>
              </w:rPr>
            </w:pPr>
            <w:r>
              <w:rPr>
                <w:rFonts w:ascii="Times New Roman" w:hAnsi="Times New Roman"/>
                <w:sz w:val="20"/>
                <w:szCs w:val="20"/>
              </w:rPr>
              <w:t xml:space="preserve">       </w:t>
            </w:r>
            <w:r w:rsidR="00D214B6" w:rsidRPr="00B303C1">
              <w:rPr>
                <w:rFonts w:ascii="Times New Roman" w:hAnsi="Times New Roman"/>
                <w:sz w:val="20"/>
                <w:szCs w:val="20"/>
              </w:rPr>
              <w:t xml:space="preserve">Service consumption </w:t>
            </w:r>
          </w:p>
          <w:p w:rsidR="00D214B6" w:rsidRPr="00B303C1" w:rsidRDefault="00D214B6" w:rsidP="0015642B">
            <w:pPr>
              <w:shd w:val="clear" w:color="auto" w:fill="D9D9D9"/>
              <w:spacing w:after="0"/>
              <w:ind w:left="360"/>
              <w:rPr>
                <w:rFonts w:ascii="Times New Roman" w:hAnsi="Times New Roman"/>
                <w:sz w:val="20"/>
                <w:szCs w:val="20"/>
              </w:rPr>
            </w:pPr>
            <w:r w:rsidRPr="00B303C1">
              <w:rPr>
                <w:rFonts w:ascii="Times New Roman" w:hAnsi="Times New Roman"/>
                <w:sz w:val="20"/>
                <w:szCs w:val="20"/>
              </w:rPr>
              <w:t xml:space="preserve">Refilling of fire extinguishers, fire fighting systems </w:t>
            </w: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720" w:type="dxa"/>
          </w:tcPr>
          <w:p w:rsidR="00D214B6" w:rsidRPr="0004483A" w:rsidRDefault="00D214B6" w:rsidP="0015642B">
            <w:pPr>
              <w:shd w:val="clear" w:color="auto" w:fill="D9D9D9"/>
              <w:spacing w:after="0"/>
              <w:rPr>
                <w:rFonts w:ascii="Times New Roman" w:hAnsi="Times New Roman"/>
                <w:sz w:val="24"/>
                <w:szCs w:val="24"/>
              </w:rPr>
            </w:pP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648" w:type="dxa"/>
          </w:tcPr>
          <w:p w:rsidR="00D214B6" w:rsidRPr="0004483A" w:rsidRDefault="00D214B6" w:rsidP="0015642B">
            <w:pPr>
              <w:shd w:val="clear" w:color="auto" w:fill="D9D9D9"/>
              <w:spacing w:after="0"/>
              <w:rPr>
                <w:rFonts w:ascii="Times New Roman" w:hAnsi="Times New Roman"/>
                <w:sz w:val="24"/>
                <w:szCs w:val="24"/>
              </w:rPr>
            </w:pPr>
          </w:p>
        </w:tc>
      </w:tr>
      <w:tr w:rsidR="00D214B6" w:rsidRPr="0004483A" w:rsidTr="00681438">
        <w:tc>
          <w:tcPr>
            <w:tcW w:w="6318"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 xml:space="preserve">5. Solvents </w:t>
            </w:r>
          </w:p>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 xml:space="preserve">Direct consumption, including: </w:t>
            </w:r>
          </w:p>
          <w:p w:rsidR="00D214B6" w:rsidRPr="00B303C1" w:rsidRDefault="00D214B6" w:rsidP="0015642B">
            <w:pPr>
              <w:shd w:val="clear" w:color="auto" w:fill="D9D9D9"/>
              <w:spacing w:after="0"/>
              <w:ind w:left="360"/>
              <w:rPr>
                <w:rFonts w:ascii="Times New Roman" w:hAnsi="Times New Roman"/>
                <w:sz w:val="20"/>
                <w:szCs w:val="20"/>
              </w:rPr>
            </w:pPr>
            <w:r w:rsidRPr="00B303C1">
              <w:rPr>
                <w:rFonts w:ascii="Times New Roman" w:hAnsi="Times New Roman"/>
                <w:sz w:val="20"/>
                <w:szCs w:val="20"/>
              </w:rPr>
              <w:t xml:space="preserve">Application for cleaning of machines, systems, parts, chemical cleaning of clothes </w:t>
            </w: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720" w:type="dxa"/>
          </w:tcPr>
          <w:p w:rsidR="00D214B6" w:rsidRPr="0004483A" w:rsidRDefault="00D214B6" w:rsidP="0015642B">
            <w:pPr>
              <w:shd w:val="clear" w:color="auto" w:fill="D9D9D9"/>
              <w:spacing w:after="0"/>
              <w:rPr>
                <w:rFonts w:ascii="Times New Roman" w:hAnsi="Times New Roman"/>
                <w:sz w:val="24"/>
                <w:szCs w:val="24"/>
              </w:rPr>
            </w:pP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648" w:type="dxa"/>
          </w:tcPr>
          <w:p w:rsidR="00D214B6" w:rsidRPr="0004483A" w:rsidRDefault="00D214B6" w:rsidP="0015642B">
            <w:pPr>
              <w:shd w:val="clear" w:color="auto" w:fill="D9D9D9"/>
              <w:spacing w:after="0"/>
              <w:rPr>
                <w:rFonts w:ascii="Times New Roman" w:hAnsi="Times New Roman"/>
                <w:sz w:val="24"/>
                <w:szCs w:val="24"/>
              </w:rPr>
            </w:pPr>
          </w:p>
        </w:tc>
      </w:tr>
      <w:tr w:rsidR="00D214B6" w:rsidRPr="0004483A" w:rsidTr="00681438">
        <w:tc>
          <w:tcPr>
            <w:tcW w:w="6318"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 xml:space="preserve">6. Aerosols </w:t>
            </w:r>
          </w:p>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Direct consumption, including:</w:t>
            </w:r>
          </w:p>
          <w:p w:rsidR="00D214B6" w:rsidRPr="00B303C1" w:rsidRDefault="00D214B6" w:rsidP="0015642B">
            <w:pPr>
              <w:shd w:val="clear" w:color="auto" w:fill="D9D9D9"/>
              <w:spacing w:after="0"/>
              <w:ind w:left="360"/>
              <w:rPr>
                <w:rFonts w:ascii="Times New Roman" w:hAnsi="Times New Roman"/>
                <w:sz w:val="20"/>
                <w:szCs w:val="20"/>
              </w:rPr>
            </w:pPr>
            <w:r w:rsidRPr="00B303C1">
              <w:rPr>
                <w:rFonts w:ascii="Times New Roman" w:hAnsi="Times New Roman"/>
                <w:sz w:val="20"/>
                <w:szCs w:val="20"/>
              </w:rPr>
              <w:t xml:space="preserve">Filling of cylinders and vessels in the capacity of propellant  </w:t>
            </w: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720" w:type="dxa"/>
          </w:tcPr>
          <w:p w:rsidR="00D214B6" w:rsidRPr="0004483A" w:rsidRDefault="00D214B6" w:rsidP="0015642B">
            <w:pPr>
              <w:shd w:val="clear" w:color="auto" w:fill="D9D9D9"/>
              <w:spacing w:after="0"/>
              <w:rPr>
                <w:rFonts w:ascii="Times New Roman" w:hAnsi="Times New Roman"/>
                <w:sz w:val="24"/>
                <w:szCs w:val="24"/>
              </w:rPr>
            </w:pP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630" w:type="dxa"/>
          </w:tcPr>
          <w:p w:rsidR="00D214B6" w:rsidRPr="0004483A" w:rsidRDefault="00D214B6" w:rsidP="0015642B">
            <w:pPr>
              <w:shd w:val="clear" w:color="auto" w:fill="D9D9D9"/>
              <w:spacing w:after="0"/>
              <w:rPr>
                <w:rFonts w:ascii="Times New Roman" w:hAnsi="Times New Roman"/>
                <w:sz w:val="24"/>
                <w:szCs w:val="24"/>
              </w:rPr>
            </w:pPr>
          </w:p>
        </w:tc>
        <w:tc>
          <w:tcPr>
            <w:tcW w:w="648" w:type="dxa"/>
          </w:tcPr>
          <w:p w:rsidR="00D214B6" w:rsidRPr="0004483A" w:rsidRDefault="00D214B6" w:rsidP="0015642B">
            <w:pPr>
              <w:shd w:val="clear" w:color="auto" w:fill="D9D9D9"/>
              <w:spacing w:after="0"/>
              <w:rPr>
                <w:rFonts w:ascii="Times New Roman" w:hAnsi="Times New Roman"/>
                <w:sz w:val="24"/>
                <w:szCs w:val="24"/>
              </w:rPr>
            </w:pPr>
          </w:p>
        </w:tc>
      </w:tr>
    </w:tbl>
    <w:p w:rsidR="00D214B6" w:rsidRPr="0004483A" w:rsidRDefault="00D214B6" w:rsidP="00D214B6">
      <w:pPr>
        <w:shd w:val="clear" w:color="auto" w:fill="D9D9D9"/>
        <w:spacing w:after="0"/>
        <w:rPr>
          <w:rFonts w:ascii="Times New Roman" w:hAnsi="Times New Roman"/>
          <w:sz w:val="24"/>
          <w:szCs w:val="24"/>
        </w:rPr>
      </w:pPr>
    </w:p>
    <w:p w:rsidR="00D214B6" w:rsidRPr="0004483A" w:rsidRDefault="00D214B6" w:rsidP="00D214B6">
      <w:pPr>
        <w:pStyle w:val="ab"/>
        <w:rPr>
          <w:sz w:val="24"/>
          <w:szCs w:val="24"/>
          <w:lang w:val="en-US"/>
        </w:rPr>
      </w:pPr>
      <w:r w:rsidRPr="0004483A">
        <w:rPr>
          <w:sz w:val="24"/>
          <w:szCs w:val="24"/>
          <w:lang w:val="en-US"/>
        </w:rPr>
        <w:t>2. Details:</w:t>
      </w:r>
    </w:p>
    <w:p w:rsidR="00D214B6" w:rsidRPr="00B303C1" w:rsidRDefault="00D214B6" w:rsidP="00D214B6">
      <w:pPr>
        <w:pStyle w:val="af3"/>
        <w:rPr>
          <w:rFonts w:ascii="Times New Roman" w:hAnsi="Times New Roman"/>
          <w:sz w:val="20"/>
          <w:szCs w:val="20"/>
        </w:rPr>
      </w:pPr>
      <w:r w:rsidRPr="00B303C1">
        <w:rPr>
          <w:rFonts w:ascii="Times New Roman" w:hAnsi="Times New Roman"/>
          <w:sz w:val="20"/>
          <w:szCs w:val="20"/>
        </w:rPr>
        <w:t xml:space="preserve">Description of workrooms and operations </w:t>
      </w:r>
    </w:p>
    <w:p w:rsidR="00D214B6" w:rsidRPr="00B303C1" w:rsidRDefault="00D214B6" w:rsidP="00D214B6">
      <w:pPr>
        <w:pStyle w:val="af3"/>
        <w:rPr>
          <w:rFonts w:ascii="Times New Roman" w:hAnsi="Times New Roman"/>
          <w:sz w:val="20"/>
          <w:szCs w:val="20"/>
        </w:rPr>
      </w:pPr>
      <w:r w:rsidRPr="00B303C1">
        <w:rPr>
          <w:rFonts w:ascii="Times New Roman" w:hAnsi="Times New Roman"/>
          <w:sz w:val="20"/>
          <w:szCs w:val="20"/>
        </w:rPr>
        <w:t>In relation to substances, indicated above, your organization is:</w:t>
      </w:r>
    </w:p>
    <w:p w:rsidR="00D214B6" w:rsidRPr="00B303C1" w:rsidRDefault="00D214B6" w:rsidP="00D214B6">
      <w:pPr>
        <w:pStyle w:val="23"/>
        <w:rPr>
          <w:rFonts w:ascii="Times New Roman" w:hAnsi="Times New Roman"/>
          <w:sz w:val="20"/>
          <w:szCs w:val="20"/>
        </w:rPr>
      </w:pPr>
      <w:r w:rsidRPr="00B303C1">
        <w:rPr>
          <w:rFonts w:ascii="Times New Roman" w:hAnsi="Times New Roman"/>
          <w:sz w:val="20"/>
          <w:szCs w:val="20"/>
        </w:rPr>
        <w:t>Importer of ODS?</w:t>
      </w:r>
    </w:p>
    <w:p w:rsidR="00D214B6" w:rsidRPr="00B303C1" w:rsidRDefault="00D214B6" w:rsidP="00D214B6">
      <w:pPr>
        <w:pStyle w:val="23"/>
        <w:rPr>
          <w:rFonts w:ascii="Times New Roman" w:hAnsi="Times New Roman"/>
          <w:sz w:val="20"/>
          <w:szCs w:val="20"/>
        </w:rPr>
      </w:pPr>
      <w:r w:rsidRPr="00B303C1">
        <w:rPr>
          <w:rFonts w:ascii="Times New Roman" w:hAnsi="Times New Roman"/>
          <w:sz w:val="20"/>
          <w:szCs w:val="20"/>
        </w:rPr>
        <w:t>User of ODS (Manufacturer and servicing sector)?</w:t>
      </w:r>
    </w:p>
    <w:p w:rsidR="00D214B6" w:rsidRPr="00B303C1" w:rsidRDefault="00D214B6" w:rsidP="00D214B6">
      <w:pPr>
        <w:pStyle w:val="af3"/>
        <w:rPr>
          <w:rFonts w:ascii="Times New Roman" w:hAnsi="Times New Roman"/>
          <w:sz w:val="20"/>
          <w:szCs w:val="20"/>
        </w:rPr>
      </w:pPr>
      <w:r w:rsidRPr="00B303C1">
        <w:rPr>
          <w:rFonts w:ascii="Times New Roman" w:hAnsi="Times New Roman"/>
          <w:sz w:val="20"/>
          <w:szCs w:val="20"/>
        </w:rPr>
        <w:t>Suppliers and country of origin of substances</w:t>
      </w:r>
    </w:p>
    <w:p w:rsidR="00D214B6" w:rsidRPr="00B303C1" w:rsidRDefault="00D214B6" w:rsidP="00D214B6">
      <w:pPr>
        <w:pStyle w:val="af3"/>
        <w:rPr>
          <w:rFonts w:ascii="Times New Roman" w:hAnsi="Times New Roman"/>
          <w:sz w:val="20"/>
          <w:szCs w:val="20"/>
        </w:rPr>
      </w:pPr>
      <w:r w:rsidRPr="00B303C1">
        <w:rPr>
          <w:rFonts w:ascii="Times New Roman" w:hAnsi="Times New Roman"/>
          <w:sz w:val="20"/>
          <w:szCs w:val="20"/>
        </w:rPr>
        <w:t>Predictable import / consumption till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1020"/>
        <w:gridCol w:w="1021"/>
        <w:gridCol w:w="1021"/>
        <w:gridCol w:w="1021"/>
        <w:gridCol w:w="1021"/>
        <w:gridCol w:w="1021"/>
        <w:gridCol w:w="1178"/>
      </w:tblGrid>
      <w:tr w:rsidR="00D214B6" w:rsidRPr="00B303C1" w:rsidTr="00352905">
        <w:tc>
          <w:tcPr>
            <w:tcW w:w="2273"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Substance</w:t>
            </w:r>
          </w:p>
        </w:tc>
        <w:tc>
          <w:tcPr>
            <w:tcW w:w="1020"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2009</w:t>
            </w:r>
          </w:p>
        </w:tc>
        <w:tc>
          <w:tcPr>
            <w:tcW w:w="1021"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2010</w:t>
            </w:r>
          </w:p>
        </w:tc>
        <w:tc>
          <w:tcPr>
            <w:tcW w:w="1021"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2011</w:t>
            </w:r>
          </w:p>
        </w:tc>
        <w:tc>
          <w:tcPr>
            <w:tcW w:w="1021"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2012</w:t>
            </w:r>
          </w:p>
        </w:tc>
        <w:tc>
          <w:tcPr>
            <w:tcW w:w="1021"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2013</w:t>
            </w:r>
          </w:p>
        </w:tc>
        <w:tc>
          <w:tcPr>
            <w:tcW w:w="1021"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2014</w:t>
            </w:r>
          </w:p>
        </w:tc>
        <w:tc>
          <w:tcPr>
            <w:tcW w:w="1178"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2015</w:t>
            </w:r>
          </w:p>
        </w:tc>
      </w:tr>
      <w:tr w:rsidR="00D214B6" w:rsidRPr="00B303C1" w:rsidTr="00352905">
        <w:tc>
          <w:tcPr>
            <w:tcW w:w="2273"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HCFC-22</w:t>
            </w:r>
          </w:p>
        </w:tc>
        <w:tc>
          <w:tcPr>
            <w:tcW w:w="1020"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178" w:type="dxa"/>
          </w:tcPr>
          <w:p w:rsidR="00D214B6" w:rsidRPr="00B303C1" w:rsidRDefault="00D214B6" w:rsidP="0015642B">
            <w:pPr>
              <w:shd w:val="clear" w:color="auto" w:fill="D9D9D9"/>
              <w:spacing w:after="0"/>
              <w:rPr>
                <w:rFonts w:ascii="Times New Roman" w:hAnsi="Times New Roman"/>
                <w:sz w:val="20"/>
                <w:szCs w:val="20"/>
              </w:rPr>
            </w:pPr>
          </w:p>
        </w:tc>
      </w:tr>
      <w:tr w:rsidR="00D214B6" w:rsidRPr="00B303C1" w:rsidTr="00352905">
        <w:tc>
          <w:tcPr>
            <w:tcW w:w="2273"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HCFC-141b</w:t>
            </w:r>
          </w:p>
        </w:tc>
        <w:tc>
          <w:tcPr>
            <w:tcW w:w="1020"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178" w:type="dxa"/>
          </w:tcPr>
          <w:p w:rsidR="00D214B6" w:rsidRPr="00B303C1" w:rsidRDefault="00D214B6" w:rsidP="0015642B">
            <w:pPr>
              <w:shd w:val="clear" w:color="auto" w:fill="D9D9D9"/>
              <w:spacing w:after="0"/>
              <w:rPr>
                <w:rFonts w:ascii="Times New Roman" w:hAnsi="Times New Roman"/>
                <w:sz w:val="20"/>
                <w:szCs w:val="20"/>
              </w:rPr>
            </w:pPr>
          </w:p>
        </w:tc>
      </w:tr>
      <w:tr w:rsidR="00D214B6" w:rsidRPr="00B303C1" w:rsidTr="00352905">
        <w:tc>
          <w:tcPr>
            <w:tcW w:w="2273"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HCFC-142b</w:t>
            </w:r>
          </w:p>
        </w:tc>
        <w:tc>
          <w:tcPr>
            <w:tcW w:w="1020"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178" w:type="dxa"/>
          </w:tcPr>
          <w:p w:rsidR="00D214B6" w:rsidRPr="00B303C1" w:rsidRDefault="00D214B6" w:rsidP="0015642B">
            <w:pPr>
              <w:shd w:val="clear" w:color="auto" w:fill="D9D9D9"/>
              <w:spacing w:after="0"/>
              <w:rPr>
                <w:rFonts w:ascii="Times New Roman" w:hAnsi="Times New Roman"/>
                <w:sz w:val="20"/>
                <w:szCs w:val="20"/>
              </w:rPr>
            </w:pPr>
          </w:p>
        </w:tc>
      </w:tr>
      <w:tr w:rsidR="00D214B6" w:rsidRPr="00B303C1" w:rsidTr="00352905">
        <w:tc>
          <w:tcPr>
            <w:tcW w:w="2273" w:type="dxa"/>
          </w:tcPr>
          <w:p w:rsidR="00D214B6" w:rsidRPr="00B303C1" w:rsidRDefault="00D214B6" w:rsidP="0015642B">
            <w:pPr>
              <w:shd w:val="clear" w:color="auto" w:fill="D9D9D9"/>
              <w:spacing w:after="0"/>
              <w:rPr>
                <w:rFonts w:ascii="Times New Roman" w:hAnsi="Times New Roman"/>
                <w:b/>
                <w:sz w:val="20"/>
                <w:szCs w:val="20"/>
              </w:rPr>
            </w:pPr>
            <w:r w:rsidRPr="00B303C1">
              <w:rPr>
                <w:rFonts w:ascii="Times New Roman" w:hAnsi="Times New Roman"/>
                <w:b/>
                <w:sz w:val="20"/>
                <w:szCs w:val="20"/>
              </w:rPr>
              <w:t>other</w:t>
            </w:r>
          </w:p>
        </w:tc>
        <w:tc>
          <w:tcPr>
            <w:tcW w:w="1020"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178" w:type="dxa"/>
          </w:tcPr>
          <w:p w:rsidR="00D214B6" w:rsidRPr="00B303C1" w:rsidRDefault="00D214B6" w:rsidP="0015642B">
            <w:pPr>
              <w:shd w:val="clear" w:color="auto" w:fill="D9D9D9"/>
              <w:spacing w:after="0"/>
              <w:rPr>
                <w:rFonts w:ascii="Times New Roman" w:hAnsi="Times New Roman"/>
                <w:sz w:val="20"/>
                <w:szCs w:val="20"/>
              </w:rPr>
            </w:pPr>
          </w:p>
        </w:tc>
      </w:tr>
      <w:tr w:rsidR="00D214B6" w:rsidRPr="00B303C1" w:rsidTr="00352905">
        <w:tc>
          <w:tcPr>
            <w:tcW w:w="2273" w:type="dxa"/>
          </w:tcPr>
          <w:p w:rsidR="00D214B6" w:rsidRPr="00B303C1" w:rsidRDefault="00D214B6" w:rsidP="0015642B">
            <w:pPr>
              <w:shd w:val="clear" w:color="auto" w:fill="D9D9D9"/>
              <w:spacing w:after="0"/>
              <w:rPr>
                <w:rFonts w:ascii="Times New Roman" w:hAnsi="Times New Roman"/>
                <w:sz w:val="20"/>
                <w:szCs w:val="20"/>
              </w:rPr>
            </w:pPr>
          </w:p>
        </w:tc>
        <w:tc>
          <w:tcPr>
            <w:tcW w:w="1020"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021" w:type="dxa"/>
          </w:tcPr>
          <w:p w:rsidR="00D214B6" w:rsidRPr="00B303C1" w:rsidRDefault="00D214B6" w:rsidP="0015642B">
            <w:pPr>
              <w:shd w:val="clear" w:color="auto" w:fill="D9D9D9"/>
              <w:spacing w:after="0"/>
              <w:rPr>
                <w:rFonts w:ascii="Times New Roman" w:hAnsi="Times New Roman"/>
                <w:sz w:val="20"/>
                <w:szCs w:val="20"/>
              </w:rPr>
            </w:pPr>
          </w:p>
        </w:tc>
        <w:tc>
          <w:tcPr>
            <w:tcW w:w="1178" w:type="dxa"/>
          </w:tcPr>
          <w:p w:rsidR="00D214B6" w:rsidRPr="00B303C1" w:rsidRDefault="00D214B6" w:rsidP="0015642B">
            <w:pPr>
              <w:shd w:val="clear" w:color="auto" w:fill="D9D9D9"/>
              <w:spacing w:after="0"/>
              <w:rPr>
                <w:rFonts w:ascii="Times New Roman" w:hAnsi="Times New Roman"/>
                <w:sz w:val="20"/>
                <w:szCs w:val="20"/>
              </w:rPr>
            </w:pPr>
          </w:p>
        </w:tc>
      </w:tr>
    </w:tbl>
    <w:p w:rsidR="00D214B6" w:rsidRPr="00B303C1" w:rsidRDefault="00D214B6" w:rsidP="00D214B6">
      <w:pPr>
        <w:shd w:val="clear" w:color="auto" w:fill="D9D9D9"/>
        <w:spacing w:after="0"/>
        <w:rPr>
          <w:rFonts w:ascii="Times New Roman" w:hAnsi="Times New Roman"/>
          <w:sz w:val="20"/>
          <w:szCs w:val="20"/>
        </w:rPr>
      </w:pPr>
      <w:r w:rsidRPr="00B303C1">
        <w:rPr>
          <w:rFonts w:ascii="Times New Roman" w:hAnsi="Times New Roman"/>
          <w:sz w:val="20"/>
          <w:szCs w:val="20"/>
        </w:rPr>
        <w:t xml:space="preserve"> </w:t>
      </w:r>
    </w:p>
    <w:p w:rsidR="00D214B6" w:rsidRPr="00B303C1" w:rsidRDefault="00D214B6" w:rsidP="00D214B6">
      <w:pPr>
        <w:pStyle w:val="ab"/>
        <w:rPr>
          <w:sz w:val="20"/>
        </w:rPr>
      </w:pPr>
      <w:r w:rsidRPr="00B303C1">
        <w:rPr>
          <w:sz w:val="20"/>
        </w:rPr>
        <w:t>2. Management of ODS</w:t>
      </w:r>
    </w:p>
    <w:p w:rsidR="00D214B6" w:rsidRPr="00B303C1" w:rsidRDefault="00D214B6" w:rsidP="00D214B6">
      <w:pPr>
        <w:pStyle w:val="af3"/>
        <w:rPr>
          <w:rFonts w:ascii="Times New Roman" w:hAnsi="Times New Roman"/>
          <w:sz w:val="20"/>
          <w:szCs w:val="20"/>
        </w:rPr>
      </w:pPr>
      <w:r w:rsidRPr="00B303C1">
        <w:rPr>
          <w:rFonts w:ascii="Times New Roman" w:hAnsi="Times New Roman"/>
          <w:sz w:val="20"/>
          <w:szCs w:val="20"/>
        </w:rPr>
        <w:t>Quantity of products, generated as waste, tons per year.</w:t>
      </w:r>
    </w:p>
    <w:p w:rsidR="00D214B6" w:rsidRPr="00B303C1" w:rsidRDefault="00D214B6" w:rsidP="00D214B6">
      <w:pPr>
        <w:pStyle w:val="af3"/>
        <w:rPr>
          <w:rFonts w:ascii="Times New Roman" w:hAnsi="Times New Roman"/>
          <w:sz w:val="20"/>
          <w:szCs w:val="20"/>
        </w:rPr>
      </w:pPr>
      <w:r w:rsidRPr="00B303C1">
        <w:rPr>
          <w:rFonts w:ascii="Times New Roman" w:hAnsi="Times New Roman"/>
          <w:sz w:val="20"/>
          <w:szCs w:val="20"/>
        </w:rPr>
        <w:t>Quantity of substances, undergoing recycling, tons per year.</w:t>
      </w:r>
    </w:p>
    <w:p w:rsidR="00D214B6" w:rsidRPr="00B303C1" w:rsidRDefault="00D214B6" w:rsidP="00D214B6">
      <w:pPr>
        <w:shd w:val="clear" w:color="auto" w:fill="D9D9D9"/>
        <w:spacing w:after="0"/>
        <w:rPr>
          <w:rFonts w:ascii="Times New Roman" w:hAnsi="Times New Roman"/>
          <w:sz w:val="20"/>
          <w:szCs w:val="20"/>
        </w:rPr>
      </w:pPr>
    </w:p>
    <w:p w:rsidR="00D214B6" w:rsidRPr="00B303C1" w:rsidRDefault="00D214B6" w:rsidP="00D214B6">
      <w:pPr>
        <w:pStyle w:val="4"/>
        <w:rPr>
          <w:sz w:val="20"/>
          <w:szCs w:val="20"/>
        </w:rPr>
      </w:pPr>
      <w:r w:rsidRPr="00B303C1">
        <w:rPr>
          <w:sz w:val="20"/>
          <w:szCs w:val="20"/>
        </w:rPr>
        <w:t>3.</w:t>
      </w:r>
      <w:r w:rsidRPr="00B303C1">
        <w:rPr>
          <w:sz w:val="20"/>
          <w:szCs w:val="20"/>
        </w:rPr>
        <w:tab/>
        <w:t>Impacts, as result of ODS phase-out.</w:t>
      </w:r>
    </w:p>
    <w:p w:rsidR="006C5981" w:rsidRPr="006C5981" w:rsidRDefault="00D214B6" w:rsidP="00681438">
      <w:pPr>
        <w:pStyle w:val="af3"/>
        <w:rPr>
          <w:rFonts w:ascii="Times New Roman" w:hAnsi="Times New Roman"/>
          <w:sz w:val="20"/>
          <w:szCs w:val="20"/>
        </w:rPr>
      </w:pPr>
      <w:r w:rsidRPr="00B303C1">
        <w:rPr>
          <w:rFonts w:ascii="Times New Roman" w:hAnsi="Times New Roman"/>
          <w:sz w:val="20"/>
          <w:szCs w:val="20"/>
        </w:rPr>
        <w:t>Information about alternatives to ODS used and their availability.</w:t>
      </w:r>
    </w:p>
    <w:p w:rsidR="006C5981" w:rsidRPr="006C5981" w:rsidRDefault="006C5981" w:rsidP="006C5981">
      <w:pPr>
        <w:rPr>
          <w:rFonts w:ascii="Times New Roman" w:hAnsi="Times New Roman"/>
          <w:sz w:val="20"/>
          <w:szCs w:val="20"/>
        </w:rPr>
      </w:pPr>
    </w:p>
    <w:p w:rsidR="006C5981" w:rsidRDefault="006C5981" w:rsidP="00CD532E">
      <w:pPr>
        <w:spacing w:after="0"/>
        <w:jc w:val="center"/>
        <w:rPr>
          <w:rFonts w:ascii="Times New Roman" w:hAnsi="Times New Roman"/>
          <w:sz w:val="20"/>
          <w:szCs w:val="20"/>
        </w:rPr>
      </w:pPr>
    </w:p>
    <w:p w:rsidR="006C5981" w:rsidRDefault="006C5981" w:rsidP="00CD532E">
      <w:pPr>
        <w:spacing w:after="0"/>
        <w:jc w:val="center"/>
        <w:rPr>
          <w:rFonts w:ascii="Times New Roman" w:hAnsi="Times New Roman"/>
          <w:sz w:val="20"/>
          <w:szCs w:val="20"/>
        </w:rPr>
      </w:pPr>
    </w:p>
    <w:p w:rsidR="006C5981" w:rsidRDefault="006C5981" w:rsidP="00CD532E">
      <w:pPr>
        <w:spacing w:after="0"/>
        <w:jc w:val="center"/>
        <w:rPr>
          <w:rFonts w:ascii="Times New Roman" w:hAnsi="Times New Roman"/>
          <w:sz w:val="20"/>
          <w:szCs w:val="20"/>
        </w:rPr>
      </w:pPr>
    </w:p>
    <w:p w:rsidR="006C5981" w:rsidRDefault="006C5981" w:rsidP="00CD532E">
      <w:pPr>
        <w:spacing w:after="0"/>
        <w:jc w:val="center"/>
        <w:rPr>
          <w:rFonts w:ascii="Times New Roman" w:hAnsi="Times New Roman"/>
          <w:sz w:val="20"/>
          <w:szCs w:val="20"/>
        </w:rPr>
      </w:pPr>
    </w:p>
    <w:p w:rsidR="00681438" w:rsidRPr="00681438" w:rsidRDefault="0015642B" w:rsidP="004C53FA">
      <w:pPr>
        <w:spacing w:after="0"/>
        <w:jc w:val="center"/>
        <w:rPr>
          <w:rFonts w:ascii="Times New Roman" w:hAnsi="Times New Roman"/>
          <w:sz w:val="24"/>
          <w:szCs w:val="24"/>
        </w:rPr>
      </w:pPr>
      <w:r w:rsidRPr="006C5981">
        <w:rPr>
          <w:rFonts w:ascii="Times New Roman" w:hAnsi="Times New Roman"/>
          <w:sz w:val="20"/>
          <w:szCs w:val="20"/>
        </w:rPr>
        <w:br w:type="page"/>
      </w:r>
      <w:r w:rsidR="00CD532E" w:rsidRPr="00311A08">
        <w:rPr>
          <w:rFonts w:ascii="Times New Roman" w:hAnsi="Times New Roman"/>
          <w:b/>
        </w:rPr>
        <w:lastRenderedPageBreak/>
        <w:t>A</w:t>
      </w:r>
      <w:r w:rsidR="00A1055A" w:rsidRPr="00311A08">
        <w:rPr>
          <w:rFonts w:ascii="Times New Roman" w:hAnsi="Times New Roman"/>
          <w:b/>
        </w:rPr>
        <w:t>nnex 4.1</w:t>
      </w:r>
      <w:r w:rsidR="00681438">
        <w:rPr>
          <w:rFonts w:ascii="Times New Roman" w:hAnsi="Times New Roman"/>
          <w:b/>
        </w:rPr>
        <w:t xml:space="preserve">: </w:t>
      </w:r>
      <w:r w:rsidR="00CD532E" w:rsidRPr="00681438">
        <w:rPr>
          <w:rFonts w:ascii="Times New Roman" w:hAnsi="Times New Roman"/>
          <w:sz w:val="24"/>
          <w:szCs w:val="24"/>
        </w:rPr>
        <w:t xml:space="preserve">Legal and </w:t>
      </w:r>
      <w:r w:rsidR="00311A08" w:rsidRPr="00681438">
        <w:rPr>
          <w:rFonts w:ascii="Times New Roman" w:hAnsi="Times New Roman"/>
          <w:sz w:val="24"/>
          <w:szCs w:val="24"/>
        </w:rPr>
        <w:t>R</w:t>
      </w:r>
      <w:r w:rsidR="00CD532E" w:rsidRPr="00681438">
        <w:rPr>
          <w:rFonts w:ascii="Times New Roman" w:hAnsi="Times New Roman"/>
          <w:sz w:val="24"/>
          <w:szCs w:val="24"/>
        </w:rPr>
        <w:t xml:space="preserve">egulatory Commitments, </w:t>
      </w:r>
    </w:p>
    <w:p w:rsidR="004C53FA" w:rsidRPr="00681438" w:rsidRDefault="00CD532E" w:rsidP="004C53FA">
      <w:pPr>
        <w:spacing w:after="0"/>
        <w:jc w:val="center"/>
        <w:rPr>
          <w:rFonts w:ascii="Times New Roman" w:hAnsi="Times New Roman"/>
          <w:sz w:val="24"/>
          <w:szCs w:val="24"/>
        </w:rPr>
      </w:pPr>
      <w:r w:rsidRPr="00681438">
        <w:rPr>
          <w:rFonts w:ascii="Times New Roman" w:hAnsi="Times New Roman"/>
          <w:sz w:val="24"/>
          <w:szCs w:val="24"/>
        </w:rPr>
        <w:t>Technical Capacity Strengthening and Monitoring (UNEP)</w:t>
      </w:r>
    </w:p>
    <w:p w:rsidR="004C53FA" w:rsidRPr="00311A08" w:rsidRDefault="004C53FA" w:rsidP="004C53FA">
      <w:pPr>
        <w:spacing w:after="0"/>
        <w:jc w:val="center"/>
        <w:rPr>
          <w:rFonts w:ascii="Times New Roman" w:hAnsi="Times New Roman"/>
          <w:b/>
          <w:sz w:val="24"/>
          <w:szCs w:val="24"/>
        </w:rPr>
      </w:pPr>
    </w:p>
    <w:p w:rsidR="004C53FA" w:rsidRPr="00311A08" w:rsidRDefault="004C53FA" w:rsidP="004C53FA">
      <w:pPr>
        <w:spacing w:after="0"/>
        <w:rPr>
          <w:rFonts w:ascii="Times New Roman" w:hAnsi="Times New Roman"/>
        </w:rPr>
      </w:pPr>
      <w:r w:rsidRPr="00311A08">
        <w:rPr>
          <w:rFonts w:ascii="Times New Roman" w:hAnsi="Times New Roman"/>
        </w:rPr>
        <w:t>This covers what would be considered funding required for a maintenance level of attention to HCFC phase out in terms of achieving the immediate compliance objectives and addressing the needs identified that would ensure sustainable institutional and technical capacity. MLF funding will be distributed between:</w:t>
      </w:r>
    </w:p>
    <w:p w:rsidR="004C53FA" w:rsidRPr="00311A08" w:rsidRDefault="004C53FA" w:rsidP="004C53FA">
      <w:pPr>
        <w:spacing w:after="0"/>
        <w:rPr>
          <w:rFonts w:ascii="Times New Roman" w:hAnsi="Times New Roman"/>
        </w:rPr>
      </w:pPr>
    </w:p>
    <w:p w:rsidR="004C53FA" w:rsidRPr="00311A08" w:rsidRDefault="004C53FA" w:rsidP="004C53FA">
      <w:pPr>
        <w:spacing w:after="0"/>
        <w:ind w:firstLine="720"/>
        <w:rPr>
          <w:rFonts w:ascii="Times New Roman" w:hAnsi="Times New Roman"/>
        </w:rPr>
      </w:pPr>
      <w:r w:rsidRPr="00311A08">
        <w:rPr>
          <w:rFonts w:ascii="Times New Roman" w:hAnsi="Times New Roman"/>
        </w:rPr>
        <w:t xml:space="preserve">(-) legislation/regulatory development, </w:t>
      </w:r>
    </w:p>
    <w:p w:rsidR="004C53FA" w:rsidRPr="00311A08" w:rsidRDefault="004C53FA" w:rsidP="004C53FA">
      <w:pPr>
        <w:spacing w:after="0"/>
        <w:ind w:firstLine="720"/>
        <w:rPr>
          <w:rFonts w:ascii="Times New Roman" w:hAnsi="Times New Roman"/>
        </w:rPr>
      </w:pPr>
      <w:r w:rsidRPr="00311A08">
        <w:rPr>
          <w:rFonts w:ascii="Times New Roman" w:hAnsi="Times New Roman"/>
        </w:rPr>
        <w:t>(-) Customs</w:t>
      </w:r>
      <w:r w:rsidR="00DC44CF">
        <w:rPr>
          <w:rFonts w:ascii="Times New Roman" w:hAnsi="Times New Roman"/>
        </w:rPr>
        <w:t>&amp;environmental officer</w:t>
      </w:r>
      <w:r w:rsidRPr="00311A08">
        <w:rPr>
          <w:rFonts w:ascii="Times New Roman" w:hAnsi="Times New Roman"/>
        </w:rPr>
        <w:t xml:space="preserve"> training</w:t>
      </w:r>
      <w:r w:rsidR="00DC44CF">
        <w:rPr>
          <w:rFonts w:ascii="Times New Roman" w:hAnsi="Times New Roman"/>
        </w:rPr>
        <w:t xml:space="preserve">/ </w:t>
      </w:r>
      <w:r w:rsidRPr="00311A08">
        <w:rPr>
          <w:rFonts w:ascii="Times New Roman" w:hAnsi="Times New Roman"/>
        </w:rPr>
        <w:t>Training in the refrigeration sector</w:t>
      </w:r>
      <w:r w:rsidR="0051544A">
        <w:rPr>
          <w:rFonts w:ascii="Times New Roman" w:hAnsi="Times New Roman"/>
        </w:rPr>
        <w:t>, and</w:t>
      </w:r>
    </w:p>
    <w:p w:rsidR="004C53FA" w:rsidRPr="00311A08" w:rsidRDefault="004C53FA" w:rsidP="004C53FA">
      <w:pPr>
        <w:spacing w:after="0"/>
        <w:ind w:firstLine="720"/>
        <w:rPr>
          <w:rFonts w:ascii="Times New Roman" w:hAnsi="Times New Roman"/>
        </w:rPr>
      </w:pPr>
      <w:r w:rsidRPr="00311A08">
        <w:rPr>
          <w:rFonts w:ascii="Times New Roman" w:hAnsi="Times New Roman"/>
        </w:rPr>
        <w:t xml:space="preserve">(-) </w:t>
      </w:r>
      <w:r w:rsidR="00CD532E" w:rsidRPr="00311A08">
        <w:rPr>
          <w:rFonts w:ascii="Times New Roman" w:hAnsi="Times New Roman"/>
        </w:rPr>
        <w:t>M</w:t>
      </w:r>
      <w:r w:rsidRPr="00311A08">
        <w:rPr>
          <w:rFonts w:ascii="Times New Roman" w:hAnsi="Times New Roman"/>
        </w:rPr>
        <w:t>onitoring</w:t>
      </w:r>
      <w:r w:rsidR="0051544A">
        <w:rPr>
          <w:rFonts w:ascii="Times New Roman" w:hAnsi="Times New Roman"/>
        </w:rPr>
        <w:t xml:space="preserve"> of non-investment components</w:t>
      </w:r>
      <w:r w:rsidRPr="00311A08">
        <w:rPr>
          <w:rFonts w:ascii="Times New Roman" w:hAnsi="Times New Roman"/>
        </w:rPr>
        <w:t>.</w:t>
      </w:r>
    </w:p>
    <w:p w:rsidR="004C53FA" w:rsidRPr="00311A08" w:rsidRDefault="004C53FA" w:rsidP="004C53FA">
      <w:pPr>
        <w:spacing w:after="0"/>
        <w:rPr>
          <w:rFonts w:ascii="Times New Roman" w:hAnsi="Times New Roman"/>
        </w:rPr>
      </w:pPr>
    </w:p>
    <w:p w:rsidR="004C53FA" w:rsidRPr="00311A08" w:rsidRDefault="004C53FA" w:rsidP="004C53FA">
      <w:pPr>
        <w:spacing w:after="0"/>
        <w:rPr>
          <w:rFonts w:ascii="Times New Roman" w:hAnsi="Times New Roman"/>
        </w:rPr>
      </w:pPr>
      <w:r w:rsidRPr="00311A08">
        <w:rPr>
          <w:rFonts w:ascii="Times New Roman" w:hAnsi="Times New Roman"/>
        </w:rPr>
        <w:tab/>
        <w:t>Implementing partner:</w:t>
      </w:r>
      <w:r w:rsidRPr="00311A08">
        <w:rPr>
          <w:rFonts w:ascii="Times New Roman" w:hAnsi="Times New Roman"/>
        </w:rPr>
        <w:tab/>
      </w:r>
      <w:r w:rsidRPr="00311A08">
        <w:rPr>
          <w:rFonts w:ascii="Times New Roman" w:hAnsi="Times New Roman"/>
        </w:rPr>
        <w:tab/>
        <w:t>UNEP</w:t>
      </w:r>
    </w:p>
    <w:p w:rsidR="004C53FA" w:rsidRPr="00311A08" w:rsidRDefault="004C53FA" w:rsidP="004C53FA">
      <w:pPr>
        <w:spacing w:after="0"/>
        <w:rPr>
          <w:rFonts w:ascii="Times New Roman" w:hAnsi="Times New Roman"/>
        </w:rPr>
      </w:pPr>
      <w:r w:rsidRPr="00311A08">
        <w:rPr>
          <w:rFonts w:ascii="Times New Roman" w:hAnsi="Times New Roman"/>
        </w:rPr>
        <w:tab/>
        <w:t>Implementation period:</w:t>
      </w:r>
      <w:r w:rsidRPr="00311A08">
        <w:rPr>
          <w:rFonts w:ascii="Times New Roman" w:hAnsi="Times New Roman"/>
        </w:rPr>
        <w:tab/>
      </w:r>
      <w:r w:rsidRPr="00311A08">
        <w:rPr>
          <w:rFonts w:ascii="Times New Roman" w:hAnsi="Times New Roman"/>
        </w:rPr>
        <w:tab/>
        <w:t>2011-201</w:t>
      </w:r>
      <w:r w:rsidR="001335F2">
        <w:rPr>
          <w:rFonts w:ascii="Times New Roman" w:hAnsi="Times New Roman"/>
        </w:rPr>
        <w:t>4</w:t>
      </w:r>
    </w:p>
    <w:p w:rsidR="004C53FA" w:rsidRPr="00311A08" w:rsidRDefault="00CD532E" w:rsidP="004C53FA">
      <w:pPr>
        <w:spacing w:after="0"/>
        <w:rPr>
          <w:rFonts w:ascii="Times New Roman" w:hAnsi="Times New Roman"/>
        </w:rPr>
      </w:pPr>
      <w:r w:rsidRPr="00311A08">
        <w:rPr>
          <w:rFonts w:ascii="Times New Roman" w:hAnsi="Times New Roman"/>
        </w:rPr>
        <w:tab/>
      </w:r>
      <w:r w:rsidR="004C53FA" w:rsidRPr="00311A08">
        <w:rPr>
          <w:rFonts w:ascii="Times New Roman" w:hAnsi="Times New Roman"/>
        </w:rPr>
        <w:t>Cost</w:t>
      </w:r>
      <w:r w:rsidR="001335F2">
        <w:rPr>
          <w:rFonts w:ascii="Times New Roman" w:hAnsi="Times New Roman"/>
        </w:rPr>
        <w:t>s</w:t>
      </w:r>
      <w:r w:rsidR="004C53FA" w:rsidRPr="00311A08">
        <w:rPr>
          <w:rFonts w:ascii="Times New Roman" w:hAnsi="Times New Roman"/>
        </w:rPr>
        <w:t>:</w:t>
      </w:r>
      <w:r w:rsidR="004C53FA" w:rsidRPr="00311A08">
        <w:rPr>
          <w:rFonts w:ascii="Times New Roman" w:hAnsi="Times New Roman"/>
        </w:rPr>
        <w:tab/>
      </w:r>
      <w:r w:rsidR="004C53FA" w:rsidRPr="00311A08">
        <w:rPr>
          <w:rFonts w:ascii="Times New Roman" w:hAnsi="Times New Roman"/>
        </w:rPr>
        <w:tab/>
      </w:r>
      <w:r w:rsidR="001335F2">
        <w:rPr>
          <w:rFonts w:ascii="Times New Roman" w:hAnsi="Times New Roman"/>
        </w:rPr>
        <w:tab/>
      </w:r>
      <w:r w:rsidR="001335F2">
        <w:rPr>
          <w:rFonts w:ascii="Times New Roman" w:hAnsi="Times New Roman"/>
        </w:rPr>
        <w:tab/>
      </w:r>
      <w:r w:rsidR="004C53FA" w:rsidRPr="00311A08">
        <w:rPr>
          <w:rFonts w:ascii="Times New Roman" w:hAnsi="Times New Roman"/>
        </w:rPr>
        <w:t xml:space="preserve">US$ </w:t>
      </w:r>
      <w:r w:rsidR="0051544A" w:rsidRPr="0051544A">
        <w:rPr>
          <w:rFonts w:ascii="Times New Roman" w:hAnsi="Times New Roman"/>
        </w:rPr>
        <w:t>35</w:t>
      </w:r>
      <w:r w:rsidR="004C53FA" w:rsidRPr="0051544A">
        <w:rPr>
          <w:rFonts w:ascii="Times New Roman" w:hAnsi="Times New Roman"/>
        </w:rPr>
        <w:t>,</w:t>
      </w:r>
      <w:r w:rsidR="0051544A" w:rsidRPr="0051544A">
        <w:rPr>
          <w:rFonts w:ascii="Times New Roman" w:hAnsi="Times New Roman"/>
        </w:rPr>
        <w:t>2</w:t>
      </w:r>
      <w:r w:rsidR="004C53FA" w:rsidRPr="0051544A">
        <w:rPr>
          <w:rFonts w:ascii="Times New Roman" w:hAnsi="Times New Roman"/>
        </w:rPr>
        <w:t>00</w:t>
      </w:r>
      <w:r w:rsidR="004C53FA" w:rsidRPr="00311A08">
        <w:rPr>
          <w:rFonts w:ascii="Times New Roman" w:hAnsi="Times New Roman"/>
        </w:rPr>
        <w:t xml:space="preserve"> MLF Funding</w:t>
      </w:r>
    </w:p>
    <w:p w:rsidR="004C53FA" w:rsidRPr="00311A08" w:rsidRDefault="004C53FA" w:rsidP="004C53FA">
      <w:pPr>
        <w:spacing w:after="0"/>
        <w:rPr>
          <w:rFonts w:ascii="Times New Roman" w:hAnsi="Times New Roman"/>
        </w:rPr>
      </w:pPr>
    </w:p>
    <w:p w:rsidR="004C53FA" w:rsidRPr="00311A08" w:rsidRDefault="004C53FA" w:rsidP="004C53FA">
      <w:pPr>
        <w:spacing w:after="0"/>
        <w:rPr>
          <w:rFonts w:ascii="Times New Roman" w:hAnsi="Times New Roman"/>
          <w:b/>
        </w:rPr>
      </w:pPr>
      <w:r w:rsidRPr="00311A08">
        <w:rPr>
          <w:rFonts w:ascii="Times New Roman" w:hAnsi="Times New Roman"/>
          <w:b/>
        </w:rPr>
        <w:t>Budget:</w:t>
      </w:r>
    </w:p>
    <w:p w:rsidR="004C53FA" w:rsidRPr="00311A08" w:rsidRDefault="004C53FA" w:rsidP="004C53FA">
      <w:pPr>
        <w:spacing w:after="0"/>
        <w:rPr>
          <w:rFonts w:ascii="Times New Roman" w:hAnsi="Times New Roman"/>
        </w:rPr>
      </w:pPr>
    </w:p>
    <w:tbl>
      <w:tblPr>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F" w:firstRow="1" w:lastRow="0" w:firstColumn="1" w:lastColumn="0" w:noHBand="0" w:noVBand="0"/>
      </w:tblPr>
      <w:tblGrid>
        <w:gridCol w:w="6206"/>
        <w:gridCol w:w="11"/>
        <w:gridCol w:w="1903"/>
      </w:tblGrid>
      <w:tr w:rsidR="001335F2" w:rsidRPr="00311A08" w:rsidTr="0086557E">
        <w:trPr>
          <w:cantSplit/>
          <w:trHeight w:val="20"/>
          <w:jc w:val="center"/>
        </w:trPr>
        <w:tc>
          <w:tcPr>
            <w:tcW w:w="6206" w:type="dxa"/>
          </w:tcPr>
          <w:p w:rsidR="001335F2" w:rsidRPr="0086557E" w:rsidRDefault="001335F2" w:rsidP="0086557E">
            <w:pPr>
              <w:spacing w:after="0"/>
              <w:rPr>
                <w:rFonts w:ascii="Times New Roman" w:hAnsi="Times New Roman"/>
                <w:b/>
              </w:rPr>
            </w:pPr>
            <w:r w:rsidRPr="0086557E">
              <w:rPr>
                <w:rFonts w:ascii="Times New Roman" w:hAnsi="Times New Roman"/>
                <w:b/>
              </w:rPr>
              <w:t>Budget Item</w:t>
            </w:r>
          </w:p>
        </w:tc>
        <w:tc>
          <w:tcPr>
            <w:tcW w:w="1914" w:type="dxa"/>
            <w:gridSpan w:val="2"/>
          </w:tcPr>
          <w:p w:rsidR="001335F2" w:rsidRPr="0086557E" w:rsidRDefault="001335F2" w:rsidP="0086557E">
            <w:pPr>
              <w:spacing w:after="0"/>
              <w:rPr>
                <w:rFonts w:ascii="Times New Roman" w:hAnsi="Times New Roman"/>
                <w:b/>
              </w:rPr>
            </w:pPr>
            <w:r w:rsidRPr="0086557E">
              <w:rPr>
                <w:rFonts w:ascii="Times New Roman" w:hAnsi="Times New Roman"/>
                <w:b/>
              </w:rPr>
              <w:t>Cost on US</w:t>
            </w:r>
            <w:r w:rsidR="00DC44CF" w:rsidRPr="0086557E">
              <w:rPr>
                <w:rFonts w:ascii="Times New Roman" w:hAnsi="Times New Roman"/>
                <w:b/>
              </w:rPr>
              <w:t>$</w:t>
            </w:r>
            <w:r w:rsidRPr="0086557E">
              <w:rPr>
                <w:rFonts w:ascii="Times New Roman" w:hAnsi="Times New Roman"/>
                <w:b/>
              </w:rPr>
              <w:t xml:space="preserve"> (Stage 1)</w:t>
            </w:r>
          </w:p>
        </w:tc>
      </w:tr>
      <w:tr w:rsidR="001335F2" w:rsidRPr="00311A08" w:rsidTr="0086557E">
        <w:trPr>
          <w:cantSplit/>
          <w:trHeight w:val="287"/>
          <w:jc w:val="center"/>
        </w:trPr>
        <w:tc>
          <w:tcPr>
            <w:tcW w:w="8120" w:type="dxa"/>
            <w:gridSpan w:val="3"/>
          </w:tcPr>
          <w:p w:rsidR="001335F2" w:rsidRPr="0086557E" w:rsidRDefault="001335F2" w:rsidP="0086557E">
            <w:pPr>
              <w:spacing w:after="0"/>
              <w:rPr>
                <w:rFonts w:ascii="Times New Roman" w:hAnsi="Times New Roman"/>
                <w:b/>
              </w:rPr>
            </w:pPr>
            <w:r w:rsidRPr="0086557E">
              <w:rPr>
                <w:rFonts w:ascii="Times New Roman" w:hAnsi="Times New Roman"/>
                <w:b/>
              </w:rPr>
              <w:t xml:space="preserve">Development of the legislation system </w:t>
            </w:r>
          </w:p>
        </w:tc>
      </w:tr>
      <w:tr w:rsidR="001335F2" w:rsidRPr="00311A08" w:rsidTr="0086557E">
        <w:trPr>
          <w:cantSplit/>
          <w:trHeight w:val="152"/>
          <w:jc w:val="center"/>
        </w:trPr>
        <w:tc>
          <w:tcPr>
            <w:tcW w:w="6217" w:type="dxa"/>
            <w:gridSpan w:val="2"/>
          </w:tcPr>
          <w:p w:rsidR="001335F2" w:rsidRPr="0086557E" w:rsidRDefault="001335F2" w:rsidP="0086557E">
            <w:pPr>
              <w:spacing w:after="0"/>
              <w:rPr>
                <w:rFonts w:ascii="Times New Roman" w:hAnsi="Times New Roman"/>
              </w:rPr>
            </w:pPr>
            <w:r w:rsidRPr="0086557E">
              <w:rPr>
                <w:rFonts w:ascii="Times New Roman" w:hAnsi="Times New Roman"/>
              </w:rPr>
              <w:t>National legislation experts</w:t>
            </w:r>
          </w:p>
        </w:tc>
        <w:tc>
          <w:tcPr>
            <w:tcW w:w="1903" w:type="dxa"/>
          </w:tcPr>
          <w:p w:rsidR="001335F2" w:rsidRPr="0086557E" w:rsidRDefault="005C3080" w:rsidP="005E5737">
            <w:pPr>
              <w:spacing w:after="0"/>
              <w:rPr>
                <w:rFonts w:ascii="Times New Roman" w:hAnsi="Times New Roman"/>
              </w:rPr>
            </w:pPr>
            <w:r>
              <w:rPr>
                <w:rFonts w:ascii="Times New Roman" w:hAnsi="Times New Roman"/>
              </w:rPr>
              <w:t>3</w:t>
            </w:r>
            <w:r w:rsidR="001335F2" w:rsidRPr="0086557E">
              <w:rPr>
                <w:rFonts w:ascii="Times New Roman" w:hAnsi="Times New Roman"/>
              </w:rPr>
              <w:t>,</w:t>
            </w:r>
            <w:r w:rsidR="005E5737">
              <w:rPr>
                <w:rFonts w:ascii="Times New Roman" w:hAnsi="Times New Roman"/>
              </w:rPr>
              <w:t>2</w:t>
            </w:r>
            <w:r w:rsidR="001335F2" w:rsidRPr="0086557E">
              <w:rPr>
                <w:rFonts w:ascii="Times New Roman" w:hAnsi="Times New Roman"/>
              </w:rPr>
              <w:t>00</w:t>
            </w:r>
          </w:p>
        </w:tc>
      </w:tr>
      <w:tr w:rsidR="001335F2" w:rsidRPr="00311A08" w:rsidTr="0086557E">
        <w:trPr>
          <w:cantSplit/>
          <w:trHeight w:val="422"/>
          <w:jc w:val="center"/>
        </w:trPr>
        <w:tc>
          <w:tcPr>
            <w:tcW w:w="6217" w:type="dxa"/>
            <w:gridSpan w:val="2"/>
            <w:vAlign w:val="center"/>
          </w:tcPr>
          <w:p w:rsidR="001335F2" w:rsidRPr="0086557E" w:rsidRDefault="001335F2" w:rsidP="0086557E">
            <w:pPr>
              <w:spacing w:after="0"/>
              <w:rPr>
                <w:rFonts w:ascii="Times New Roman" w:hAnsi="Times New Roman"/>
                <w:b/>
              </w:rPr>
            </w:pPr>
            <w:r w:rsidRPr="0086557E">
              <w:rPr>
                <w:rFonts w:ascii="Times New Roman" w:hAnsi="Times New Roman"/>
                <w:b/>
              </w:rPr>
              <w:t>Sub-total</w:t>
            </w:r>
          </w:p>
        </w:tc>
        <w:tc>
          <w:tcPr>
            <w:tcW w:w="1903" w:type="dxa"/>
            <w:vAlign w:val="center"/>
          </w:tcPr>
          <w:p w:rsidR="001335F2" w:rsidRPr="0086557E" w:rsidRDefault="005C3080" w:rsidP="005E5737">
            <w:pPr>
              <w:spacing w:after="0"/>
              <w:rPr>
                <w:rFonts w:ascii="Times New Roman" w:hAnsi="Times New Roman"/>
                <w:b/>
              </w:rPr>
            </w:pPr>
            <w:r>
              <w:rPr>
                <w:rFonts w:ascii="Times New Roman" w:hAnsi="Times New Roman"/>
                <w:b/>
              </w:rPr>
              <w:t>3</w:t>
            </w:r>
            <w:r w:rsidR="001335F2" w:rsidRPr="0086557E">
              <w:rPr>
                <w:rFonts w:ascii="Times New Roman" w:hAnsi="Times New Roman"/>
                <w:b/>
              </w:rPr>
              <w:t>,</w:t>
            </w:r>
            <w:r w:rsidR="005E5737">
              <w:rPr>
                <w:rFonts w:ascii="Times New Roman" w:hAnsi="Times New Roman"/>
                <w:b/>
              </w:rPr>
              <w:t>2</w:t>
            </w:r>
            <w:r w:rsidR="001335F2" w:rsidRPr="0086557E">
              <w:rPr>
                <w:rFonts w:ascii="Times New Roman" w:hAnsi="Times New Roman"/>
                <w:b/>
              </w:rPr>
              <w:t>00</w:t>
            </w:r>
          </w:p>
        </w:tc>
      </w:tr>
      <w:tr w:rsidR="001335F2" w:rsidRPr="00311A08" w:rsidTr="0086557E">
        <w:trPr>
          <w:cantSplit/>
          <w:trHeight w:val="20"/>
          <w:jc w:val="center"/>
        </w:trPr>
        <w:tc>
          <w:tcPr>
            <w:tcW w:w="8120" w:type="dxa"/>
            <w:gridSpan w:val="3"/>
          </w:tcPr>
          <w:p w:rsidR="001335F2" w:rsidRPr="0086557E" w:rsidRDefault="001335F2" w:rsidP="0086557E">
            <w:pPr>
              <w:spacing w:after="0"/>
              <w:rPr>
                <w:rFonts w:ascii="Times New Roman" w:hAnsi="Times New Roman"/>
                <w:b/>
              </w:rPr>
            </w:pPr>
            <w:r w:rsidRPr="0086557E">
              <w:rPr>
                <w:rFonts w:ascii="Times New Roman" w:hAnsi="Times New Roman"/>
                <w:b/>
              </w:rPr>
              <w:t>Customs</w:t>
            </w:r>
            <w:r w:rsidR="0086557E">
              <w:rPr>
                <w:rFonts w:ascii="Times New Roman" w:hAnsi="Times New Roman"/>
                <w:b/>
              </w:rPr>
              <w:t>/ environmental officer</w:t>
            </w:r>
            <w:r w:rsidRPr="0086557E">
              <w:rPr>
                <w:rFonts w:ascii="Times New Roman" w:hAnsi="Times New Roman"/>
                <w:b/>
              </w:rPr>
              <w:t xml:space="preserve"> training </w:t>
            </w:r>
          </w:p>
        </w:tc>
      </w:tr>
      <w:tr w:rsidR="001335F2" w:rsidRPr="00311A08" w:rsidTr="0086557E">
        <w:trPr>
          <w:cantSplit/>
          <w:trHeight w:val="20"/>
          <w:jc w:val="center"/>
        </w:trPr>
        <w:tc>
          <w:tcPr>
            <w:tcW w:w="6217" w:type="dxa"/>
            <w:gridSpan w:val="2"/>
          </w:tcPr>
          <w:p w:rsidR="001335F2" w:rsidRPr="0086557E" w:rsidRDefault="001335F2" w:rsidP="00DC44CF">
            <w:pPr>
              <w:spacing w:after="0"/>
              <w:rPr>
                <w:rFonts w:ascii="Times New Roman" w:hAnsi="Times New Roman"/>
              </w:rPr>
            </w:pPr>
            <w:r w:rsidRPr="0086557E">
              <w:rPr>
                <w:rFonts w:ascii="Times New Roman" w:hAnsi="Times New Roman"/>
              </w:rPr>
              <w:t xml:space="preserve">Training (Stage 1: </w:t>
            </w:r>
            <w:r w:rsidR="00DC44CF" w:rsidRPr="0086557E">
              <w:rPr>
                <w:rFonts w:ascii="Times New Roman" w:hAnsi="Times New Roman"/>
              </w:rPr>
              <w:t>30</w:t>
            </w:r>
            <w:r w:rsidRPr="0086557E">
              <w:rPr>
                <w:rFonts w:ascii="Times New Roman" w:hAnsi="Times New Roman"/>
              </w:rPr>
              <w:t xml:space="preserve"> @ US$250/trainee</w:t>
            </w:r>
            <w:r w:rsidR="005C3080">
              <w:rPr>
                <w:rFonts w:ascii="Times New Roman" w:hAnsi="Times New Roman"/>
              </w:rPr>
              <w:t>)</w:t>
            </w:r>
          </w:p>
        </w:tc>
        <w:tc>
          <w:tcPr>
            <w:tcW w:w="1903" w:type="dxa"/>
          </w:tcPr>
          <w:p w:rsidR="001335F2" w:rsidRPr="0086557E" w:rsidRDefault="00DC44CF" w:rsidP="00DC44CF">
            <w:pPr>
              <w:spacing w:after="0"/>
              <w:rPr>
                <w:rFonts w:ascii="Times New Roman" w:hAnsi="Times New Roman"/>
              </w:rPr>
            </w:pPr>
            <w:r w:rsidRPr="0086557E">
              <w:rPr>
                <w:rFonts w:ascii="Times New Roman" w:hAnsi="Times New Roman"/>
              </w:rPr>
              <w:t>7</w:t>
            </w:r>
            <w:r w:rsidR="001335F2" w:rsidRPr="0086557E">
              <w:rPr>
                <w:rFonts w:ascii="Times New Roman" w:hAnsi="Times New Roman"/>
              </w:rPr>
              <w:t>,</w:t>
            </w:r>
            <w:r w:rsidRPr="0086557E">
              <w:rPr>
                <w:rFonts w:ascii="Times New Roman" w:hAnsi="Times New Roman"/>
              </w:rPr>
              <w:t>5</w:t>
            </w:r>
            <w:r w:rsidR="001335F2" w:rsidRPr="0086557E">
              <w:rPr>
                <w:rFonts w:ascii="Times New Roman" w:hAnsi="Times New Roman"/>
              </w:rPr>
              <w:t>00</w:t>
            </w:r>
          </w:p>
        </w:tc>
      </w:tr>
      <w:tr w:rsidR="001335F2" w:rsidRPr="00311A08" w:rsidTr="0086557E">
        <w:trPr>
          <w:cantSplit/>
          <w:trHeight w:val="20"/>
          <w:jc w:val="center"/>
        </w:trPr>
        <w:tc>
          <w:tcPr>
            <w:tcW w:w="6217" w:type="dxa"/>
            <w:gridSpan w:val="2"/>
          </w:tcPr>
          <w:p w:rsidR="001335F2" w:rsidRPr="0086557E" w:rsidRDefault="001335F2" w:rsidP="00DC44CF">
            <w:pPr>
              <w:spacing w:after="0"/>
              <w:rPr>
                <w:rFonts w:ascii="Times New Roman" w:hAnsi="Times New Roman"/>
              </w:rPr>
            </w:pPr>
            <w:r w:rsidRPr="0086557E">
              <w:rPr>
                <w:rFonts w:ascii="Times New Roman" w:hAnsi="Times New Roman"/>
              </w:rPr>
              <w:t>TA in information exchange, customs codes, labeling standards</w:t>
            </w:r>
          </w:p>
        </w:tc>
        <w:tc>
          <w:tcPr>
            <w:tcW w:w="1903" w:type="dxa"/>
          </w:tcPr>
          <w:p w:rsidR="001335F2" w:rsidRPr="0086557E" w:rsidRDefault="001335F2" w:rsidP="00570E40">
            <w:pPr>
              <w:spacing w:after="0"/>
              <w:rPr>
                <w:rFonts w:ascii="Times New Roman" w:hAnsi="Times New Roman"/>
              </w:rPr>
            </w:pPr>
            <w:r w:rsidRPr="0086557E">
              <w:rPr>
                <w:rFonts w:ascii="Times New Roman" w:hAnsi="Times New Roman"/>
              </w:rPr>
              <w:t>5,000</w:t>
            </w:r>
          </w:p>
        </w:tc>
      </w:tr>
      <w:tr w:rsidR="001335F2" w:rsidRPr="00311A08" w:rsidTr="0086557E">
        <w:trPr>
          <w:cantSplit/>
          <w:trHeight w:val="350"/>
          <w:jc w:val="center"/>
        </w:trPr>
        <w:tc>
          <w:tcPr>
            <w:tcW w:w="6217" w:type="dxa"/>
            <w:gridSpan w:val="2"/>
            <w:vAlign w:val="center"/>
          </w:tcPr>
          <w:p w:rsidR="001335F2" w:rsidRPr="0086557E" w:rsidRDefault="001335F2" w:rsidP="0086557E">
            <w:pPr>
              <w:spacing w:after="0"/>
              <w:rPr>
                <w:rFonts w:ascii="Times New Roman" w:hAnsi="Times New Roman"/>
                <w:b/>
              </w:rPr>
            </w:pPr>
            <w:r w:rsidRPr="0086557E">
              <w:rPr>
                <w:rFonts w:ascii="Times New Roman" w:hAnsi="Times New Roman"/>
                <w:b/>
              </w:rPr>
              <w:t>Sub-total</w:t>
            </w:r>
          </w:p>
        </w:tc>
        <w:tc>
          <w:tcPr>
            <w:tcW w:w="1903" w:type="dxa"/>
            <w:vAlign w:val="center"/>
          </w:tcPr>
          <w:p w:rsidR="001335F2" w:rsidRPr="0086557E" w:rsidRDefault="00DC44CF" w:rsidP="0086557E">
            <w:pPr>
              <w:pStyle w:val="ab"/>
              <w:rPr>
                <w:rFonts w:eastAsia="Calibri"/>
                <w:color w:val="auto"/>
                <w:spacing w:val="0"/>
                <w:sz w:val="22"/>
                <w:szCs w:val="22"/>
                <w:lang w:val="en-US" w:eastAsia="en-US"/>
              </w:rPr>
            </w:pPr>
            <w:r w:rsidRPr="0086557E">
              <w:rPr>
                <w:rFonts w:eastAsia="Calibri"/>
                <w:color w:val="auto"/>
                <w:spacing w:val="0"/>
                <w:sz w:val="22"/>
                <w:szCs w:val="22"/>
                <w:lang w:val="en-US" w:eastAsia="en-US"/>
              </w:rPr>
              <w:t>12,500</w:t>
            </w:r>
          </w:p>
        </w:tc>
      </w:tr>
      <w:tr w:rsidR="001335F2" w:rsidRPr="00311A08" w:rsidTr="0086557E">
        <w:trPr>
          <w:cantSplit/>
          <w:trHeight w:val="332"/>
          <w:jc w:val="center"/>
        </w:trPr>
        <w:tc>
          <w:tcPr>
            <w:tcW w:w="8120" w:type="dxa"/>
            <w:gridSpan w:val="3"/>
          </w:tcPr>
          <w:p w:rsidR="001335F2" w:rsidRPr="0086557E" w:rsidRDefault="001335F2" w:rsidP="0086557E">
            <w:pPr>
              <w:spacing w:after="0"/>
              <w:rPr>
                <w:rFonts w:ascii="Times New Roman" w:hAnsi="Times New Roman"/>
                <w:b/>
              </w:rPr>
            </w:pPr>
            <w:r w:rsidRPr="0086557E">
              <w:rPr>
                <w:rFonts w:ascii="Times New Roman" w:hAnsi="Times New Roman"/>
                <w:b/>
              </w:rPr>
              <w:t>Training in the refrigeration sector</w:t>
            </w:r>
          </w:p>
        </w:tc>
      </w:tr>
      <w:tr w:rsidR="001335F2" w:rsidRPr="00311A08" w:rsidTr="0086557E">
        <w:trPr>
          <w:trHeight w:val="20"/>
          <w:jc w:val="center"/>
        </w:trPr>
        <w:tc>
          <w:tcPr>
            <w:tcW w:w="6217" w:type="dxa"/>
            <w:gridSpan w:val="2"/>
          </w:tcPr>
          <w:p w:rsidR="001335F2" w:rsidRPr="0086557E" w:rsidRDefault="001335F2" w:rsidP="0086557E">
            <w:pPr>
              <w:spacing w:after="0"/>
              <w:rPr>
                <w:rFonts w:ascii="Times New Roman" w:hAnsi="Times New Roman"/>
              </w:rPr>
            </w:pPr>
            <w:r w:rsidRPr="0086557E">
              <w:rPr>
                <w:rFonts w:ascii="Times New Roman" w:hAnsi="Times New Roman"/>
              </w:rPr>
              <w:t xml:space="preserve">Technician Training in the refrigeration sector (Stage 1: </w:t>
            </w:r>
            <w:r w:rsidR="00DC44CF" w:rsidRPr="0086557E">
              <w:rPr>
                <w:rFonts w:ascii="Times New Roman" w:hAnsi="Times New Roman"/>
              </w:rPr>
              <w:t>30</w:t>
            </w:r>
            <w:r w:rsidRPr="0086557E">
              <w:rPr>
                <w:rFonts w:ascii="Times New Roman" w:hAnsi="Times New Roman"/>
              </w:rPr>
              <w:t xml:space="preserve"> @US$250/trainee</w:t>
            </w:r>
            <w:r w:rsidR="005C3080">
              <w:rPr>
                <w:rFonts w:ascii="Times New Roman" w:hAnsi="Times New Roman"/>
              </w:rPr>
              <w:t>)</w:t>
            </w:r>
          </w:p>
        </w:tc>
        <w:tc>
          <w:tcPr>
            <w:tcW w:w="1903" w:type="dxa"/>
          </w:tcPr>
          <w:p w:rsidR="001335F2" w:rsidRPr="0086557E" w:rsidRDefault="00DC44CF" w:rsidP="0086557E">
            <w:pPr>
              <w:spacing w:after="0"/>
              <w:rPr>
                <w:rFonts w:ascii="Times New Roman" w:hAnsi="Times New Roman"/>
              </w:rPr>
            </w:pPr>
            <w:r w:rsidRPr="0086557E">
              <w:rPr>
                <w:rFonts w:ascii="Times New Roman" w:hAnsi="Times New Roman"/>
              </w:rPr>
              <w:t>7</w:t>
            </w:r>
            <w:r w:rsidR="001335F2" w:rsidRPr="0086557E">
              <w:rPr>
                <w:rFonts w:ascii="Times New Roman" w:hAnsi="Times New Roman"/>
              </w:rPr>
              <w:t>,</w:t>
            </w:r>
            <w:r w:rsidRPr="0086557E">
              <w:rPr>
                <w:rFonts w:ascii="Times New Roman" w:hAnsi="Times New Roman"/>
              </w:rPr>
              <w:t>5</w:t>
            </w:r>
            <w:r w:rsidR="001335F2" w:rsidRPr="0086557E">
              <w:rPr>
                <w:rFonts w:ascii="Times New Roman" w:hAnsi="Times New Roman"/>
              </w:rPr>
              <w:t>00</w:t>
            </w:r>
          </w:p>
        </w:tc>
      </w:tr>
      <w:tr w:rsidR="001335F2" w:rsidRPr="00311A08" w:rsidTr="0086557E">
        <w:trPr>
          <w:trHeight w:val="20"/>
          <w:jc w:val="center"/>
        </w:trPr>
        <w:tc>
          <w:tcPr>
            <w:tcW w:w="6217" w:type="dxa"/>
            <w:gridSpan w:val="2"/>
          </w:tcPr>
          <w:p w:rsidR="001335F2" w:rsidRPr="0086557E" w:rsidRDefault="001335F2" w:rsidP="00DC44CF">
            <w:pPr>
              <w:spacing w:after="0"/>
              <w:rPr>
                <w:rFonts w:ascii="Times New Roman" w:hAnsi="Times New Roman"/>
              </w:rPr>
            </w:pPr>
            <w:r w:rsidRPr="0086557E">
              <w:rPr>
                <w:rFonts w:ascii="Times New Roman" w:hAnsi="Times New Roman"/>
              </w:rPr>
              <w:t>TA on training program, training materials</w:t>
            </w:r>
          </w:p>
        </w:tc>
        <w:tc>
          <w:tcPr>
            <w:tcW w:w="1903" w:type="dxa"/>
          </w:tcPr>
          <w:p w:rsidR="001335F2" w:rsidRPr="0086557E" w:rsidRDefault="00DC44CF" w:rsidP="00570E40">
            <w:pPr>
              <w:spacing w:after="0"/>
              <w:rPr>
                <w:rFonts w:ascii="Times New Roman" w:hAnsi="Times New Roman"/>
              </w:rPr>
            </w:pPr>
            <w:r w:rsidRPr="0086557E">
              <w:rPr>
                <w:rFonts w:ascii="Times New Roman" w:hAnsi="Times New Roman"/>
              </w:rPr>
              <w:t>5</w:t>
            </w:r>
            <w:r w:rsidR="001335F2" w:rsidRPr="0086557E">
              <w:rPr>
                <w:rFonts w:ascii="Times New Roman" w:hAnsi="Times New Roman"/>
              </w:rPr>
              <w:t>,000</w:t>
            </w:r>
          </w:p>
        </w:tc>
      </w:tr>
      <w:tr w:rsidR="001335F2" w:rsidRPr="00311A08" w:rsidTr="0086557E">
        <w:trPr>
          <w:trHeight w:val="233"/>
          <w:jc w:val="center"/>
        </w:trPr>
        <w:tc>
          <w:tcPr>
            <w:tcW w:w="6217" w:type="dxa"/>
            <w:gridSpan w:val="2"/>
            <w:vAlign w:val="center"/>
          </w:tcPr>
          <w:p w:rsidR="001335F2" w:rsidRPr="0086557E" w:rsidRDefault="001335F2" w:rsidP="0086557E">
            <w:pPr>
              <w:spacing w:after="0"/>
              <w:rPr>
                <w:rFonts w:ascii="Times New Roman" w:hAnsi="Times New Roman"/>
                <w:b/>
              </w:rPr>
            </w:pPr>
            <w:r w:rsidRPr="0086557E">
              <w:rPr>
                <w:rFonts w:ascii="Times New Roman" w:hAnsi="Times New Roman"/>
                <w:b/>
              </w:rPr>
              <w:t>Sub-total</w:t>
            </w:r>
          </w:p>
        </w:tc>
        <w:tc>
          <w:tcPr>
            <w:tcW w:w="1903" w:type="dxa"/>
            <w:vAlign w:val="center"/>
          </w:tcPr>
          <w:p w:rsidR="001335F2" w:rsidRPr="0086557E" w:rsidRDefault="00DC44CF" w:rsidP="0086557E">
            <w:pPr>
              <w:pStyle w:val="ab"/>
              <w:rPr>
                <w:rFonts w:eastAsia="Calibri"/>
                <w:color w:val="auto"/>
                <w:spacing w:val="0"/>
                <w:sz w:val="22"/>
                <w:szCs w:val="22"/>
                <w:lang w:val="en-US" w:eastAsia="en-US"/>
              </w:rPr>
            </w:pPr>
            <w:r w:rsidRPr="0086557E">
              <w:rPr>
                <w:rFonts w:eastAsia="Calibri"/>
                <w:color w:val="auto"/>
                <w:spacing w:val="0"/>
                <w:sz w:val="22"/>
                <w:szCs w:val="22"/>
                <w:lang w:val="en-US" w:eastAsia="en-US"/>
              </w:rPr>
              <w:t>12,500</w:t>
            </w:r>
          </w:p>
        </w:tc>
      </w:tr>
      <w:tr w:rsidR="001335F2" w:rsidRPr="00311A08" w:rsidTr="0086557E">
        <w:trPr>
          <w:trHeight w:val="20"/>
          <w:jc w:val="center"/>
        </w:trPr>
        <w:tc>
          <w:tcPr>
            <w:tcW w:w="8120" w:type="dxa"/>
            <w:gridSpan w:val="3"/>
          </w:tcPr>
          <w:p w:rsidR="001335F2" w:rsidRPr="0086557E" w:rsidRDefault="001335F2" w:rsidP="0086557E">
            <w:pPr>
              <w:spacing w:after="0"/>
              <w:rPr>
                <w:rFonts w:ascii="Times New Roman" w:hAnsi="Times New Roman"/>
                <w:b/>
              </w:rPr>
            </w:pPr>
            <w:r w:rsidRPr="0086557E">
              <w:rPr>
                <w:rFonts w:ascii="Times New Roman" w:hAnsi="Times New Roman"/>
                <w:b/>
              </w:rPr>
              <w:t xml:space="preserve">Monitoring </w:t>
            </w:r>
          </w:p>
        </w:tc>
      </w:tr>
      <w:tr w:rsidR="001335F2" w:rsidRPr="00311A08" w:rsidTr="0086557E">
        <w:trPr>
          <w:trHeight w:val="20"/>
          <w:jc w:val="center"/>
        </w:trPr>
        <w:tc>
          <w:tcPr>
            <w:tcW w:w="6217" w:type="dxa"/>
            <w:gridSpan w:val="2"/>
          </w:tcPr>
          <w:p w:rsidR="001335F2" w:rsidRPr="0086557E" w:rsidRDefault="001335F2" w:rsidP="00570E40">
            <w:pPr>
              <w:spacing w:after="0"/>
              <w:rPr>
                <w:rFonts w:ascii="Times New Roman" w:hAnsi="Times New Roman"/>
              </w:rPr>
            </w:pPr>
            <w:r w:rsidRPr="0086557E">
              <w:rPr>
                <w:rFonts w:ascii="Times New Roman" w:hAnsi="Times New Roman"/>
              </w:rPr>
              <w:t>Monitoring experts</w:t>
            </w:r>
          </w:p>
        </w:tc>
        <w:tc>
          <w:tcPr>
            <w:tcW w:w="1903" w:type="dxa"/>
          </w:tcPr>
          <w:p w:rsidR="001335F2" w:rsidRPr="0086557E" w:rsidRDefault="005C3080" w:rsidP="00570E40">
            <w:pPr>
              <w:spacing w:after="0"/>
              <w:rPr>
                <w:rFonts w:ascii="Times New Roman" w:hAnsi="Times New Roman"/>
              </w:rPr>
            </w:pPr>
            <w:r>
              <w:rPr>
                <w:rFonts w:ascii="Times New Roman" w:hAnsi="Times New Roman"/>
              </w:rPr>
              <w:t>7</w:t>
            </w:r>
            <w:r w:rsidR="001335F2" w:rsidRPr="0086557E">
              <w:rPr>
                <w:rFonts w:ascii="Times New Roman" w:hAnsi="Times New Roman"/>
              </w:rPr>
              <w:t>,000</w:t>
            </w:r>
          </w:p>
        </w:tc>
      </w:tr>
      <w:tr w:rsidR="001335F2" w:rsidRPr="00311A08" w:rsidTr="0086557E">
        <w:trPr>
          <w:trHeight w:val="20"/>
          <w:jc w:val="center"/>
        </w:trPr>
        <w:tc>
          <w:tcPr>
            <w:tcW w:w="6217" w:type="dxa"/>
            <w:gridSpan w:val="2"/>
            <w:vAlign w:val="center"/>
          </w:tcPr>
          <w:p w:rsidR="001335F2" w:rsidRPr="0086557E" w:rsidRDefault="001335F2" w:rsidP="0086557E">
            <w:pPr>
              <w:spacing w:after="0"/>
              <w:rPr>
                <w:rFonts w:ascii="Times New Roman" w:hAnsi="Times New Roman"/>
                <w:b/>
              </w:rPr>
            </w:pPr>
            <w:r w:rsidRPr="0086557E">
              <w:rPr>
                <w:rFonts w:ascii="Times New Roman" w:hAnsi="Times New Roman"/>
                <w:b/>
              </w:rPr>
              <w:t>Sub-total</w:t>
            </w:r>
          </w:p>
        </w:tc>
        <w:tc>
          <w:tcPr>
            <w:tcW w:w="1903" w:type="dxa"/>
            <w:vAlign w:val="center"/>
          </w:tcPr>
          <w:p w:rsidR="001335F2" w:rsidRPr="0086557E" w:rsidRDefault="005C3080" w:rsidP="0086557E">
            <w:pPr>
              <w:pStyle w:val="ab"/>
              <w:rPr>
                <w:rFonts w:eastAsia="Calibri"/>
                <w:color w:val="auto"/>
                <w:spacing w:val="0"/>
                <w:sz w:val="22"/>
                <w:szCs w:val="22"/>
                <w:lang w:val="en-US" w:eastAsia="en-US"/>
              </w:rPr>
            </w:pPr>
            <w:r>
              <w:rPr>
                <w:rFonts w:eastAsia="Calibri"/>
                <w:color w:val="auto"/>
                <w:spacing w:val="0"/>
                <w:sz w:val="22"/>
                <w:szCs w:val="22"/>
                <w:lang w:val="en-US" w:eastAsia="en-US"/>
              </w:rPr>
              <w:t>7</w:t>
            </w:r>
            <w:r w:rsidR="001335F2" w:rsidRPr="0086557E">
              <w:rPr>
                <w:rFonts w:eastAsia="Calibri"/>
                <w:color w:val="auto"/>
                <w:spacing w:val="0"/>
                <w:sz w:val="22"/>
                <w:szCs w:val="22"/>
                <w:lang w:val="en-US" w:eastAsia="en-US"/>
              </w:rPr>
              <w:t>,000</w:t>
            </w:r>
          </w:p>
        </w:tc>
      </w:tr>
      <w:tr w:rsidR="001335F2" w:rsidRPr="00311A08" w:rsidTr="0086557E">
        <w:trPr>
          <w:trHeight w:val="20"/>
          <w:jc w:val="center"/>
        </w:trPr>
        <w:tc>
          <w:tcPr>
            <w:tcW w:w="6217" w:type="dxa"/>
            <w:gridSpan w:val="2"/>
          </w:tcPr>
          <w:p w:rsidR="001335F2" w:rsidRPr="0086557E" w:rsidRDefault="001335F2" w:rsidP="0086557E">
            <w:pPr>
              <w:spacing w:after="0"/>
              <w:rPr>
                <w:rFonts w:ascii="Times New Roman" w:hAnsi="Times New Roman"/>
                <w:b/>
              </w:rPr>
            </w:pPr>
            <w:r w:rsidRPr="0086557E">
              <w:rPr>
                <w:rFonts w:ascii="Times New Roman" w:hAnsi="Times New Roman"/>
                <w:b/>
              </w:rPr>
              <w:t xml:space="preserve">Total cost </w:t>
            </w:r>
            <w:r w:rsidR="0086557E">
              <w:rPr>
                <w:rFonts w:ascii="Times New Roman" w:hAnsi="Times New Roman"/>
                <w:b/>
              </w:rPr>
              <w:t>for UNEP’s components</w:t>
            </w:r>
            <w:r w:rsidRPr="0086557E">
              <w:rPr>
                <w:rFonts w:ascii="Times New Roman" w:hAnsi="Times New Roman"/>
                <w:b/>
              </w:rPr>
              <w:t xml:space="preserve"> </w:t>
            </w:r>
          </w:p>
        </w:tc>
        <w:tc>
          <w:tcPr>
            <w:tcW w:w="1903" w:type="dxa"/>
          </w:tcPr>
          <w:p w:rsidR="001335F2" w:rsidRPr="0086557E" w:rsidRDefault="00DC44CF" w:rsidP="0086557E">
            <w:pPr>
              <w:spacing w:after="0"/>
              <w:rPr>
                <w:rFonts w:ascii="Times New Roman" w:hAnsi="Times New Roman"/>
                <w:b/>
              </w:rPr>
            </w:pPr>
            <w:r w:rsidRPr="0086557E">
              <w:rPr>
                <w:rFonts w:ascii="Times New Roman" w:hAnsi="Times New Roman"/>
                <w:b/>
              </w:rPr>
              <w:t>35,200</w:t>
            </w:r>
          </w:p>
        </w:tc>
      </w:tr>
    </w:tbl>
    <w:p w:rsidR="00DB1DCA" w:rsidRDefault="00DB1DCA" w:rsidP="00651828">
      <w:pPr>
        <w:spacing w:after="0"/>
        <w:jc w:val="center"/>
        <w:rPr>
          <w:rFonts w:ascii="Times New Roman" w:hAnsi="Times New Roman"/>
          <w:b/>
        </w:rPr>
      </w:pPr>
    </w:p>
    <w:p w:rsidR="00DB1DCA" w:rsidRPr="00DB1DCA" w:rsidRDefault="00DB1DCA" w:rsidP="00DB1DCA">
      <w:pPr>
        <w:spacing w:after="0"/>
        <w:rPr>
          <w:rFonts w:ascii="Times New Roman" w:hAnsi="Times New Roman"/>
        </w:rPr>
      </w:pPr>
      <w:r w:rsidRPr="004147E4">
        <w:rPr>
          <w:rFonts w:ascii="Times New Roman" w:hAnsi="Times New Roman"/>
          <w:b/>
        </w:rPr>
        <w:t>Future phases</w:t>
      </w:r>
    </w:p>
    <w:p w:rsidR="00DB1DCA" w:rsidRPr="00DB1DCA" w:rsidRDefault="00DB1DCA" w:rsidP="00DB1DCA">
      <w:pPr>
        <w:spacing w:after="0"/>
        <w:rPr>
          <w:rFonts w:ascii="Times New Roman" w:hAnsi="Times New Roman"/>
        </w:rPr>
      </w:pPr>
    </w:p>
    <w:p w:rsidR="00DB1DCA" w:rsidRPr="00DB1DCA" w:rsidRDefault="00DB1DCA" w:rsidP="00DB1DCA">
      <w:pPr>
        <w:spacing w:after="0"/>
        <w:rPr>
          <w:rFonts w:ascii="Times New Roman" w:hAnsi="Times New Roman"/>
        </w:rPr>
      </w:pPr>
      <w:r w:rsidRPr="00DB1DCA">
        <w:rPr>
          <w:rFonts w:ascii="Times New Roman" w:hAnsi="Times New Roman"/>
        </w:rPr>
        <w:t xml:space="preserve">In the subsequent stages of HPMP implementation, it would be planned to expand the work on regulatory measures in support of the continued effort to strengthen the development and implementation of the </w:t>
      </w:r>
      <w:r w:rsidRPr="00DB1DCA">
        <w:rPr>
          <w:rFonts w:ascii="Times New Roman" w:hAnsi="Times New Roman"/>
        </w:rPr>
        <w:lastRenderedPageBreak/>
        <w:t>HCFC refrigerant management plan. Depending on the efficacy of the currently proposed measures in Stage 1 and also in the overall context of the investment component, potential introduction of additional regulatory measures to control:</w:t>
      </w:r>
    </w:p>
    <w:p w:rsidR="00DB1DCA" w:rsidRPr="00DB1DCA" w:rsidRDefault="00DB1DCA" w:rsidP="00DB1DCA">
      <w:pPr>
        <w:spacing w:after="0"/>
        <w:rPr>
          <w:rFonts w:ascii="Times New Roman" w:hAnsi="Times New Roman"/>
        </w:rPr>
      </w:pPr>
    </w:p>
    <w:p w:rsidR="00DB1DCA" w:rsidRPr="00DB1DCA" w:rsidRDefault="00DB1DCA" w:rsidP="00DB1DCA">
      <w:pPr>
        <w:ind w:left="720" w:firstLine="360"/>
        <w:rPr>
          <w:rFonts w:ascii="Times New Roman" w:hAnsi="Times New Roman"/>
        </w:rPr>
      </w:pPr>
      <w:r w:rsidRPr="00DB1DCA">
        <w:rPr>
          <w:rFonts w:ascii="Times New Roman" w:hAnsi="Times New Roman"/>
        </w:rPr>
        <w:t>(a) imports of used HCFC equipment;</w:t>
      </w:r>
    </w:p>
    <w:p w:rsidR="00DB1DCA" w:rsidRPr="00DB1DCA" w:rsidRDefault="00DB1DCA" w:rsidP="00DB1DCA">
      <w:pPr>
        <w:ind w:left="720" w:firstLine="360"/>
        <w:rPr>
          <w:rFonts w:ascii="Times New Roman" w:hAnsi="Times New Roman"/>
        </w:rPr>
      </w:pPr>
      <w:r w:rsidRPr="00DB1DCA">
        <w:rPr>
          <w:rFonts w:ascii="Times New Roman" w:hAnsi="Times New Roman"/>
        </w:rPr>
        <w:t>(b) imports of HCFC based domestic A/C equipment;</w:t>
      </w:r>
    </w:p>
    <w:p w:rsidR="00DB1DCA" w:rsidRPr="00DB1DCA" w:rsidRDefault="00DB1DCA" w:rsidP="00DB1DCA">
      <w:pPr>
        <w:ind w:left="720" w:firstLine="360"/>
        <w:rPr>
          <w:rFonts w:ascii="Times New Roman" w:hAnsi="Times New Roman"/>
        </w:rPr>
      </w:pPr>
      <w:r w:rsidRPr="00DB1DCA">
        <w:rPr>
          <w:rFonts w:ascii="Times New Roman" w:hAnsi="Times New Roman"/>
        </w:rPr>
        <w:t>(c) imports and installation of new large commercial HCFC A/C equipment;</w:t>
      </w:r>
    </w:p>
    <w:p w:rsidR="00DB1DCA" w:rsidRPr="00DB1DCA" w:rsidRDefault="00DB1DCA" w:rsidP="00DB1DCA">
      <w:pPr>
        <w:ind w:left="720" w:firstLine="360"/>
        <w:rPr>
          <w:rFonts w:ascii="Times New Roman" w:hAnsi="Times New Roman"/>
        </w:rPr>
      </w:pPr>
      <w:r w:rsidRPr="00DB1DCA">
        <w:rPr>
          <w:rFonts w:ascii="Times New Roman" w:hAnsi="Times New Roman"/>
        </w:rPr>
        <w:t>(d)</w:t>
      </w:r>
      <w:r>
        <w:rPr>
          <w:rFonts w:ascii="Times New Roman" w:hAnsi="Times New Roman"/>
        </w:rPr>
        <w:t xml:space="preserve"> the use of non-refillable containers.</w:t>
      </w:r>
    </w:p>
    <w:p w:rsidR="00DB1DCA" w:rsidRPr="00DB1DCA" w:rsidRDefault="00DB1DCA" w:rsidP="00DB1DCA">
      <w:pPr>
        <w:ind w:left="360"/>
        <w:rPr>
          <w:rFonts w:ascii="Times New Roman" w:hAnsi="Times New Roman"/>
        </w:rPr>
      </w:pPr>
      <w:r w:rsidRPr="00DB1DCA">
        <w:rPr>
          <w:rFonts w:ascii="Times New Roman" w:hAnsi="Times New Roman"/>
        </w:rPr>
        <w:t xml:space="preserve">In addition, </w:t>
      </w:r>
      <w:r w:rsidR="00CB2E4A">
        <w:rPr>
          <w:rFonts w:ascii="Times New Roman" w:hAnsi="Times New Roman"/>
        </w:rPr>
        <w:t xml:space="preserve">additional </w:t>
      </w:r>
      <w:r w:rsidRPr="00DB1DCA">
        <w:rPr>
          <w:rFonts w:ascii="Times New Roman" w:hAnsi="Times New Roman"/>
        </w:rPr>
        <w:t>activities such as proposed for the capacity strengthening in the Stage 1 of HPMP would be further planned in phases after 2015. These include:</w:t>
      </w:r>
    </w:p>
    <w:p w:rsidR="00DB1DCA" w:rsidRPr="00DB1DCA" w:rsidRDefault="00DB1DCA" w:rsidP="00DB1DCA">
      <w:pPr>
        <w:ind w:left="360" w:firstLine="348"/>
        <w:rPr>
          <w:rFonts w:ascii="Times New Roman" w:hAnsi="Times New Roman"/>
        </w:rPr>
      </w:pPr>
      <w:r w:rsidRPr="00DB1DCA">
        <w:rPr>
          <w:rFonts w:ascii="Times New Roman" w:hAnsi="Times New Roman"/>
        </w:rPr>
        <w:t>(-) Additional staged trainings of technicians in best practices</w:t>
      </w:r>
      <w:r w:rsidR="00CB2E4A">
        <w:rPr>
          <w:rFonts w:ascii="Times New Roman" w:hAnsi="Times New Roman"/>
        </w:rPr>
        <w:t>;</w:t>
      </w:r>
      <w:r w:rsidRPr="00DB1DCA">
        <w:rPr>
          <w:rFonts w:ascii="Times New Roman" w:hAnsi="Times New Roman"/>
        </w:rPr>
        <w:t xml:space="preserve"> </w:t>
      </w:r>
    </w:p>
    <w:p w:rsidR="00DB1DCA" w:rsidRPr="00DB1DCA" w:rsidRDefault="00DB1DCA" w:rsidP="00DB1DCA">
      <w:pPr>
        <w:ind w:left="360" w:firstLine="360"/>
        <w:rPr>
          <w:rFonts w:ascii="Times New Roman" w:hAnsi="Times New Roman"/>
        </w:rPr>
      </w:pPr>
      <w:r w:rsidRPr="00DB1DCA">
        <w:rPr>
          <w:rFonts w:ascii="Times New Roman" w:hAnsi="Times New Roman"/>
        </w:rPr>
        <w:t>(-) Additional staged trainings of Customs officers with supply of identifiers and improvement of Customs administrative procedures</w:t>
      </w:r>
      <w:r w:rsidR="00CB2E4A">
        <w:rPr>
          <w:rFonts w:ascii="Times New Roman" w:hAnsi="Times New Roman"/>
        </w:rPr>
        <w:t>.</w:t>
      </w:r>
    </w:p>
    <w:p w:rsidR="0015642B" w:rsidRPr="00154678" w:rsidRDefault="00DC44CF" w:rsidP="00DB1DCA">
      <w:pPr>
        <w:spacing w:after="0"/>
        <w:ind w:firstLine="708"/>
        <w:rPr>
          <w:rFonts w:ascii="Times New Roman" w:hAnsi="Times New Roman"/>
          <w:b/>
        </w:rPr>
      </w:pPr>
      <w:r>
        <w:rPr>
          <w:rFonts w:ascii="Times New Roman" w:hAnsi="Times New Roman"/>
          <w:b/>
        </w:rPr>
        <w:br w:type="page"/>
      </w:r>
      <w:r w:rsidR="0015642B" w:rsidRPr="00154678">
        <w:rPr>
          <w:rFonts w:ascii="Times New Roman" w:hAnsi="Times New Roman"/>
          <w:b/>
        </w:rPr>
        <w:lastRenderedPageBreak/>
        <w:t>Annex 4.</w:t>
      </w:r>
      <w:r w:rsidR="008F63C5">
        <w:rPr>
          <w:rFonts w:ascii="Times New Roman" w:hAnsi="Times New Roman"/>
          <w:b/>
        </w:rPr>
        <w:t>2</w:t>
      </w:r>
      <w:r w:rsidR="00681438">
        <w:rPr>
          <w:rFonts w:ascii="Times New Roman" w:hAnsi="Times New Roman"/>
          <w:b/>
        </w:rPr>
        <w:t xml:space="preserve">: </w:t>
      </w:r>
      <w:r w:rsidR="001335F2" w:rsidRPr="00681438">
        <w:rPr>
          <w:rFonts w:ascii="Times New Roman" w:hAnsi="Times New Roman"/>
        </w:rPr>
        <w:t xml:space="preserve">Initial Development of </w:t>
      </w:r>
      <w:r w:rsidRPr="00681438">
        <w:rPr>
          <w:rFonts w:ascii="Times New Roman" w:hAnsi="Times New Roman"/>
        </w:rPr>
        <w:t xml:space="preserve">HCFC </w:t>
      </w:r>
      <w:r w:rsidR="00651828" w:rsidRPr="00681438">
        <w:rPr>
          <w:rFonts w:ascii="Times New Roman" w:hAnsi="Times New Roman"/>
        </w:rPr>
        <w:t>Refrigerant Management System</w:t>
      </w:r>
      <w:r w:rsidR="00681438">
        <w:rPr>
          <w:rFonts w:ascii="Times New Roman" w:hAnsi="Times New Roman"/>
        </w:rPr>
        <w:t xml:space="preserve"> (UNDP)</w:t>
      </w:r>
    </w:p>
    <w:p w:rsidR="0015642B" w:rsidRDefault="0015642B" w:rsidP="0015642B">
      <w:pPr>
        <w:spacing w:after="0"/>
        <w:rPr>
          <w:rFonts w:ascii="Times New Roman" w:hAnsi="Times New Roman"/>
          <w:sz w:val="20"/>
          <w:szCs w:val="20"/>
        </w:rPr>
      </w:pPr>
    </w:p>
    <w:p w:rsidR="005E20F6" w:rsidRDefault="005E20F6" w:rsidP="005E20F6">
      <w:pPr>
        <w:spacing w:after="0"/>
        <w:rPr>
          <w:rFonts w:ascii="Times New Roman" w:hAnsi="Times New Roman"/>
        </w:rPr>
      </w:pPr>
      <w:r w:rsidRPr="00694524">
        <w:rPr>
          <w:rFonts w:ascii="Times New Roman" w:hAnsi="Times New Roman"/>
        </w:rPr>
        <w:t xml:space="preserve">The </w:t>
      </w:r>
      <w:r>
        <w:rPr>
          <w:rFonts w:ascii="Times New Roman" w:hAnsi="Times New Roman"/>
        </w:rPr>
        <w:t xml:space="preserve">initial </w:t>
      </w:r>
      <w:r w:rsidRPr="00694524">
        <w:rPr>
          <w:rFonts w:ascii="Times New Roman" w:hAnsi="Times New Roman"/>
        </w:rPr>
        <w:t xml:space="preserve">focus </w:t>
      </w:r>
      <w:r>
        <w:rPr>
          <w:rFonts w:ascii="Times New Roman" w:hAnsi="Times New Roman"/>
        </w:rPr>
        <w:t xml:space="preserve">would be on </w:t>
      </w:r>
      <w:r w:rsidRPr="00694524">
        <w:rPr>
          <w:rFonts w:ascii="Times New Roman" w:hAnsi="Times New Roman"/>
        </w:rPr>
        <w:t xml:space="preserve">ensuring that </w:t>
      </w:r>
      <w:r w:rsidR="00DC44CF">
        <w:rPr>
          <w:rFonts w:ascii="Times New Roman" w:hAnsi="Times New Roman"/>
        </w:rPr>
        <w:t xml:space="preserve">a </w:t>
      </w:r>
      <w:r>
        <w:rPr>
          <w:rFonts w:ascii="Times New Roman" w:hAnsi="Times New Roman"/>
        </w:rPr>
        <w:t>limited number of</w:t>
      </w:r>
      <w:r w:rsidR="00DC44CF">
        <w:rPr>
          <w:rFonts w:ascii="Times New Roman" w:hAnsi="Times New Roman"/>
        </w:rPr>
        <w:t xml:space="preserve"> qualified</w:t>
      </w:r>
      <w:r>
        <w:rPr>
          <w:rFonts w:ascii="Times New Roman" w:hAnsi="Times New Roman"/>
        </w:rPr>
        <w:t xml:space="preserve"> </w:t>
      </w:r>
      <w:r w:rsidRPr="00694524">
        <w:rPr>
          <w:rFonts w:ascii="Times New Roman" w:hAnsi="Times New Roman"/>
        </w:rPr>
        <w:t xml:space="preserve">technicians </w:t>
      </w:r>
      <w:r>
        <w:rPr>
          <w:rFonts w:ascii="Times New Roman" w:hAnsi="Times New Roman"/>
        </w:rPr>
        <w:t>is</w:t>
      </w:r>
      <w:r w:rsidRPr="00694524">
        <w:rPr>
          <w:rFonts w:ascii="Times New Roman" w:hAnsi="Times New Roman"/>
        </w:rPr>
        <w:t xml:space="preserve"> equipped with recovery equipment along with supporting tools and leak detection equipment.  </w:t>
      </w:r>
    </w:p>
    <w:p w:rsidR="005E20F6" w:rsidRDefault="005E20F6" w:rsidP="005E20F6">
      <w:pPr>
        <w:spacing w:after="0"/>
        <w:rPr>
          <w:rFonts w:ascii="Times New Roman" w:hAnsi="Times New Roman"/>
        </w:rPr>
      </w:pPr>
    </w:p>
    <w:p w:rsidR="005E20F6" w:rsidRDefault="005E20F6" w:rsidP="005E20F6">
      <w:pPr>
        <w:spacing w:after="0"/>
        <w:rPr>
          <w:rFonts w:ascii="Times New Roman" w:hAnsi="Times New Roman"/>
        </w:rPr>
      </w:pPr>
      <w:r w:rsidRPr="004950E2">
        <w:rPr>
          <w:rFonts w:ascii="Times New Roman" w:hAnsi="Times New Roman"/>
        </w:rPr>
        <w:t xml:space="preserve">The following standard </w:t>
      </w:r>
      <w:r>
        <w:rPr>
          <w:rFonts w:ascii="Times New Roman" w:hAnsi="Times New Roman"/>
        </w:rPr>
        <w:t>s</w:t>
      </w:r>
      <w:r w:rsidRPr="004950E2">
        <w:rPr>
          <w:rFonts w:ascii="Times New Roman" w:hAnsi="Times New Roman"/>
        </w:rPr>
        <w:t xml:space="preserve">ervicing </w:t>
      </w:r>
      <w:r>
        <w:rPr>
          <w:rFonts w:ascii="Times New Roman" w:hAnsi="Times New Roman"/>
        </w:rPr>
        <w:t>e</w:t>
      </w:r>
      <w:r w:rsidRPr="004950E2">
        <w:rPr>
          <w:rFonts w:ascii="Times New Roman" w:hAnsi="Times New Roman"/>
        </w:rPr>
        <w:t>quipment will be considered</w:t>
      </w:r>
      <w:r>
        <w:rPr>
          <w:rFonts w:ascii="Times New Roman" w:hAnsi="Times New Roman"/>
        </w:rPr>
        <w:t>:</w:t>
      </w:r>
    </w:p>
    <w:p w:rsidR="005E20F6" w:rsidRPr="004950E2" w:rsidRDefault="005E20F6" w:rsidP="005E20F6">
      <w:pPr>
        <w:spacing w:after="0"/>
        <w:rPr>
          <w:rFonts w:ascii="Times New Roman" w:hAnsi="Times New Roman"/>
        </w:rPr>
      </w:pPr>
      <w:r w:rsidRPr="004950E2">
        <w:rPr>
          <w:rFonts w:ascii="Times New Roman" w:hAnsi="Times New Roman"/>
        </w:rPr>
        <w:t xml:space="preserve"> </w:t>
      </w:r>
    </w:p>
    <w:p w:rsidR="005E20F6" w:rsidRPr="005B0DA4" w:rsidRDefault="005E20F6" w:rsidP="005E20F6">
      <w:pPr>
        <w:numPr>
          <w:ilvl w:val="0"/>
          <w:numId w:val="35"/>
        </w:numPr>
        <w:spacing w:after="0"/>
        <w:rPr>
          <w:rFonts w:ascii="Times New Roman" w:hAnsi="Times New Roman"/>
        </w:rPr>
      </w:pPr>
      <w:r w:rsidRPr="005B0DA4">
        <w:rPr>
          <w:rFonts w:ascii="Times New Roman" w:hAnsi="Times New Roman"/>
        </w:rPr>
        <w:t>Vacuum pump</w:t>
      </w:r>
      <w:r>
        <w:rPr>
          <w:rFonts w:ascii="Times New Roman" w:hAnsi="Times New Roman"/>
        </w:rPr>
        <w:t>s</w:t>
      </w:r>
      <w:r w:rsidRPr="005B0DA4">
        <w:rPr>
          <w:rFonts w:ascii="Times New Roman" w:hAnsi="Times New Roman"/>
        </w:rPr>
        <w:tab/>
      </w:r>
      <w:r w:rsidRPr="005B0DA4">
        <w:rPr>
          <w:rFonts w:ascii="Times New Roman" w:hAnsi="Times New Roman"/>
        </w:rPr>
        <w:tab/>
      </w:r>
      <w:r w:rsidRPr="005B0DA4">
        <w:rPr>
          <w:rFonts w:ascii="Times New Roman" w:hAnsi="Times New Roman"/>
        </w:rPr>
        <w:tab/>
      </w:r>
      <w:r w:rsidRPr="005B0DA4">
        <w:rPr>
          <w:rFonts w:ascii="Times New Roman" w:hAnsi="Times New Roman"/>
        </w:rPr>
        <w:tab/>
      </w:r>
    </w:p>
    <w:p w:rsidR="005E20F6" w:rsidRPr="005B0DA4" w:rsidRDefault="005E20F6" w:rsidP="005E20F6">
      <w:pPr>
        <w:numPr>
          <w:ilvl w:val="0"/>
          <w:numId w:val="35"/>
        </w:numPr>
        <w:spacing w:after="0"/>
        <w:rPr>
          <w:rFonts w:ascii="Times New Roman" w:hAnsi="Times New Roman"/>
        </w:rPr>
      </w:pPr>
      <w:r w:rsidRPr="005B0DA4">
        <w:rPr>
          <w:rFonts w:ascii="Times New Roman" w:hAnsi="Times New Roman"/>
        </w:rPr>
        <w:t>Manifold</w:t>
      </w:r>
      <w:r>
        <w:rPr>
          <w:rFonts w:ascii="Times New Roman" w:hAnsi="Times New Roman"/>
        </w:rPr>
        <w:t>s</w:t>
      </w:r>
      <w:r w:rsidRPr="005B0DA4">
        <w:rPr>
          <w:rFonts w:ascii="Times New Roman" w:hAnsi="Times New Roman"/>
        </w:rPr>
        <w:t xml:space="preserve">, gauges and </w:t>
      </w:r>
      <w:r>
        <w:rPr>
          <w:rFonts w:ascii="Times New Roman" w:hAnsi="Times New Roman"/>
        </w:rPr>
        <w:t xml:space="preserve">standard </w:t>
      </w:r>
      <w:r w:rsidRPr="005B0DA4">
        <w:rPr>
          <w:rFonts w:ascii="Times New Roman" w:hAnsi="Times New Roman"/>
        </w:rPr>
        <w:t>hoses</w:t>
      </w:r>
      <w:r>
        <w:rPr>
          <w:rFonts w:ascii="Times New Roman" w:hAnsi="Times New Roman"/>
        </w:rPr>
        <w:t xml:space="preserve"> (HCFC, HFC, and HC)</w:t>
      </w:r>
      <w:r w:rsidRPr="005B0DA4">
        <w:rPr>
          <w:rFonts w:ascii="Times New Roman" w:hAnsi="Times New Roman"/>
        </w:rPr>
        <w:tab/>
      </w:r>
      <w:r w:rsidRPr="005B0DA4">
        <w:rPr>
          <w:rFonts w:ascii="Times New Roman" w:hAnsi="Times New Roman"/>
        </w:rPr>
        <w:tab/>
      </w:r>
      <w:r w:rsidRPr="005B0DA4">
        <w:rPr>
          <w:rFonts w:ascii="Times New Roman" w:hAnsi="Times New Roman"/>
        </w:rPr>
        <w:tab/>
      </w:r>
      <w:r w:rsidRPr="005B0DA4">
        <w:rPr>
          <w:rFonts w:ascii="Times New Roman" w:hAnsi="Times New Roman"/>
        </w:rPr>
        <w:tab/>
      </w:r>
    </w:p>
    <w:p w:rsidR="005E20F6" w:rsidRDefault="005E20F6" w:rsidP="005E20F6">
      <w:pPr>
        <w:numPr>
          <w:ilvl w:val="0"/>
          <w:numId w:val="35"/>
        </w:numPr>
        <w:spacing w:after="0"/>
        <w:rPr>
          <w:rFonts w:ascii="Times New Roman" w:hAnsi="Times New Roman"/>
        </w:rPr>
      </w:pPr>
      <w:r w:rsidRPr="005B0DA4">
        <w:rPr>
          <w:rFonts w:ascii="Times New Roman" w:hAnsi="Times New Roman"/>
        </w:rPr>
        <w:t>Portable leak detector</w:t>
      </w:r>
      <w:r>
        <w:rPr>
          <w:rFonts w:ascii="Times New Roman" w:hAnsi="Times New Roman"/>
        </w:rPr>
        <w:t xml:space="preserve">s </w:t>
      </w:r>
    </w:p>
    <w:p w:rsidR="005E20F6" w:rsidRPr="005B0DA4" w:rsidRDefault="005E20F6" w:rsidP="005E20F6">
      <w:pPr>
        <w:numPr>
          <w:ilvl w:val="0"/>
          <w:numId w:val="35"/>
        </w:numPr>
        <w:spacing w:after="0"/>
        <w:rPr>
          <w:rFonts w:ascii="Times New Roman" w:hAnsi="Times New Roman"/>
        </w:rPr>
      </w:pPr>
      <w:r>
        <w:rPr>
          <w:rFonts w:ascii="Times New Roman" w:hAnsi="Times New Roman"/>
        </w:rPr>
        <w:t>Thermometers and servicing tools</w:t>
      </w:r>
      <w:r w:rsidRPr="005B0DA4">
        <w:rPr>
          <w:rFonts w:ascii="Times New Roman" w:hAnsi="Times New Roman"/>
        </w:rPr>
        <w:tab/>
        <w:t xml:space="preserve"> </w:t>
      </w:r>
      <w:r w:rsidRPr="005B0DA4">
        <w:rPr>
          <w:rFonts w:ascii="Times New Roman" w:hAnsi="Times New Roman"/>
        </w:rPr>
        <w:tab/>
      </w:r>
      <w:r w:rsidRPr="005B0DA4">
        <w:rPr>
          <w:rFonts w:ascii="Times New Roman" w:hAnsi="Times New Roman"/>
        </w:rPr>
        <w:tab/>
      </w:r>
    </w:p>
    <w:p w:rsidR="005E20F6" w:rsidRDefault="005E20F6" w:rsidP="005E20F6">
      <w:pPr>
        <w:numPr>
          <w:ilvl w:val="0"/>
          <w:numId w:val="35"/>
        </w:numPr>
        <w:spacing w:after="0"/>
        <w:rPr>
          <w:rFonts w:ascii="Times New Roman" w:hAnsi="Times New Roman"/>
        </w:rPr>
      </w:pPr>
      <w:r>
        <w:rPr>
          <w:rFonts w:ascii="Times New Roman" w:hAnsi="Times New Roman"/>
        </w:rPr>
        <w:t>Re-usable r</w:t>
      </w:r>
      <w:r w:rsidRPr="005B0DA4">
        <w:rPr>
          <w:rFonts w:ascii="Times New Roman" w:hAnsi="Times New Roman"/>
        </w:rPr>
        <w:t>efrigerant charging cylinder</w:t>
      </w:r>
      <w:r>
        <w:rPr>
          <w:rFonts w:ascii="Times New Roman" w:hAnsi="Times New Roman"/>
        </w:rPr>
        <w:t>s</w:t>
      </w:r>
      <w:r w:rsidRPr="005B0DA4">
        <w:rPr>
          <w:rFonts w:ascii="Times New Roman" w:hAnsi="Times New Roman"/>
        </w:rPr>
        <w:tab/>
      </w:r>
      <w:r w:rsidRPr="005B0DA4">
        <w:rPr>
          <w:rFonts w:ascii="Times New Roman" w:hAnsi="Times New Roman"/>
        </w:rPr>
        <w:tab/>
      </w:r>
      <w:r w:rsidRPr="005B0DA4">
        <w:rPr>
          <w:rFonts w:ascii="Times New Roman" w:hAnsi="Times New Roman"/>
        </w:rPr>
        <w:tab/>
      </w:r>
    </w:p>
    <w:p w:rsidR="005E20F6" w:rsidRDefault="005E20F6" w:rsidP="005E20F6">
      <w:pPr>
        <w:numPr>
          <w:ilvl w:val="0"/>
          <w:numId w:val="35"/>
        </w:numPr>
        <w:spacing w:after="0"/>
        <w:rPr>
          <w:rFonts w:ascii="Times New Roman" w:hAnsi="Times New Roman"/>
        </w:rPr>
      </w:pPr>
      <w:r>
        <w:rPr>
          <w:rFonts w:ascii="Times New Roman" w:hAnsi="Times New Roman"/>
        </w:rPr>
        <w:t xml:space="preserve">Portable </w:t>
      </w:r>
      <w:r w:rsidRPr="005B0DA4">
        <w:rPr>
          <w:rFonts w:ascii="Times New Roman" w:hAnsi="Times New Roman"/>
        </w:rPr>
        <w:t>Recovery Machine</w:t>
      </w:r>
      <w:r>
        <w:rPr>
          <w:rFonts w:ascii="Times New Roman" w:hAnsi="Times New Roman"/>
        </w:rPr>
        <w:t>s capable of handling HCFCs and HFCs</w:t>
      </w:r>
    </w:p>
    <w:p w:rsidR="00DC44CF" w:rsidRPr="00D12325" w:rsidRDefault="00DC44CF" w:rsidP="005E20F6">
      <w:pPr>
        <w:numPr>
          <w:ilvl w:val="0"/>
          <w:numId w:val="35"/>
        </w:numPr>
        <w:spacing w:after="0"/>
        <w:rPr>
          <w:rFonts w:ascii="Times New Roman" w:hAnsi="Times New Roman"/>
        </w:rPr>
      </w:pPr>
      <w:r>
        <w:rPr>
          <w:rFonts w:ascii="Times New Roman" w:hAnsi="Times New Roman"/>
        </w:rPr>
        <w:t>Spare parts</w:t>
      </w:r>
    </w:p>
    <w:p w:rsidR="005E20F6" w:rsidRDefault="005E20F6" w:rsidP="005E20F6">
      <w:pPr>
        <w:spacing w:after="0"/>
        <w:rPr>
          <w:rFonts w:ascii="Times New Roman" w:hAnsi="Times New Roman"/>
        </w:rPr>
      </w:pPr>
    </w:p>
    <w:p w:rsidR="005E20F6" w:rsidRDefault="005E20F6" w:rsidP="005E20F6">
      <w:pPr>
        <w:spacing w:after="0"/>
        <w:rPr>
          <w:rFonts w:ascii="Times New Roman" w:hAnsi="Times New Roman"/>
        </w:rPr>
      </w:pPr>
      <w:r>
        <w:rPr>
          <w:rFonts w:ascii="Times New Roman" w:hAnsi="Times New Roman"/>
        </w:rPr>
        <w:t>The</w:t>
      </w:r>
      <w:r w:rsidRPr="00D12325">
        <w:rPr>
          <w:rFonts w:ascii="Times New Roman" w:hAnsi="Times New Roman"/>
        </w:rPr>
        <w:t xml:space="preserve"> project component will be closely linked to </w:t>
      </w:r>
      <w:r>
        <w:rPr>
          <w:rFonts w:ascii="Times New Roman" w:hAnsi="Times New Roman"/>
        </w:rPr>
        <w:t xml:space="preserve">and coordinated with </w:t>
      </w:r>
      <w:r w:rsidRPr="00D12325">
        <w:rPr>
          <w:rFonts w:ascii="Times New Roman" w:hAnsi="Times New Roman"/>
        </w:rPr>
        <w:t xml:space="preserve">the planned </w:t>
      </w:r>
      <w:r>
        <w:rPr>
          <w:rFonts w:ascii="Times New Roman" w:hAnsi="Times New Roman"/>
        </w:rPr>
        <w:t xml:space="preserve">training </w:t>
      </w:r>
      <w:r w:rsidRPr="00D12325">
        <w:rPr>
          <w:rFonts w:ascii="Times New Roman" w:hAnsi="Times New Roman"/>
        </w:rPr>
        <w:t>of technicians</w:t>
      </w:r>
      <w:r>
        <w:rPr>
          <w:rFonts w:ascii="Times New Roman" w:hAnsi="Times New Roman"/>
        </w:rPr>
        <w:t xml:space="preserve"> contemplated in UNEP’s component</w:t>
      </w:r>
      <w:r w:rsidRPr="00D12325">
        <w:rPr>
          <w:rFonts w:ascii="Times New Roman" w:hAnsi="Times New Roman"/>
        </w:rPr>
        <w:t>.</w:t>
      </w:r>
      <w:r>
        <w:rPr>
          <w:rFonts w:ascii="Times New Roman" w:hAnsi="Times New Roman"/>
        </w:rPr>
        <w:t xml:space="preserve"> Once the trainings have been accomplished, qualified technicians will be allocated with equipment sets.</w:t>
      </w:r>
    </w:p>
    <w:p w:rsidR="005E20F6" w:rsidRDefault="005E20F6" w:rsidP="005E20F6">
      <w:pPr>
        <w:spacing w:after="0"/>
        <w:rPr>
          <w:rFonts w:ascii="Times New Roman" w:hAnsi="Times New Roman"/>
        </w:rPr>
      </w:pPr>
    </w:p>
    <w:p w:rsidR="005E20F6" w:rsidRDefault="005E20F6" w:rsidP="005E20F6">
      <w:pPr>
        <w:spacing w:after="0"/>
        <w:rPr>
          <w:rFonts w:ascii="Times New Roman" w:hAnsi="Times New Roman"/>
        </w:rPr>
      </w:pPr>
      <w:r>
        <w:rPr>
          <w:rFonts w:ascii="Times New Roman" w:hAnsi="Times New Roman"/>
        </w:rPr>
        <w:t>In this component, a national expert will be hired to help the National Ozone Unit in implementing this program.</w:t>
      </w:r>
    </w:p>
    <w:p w:rsidR="005E20F6" w:rsidRPr="005B0DA4" w:rsidRDefault="005E20F6" w:rsidP="005E20F6">
      <w:pPr>
        <w:spacing w:after="0"/>
        <w:rPr>
          <w:rFonts w:ascii="Times New Roman" w:hAnsi="Times New Roman"/>
        </w:rPr>
      </w:pPr>
    </w:p>
    <w:p w:rsidR="005E20F6" w:rsidRPr="00A557CC" w:rsidRDefault="005E20F6" w:rsidP="005E20F6">
      <w:pPr>
        <w:spacing w:after="0"/>
        <w:ind w:firstLine="720"/>
        <w:rPr>
          <w:rFonts w:ascii="Times New Roman" w:hAnsi="Times New Roman"/>
        </w:rPr>
      </w:pPr>
      <w:r w:rsidRPr="00A557CC">
        <w:rPr>
          <w:rFonts w:ascii="Times New Roman" w:hAnsi="Times New Roman"/>
        </w:rPr>
        <w:t>Implementing Partner:</w:t>
      </w:r>
      <w:r w:rsidRPr="00A557CC">
        <w:rPr>
          <w:rFonts w:ascii="Times New Roman" w:hAnsi="Times New Roman"/>
        </w:rPr>
        <w:tab/>
      </w:r>
      <w:r>
        <w:rPr>
          <w:rFonts w:ascii="Times New Roman" w:hAnsi="Times New Roman"/>
        </w:rPr>
        <w:tab/>
      </w:r>
      <w:r w:rsidRPr="00A557CC">
        <w:rPr>
          <w:rFonts w:ascii="Times New Roman" w:hAnsi="Times New Roman"/>
        </w:rPr>
        <w:t>UNDP</w:t>
      </w:r>
    </w:p>
    <w:p w:rsidR="005E20F6" w:rsidRPr="00A557CC" w:rsidRDefault="005E20F6" w:rsidP="005E20F6">
      <w:pPr>
        <w:spacing w:after="0"/>
        <w:ind w:firstLine="720"/>
        <w:rPr>
          <w:rFonts w:ascii="Times New Roman" w:hAnsi="Times New Roman"/>
        </w:rPr>
      </w:pPr>
      <w:r w:rsidRPr="00A557CC">
        <w:rPr>
          <w:rFonts w:ascii="Times New Roman" w:hAnsi="Times New Roman"/>
        </w:rPr>
        <w:t xml:space="preserve">Implementation Period: </w:t>
      </w:r>
      <w:r>
        <w:rPr>
          <w:rFonts w:ascii="Times New Roman" w:hAnsi="Times New Roman"/>
        </w:rPr>
        <w:tab/>
      </w:r>
      <w:r w:rsidRPr="00F91EB0">
        <w:rPr>
          <w:rFonts w:ascii="Times New Roman" w:hAnsi="Times New Roman"/>
        </w:rPr>
        <w:t>2011-201</w:t>
      </w:r>
      <w:r>
        <w:rPr>
          <w:rFonts w:ascii="Times New Roman" w:hAnsi="Times New Roman"/>
        </w:rPr>
        <w:t>4</w:t>
      </w:r>
    </w:p>
    <w:p w:rsidR="005E20F6" w:rsidRPr="00A557CC" w:rsidRDefault="005E20F6" w:rsidP="005E20F6">
      <w:pPr>
        <w:spacing w:after="0"/>
        <w:ind w:firstLine="720"/>
        <w:rPr>
          <w:rFonts w:ascii="Times New Roman" w:hAnsi="Times New Roman"/>
        </w:rPr>
      </w:pPr>
      <w:r w:rsidRPr="00A557CC">
        <w:rPr>
          <w:rFonts w:ascii="Times New Roman" w:hAnsi="Times New Roman"/>
        </w:rPr>
        <w:t>Cost:</w:t>
      </w:r>
      <w:r w:rsidRPr="00A557C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US$ </w:t>
      </w:r>
      <w:r w:rsidR="00DC6DD0">
        <w:rPr>
          <w:rFonts w:ascii="Times New Roman" w:hAnsi="Times New Roman"/>
        </w:rPr>
        <w:t>52</w:t>
      </w:r>
      <w:r w:rsidRPr="00DC6DD0">
        <w:rPr>
          <w:rFonts w:ascii="Times New Roman" w:hAnsi="Times New Roman"/>
        </w:rPr>
        <w:t>,</w:t>
      </w:r>
      <w:r w:rsidR="00DC6DD0">
        <w:rPr>
          <w:rFonts w:ascii="Times New Roman" w:hAnsi="Times New Roman"/>
        </w:rPr>
        <w:t>8</w:t>
      </w:r>
      <w:r w:rsidRPr="00DC6DD0">
        <w:rPr>
          <w:rFonts w:ascii="Times New Roman" w:hAnsi="Times New Roman"/>
        </w:rPr>
        <w:t>00</w:t>
      </w:r>
      <w:r>
        <w:rPr>
          <w:rFonts w:ascii="Times New Roman" w:hAnsi="Times New Roman"/>
        </w:rPr>
        <w:t xml:space="preserve"> MLF Funding</w:t>
      </w:r>
      <w:r w:rsidRPr="00A557CC">
        <w:rPr>
          <w:rFonts w:ascii="Times New Roman" w:hAnsi="Times New Roman"/>
        </w:rPr>
        <w:tab/>
      </w:r>
      <w:r>
        <w:rPr>
          <w:rFonts w:ascii="Times New Roman" w:hAnsi="Times New Roman"/>
        </w:rPr>
        <w:tab/>
      </w:r>
      <w:r w:rsidRPr="00A557CC">
        <w:rPr>
          <w:rFonts w:ascii="Times New Roman" w:hAnsi="Times New Roman"/>
        </w:rPr>
        <w:tab/>
      </w:r>
      <w:r w:rsidRPr="00A557CC">
        <w:rPr>
          <w:rFonts w:ascii="Times New Roman" w:hAnsi="Times New Roman"/>
        </w:rPr>
        <w:tab/>
      </w:r>
    </w:p>
    <w:p w:rsidR="005E20F6" w:rsidRDefault="005E20F6" w:rsidP="005E20F6">
      <w:pPr>
        <w:spacing w:after="0"/>
        <w:ind w:firstLine="720"/>
        <w:rPr>
          <w:rFonts w:ascii="Times New Roman" w:hAnsi="Times New Roman"/>
          <w:i/>
        </w:rPr>
      </w:pPr>
    </w:p>
    <w:p w:rsidR="005E20F6" w:rsidRDefault="005E20F6" w:rsidP="005E20F6">
      <w:pPr>
        <w:spacing w:after="0"/>
        <w:rPr>
          <w:rFonts w:ascii="Times New Roman" w:hAnsi="Times New Roman"/>
          <w:b/>
        </w:rPr>
      </w:pPr>
      <w:r>
        <w:rPr>
          <w:rFonts w:ascii="Times New Roman" w:hAnsi="Times New Roman"/>
          <w:b/>
        </w:rPr>
        <w:t>Budget:</w:t>
      </w:r>
    </w:p>
    <w:p w:rsidR="005E20F6" w:rsidRDefault="005E20F6" w:rsidP="005E20F6">
      <w:pPr>
        <w:spacing w:after="0"/>
        <w:rPr>
          <w:rFonts w:ascii="Times New Roman" w:hAnsi="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1728"/>
      </w:tblGrid>
      <w:tr w:rsidR="005E20F6" w:rsidRPr="00F84C4E" w:rsidTr="0086557E">
        <w:tc>
          <w:tcPr>
            <w:tcW w:w="6930" w:type="dxa"/>
          </w:tcPr>
          <w:p w:rsidR="005E20F6" w:rsidRPr="00010520" w:rsidRDefault="005E20F6" w:rsidP="00A7428A">
            <w:pPr>
              <w:spacing w:after="0"/>
              <w:rPr>
                <w:rFonts w:ascii="Times New Roman" w:hAnsi="Times New Roman"/>
                <w:b/>
              </w:rPr>
            </w:pPr>
            <w:r w:rsidRPr="00010520">
              <w:rPr>
                <w:rFonts w:ascii="Times New Roman" w:hAnsi="Times New Roman"/>
                <w:b/>
              </w:rPr>
              <w:t>Budget item</w:t>
            </w:r>
          </w:p>
        </w:tc>
        <w:tc>
          <w:tcPr>
            <w:tcW w:w="1728" w:type="dxa"/>
          </w:tcPr>
          <w:p w:rsidR="005E20F6" w:rsidRPr="00010520" w:rsidRDefault="005E20F6" w:rsidP="00A7428A">
            <w:pPr>
              <w:spacing w:after="0"/>
              <w:jc w:val="center"/>
              <w:rPr>
                <w:rFonts w:ascii="Times New Roman" w:hAnsi="Times New Roman"/>
                <w:b/>
              </w:rPr>
            </w:pPr>
            <w:r w:rsidRPr="00010520">
              <w:rPr>
                <w:rFonts w:ascii="Times New Roman" w:hAnsi="Times New Roman"/>
                <w:b/>
              </w:rPr>
              <w:t>Cost in US$</w:t>
            </w:r>
          </w:p>
        </w:tc>
      </w:tr>
      <w:tr w:rsidR="005E20F6" w:rsidRPr="00F84C4E" w:rsidTr="0086557E">
        <w:tc>
          <w:tcPr>
            <w:tcW w:w="6930" w:type="dxa"/>
          </w:tcPr>
          <w:p w:rsidR="005E20F6" w:rsidRPr="00F84C4E" w:rsidRDefault="005E20F6" w:rsidP="00A7428A">
            <w:pPr>
              <w:spacing w:after="0"/>
              <w:rPr>
                <w:rFonts w:ascii="Times New Roman" w:hAnsi="Times New Roman"/>
              </w:rPr>
            </w:pPr>
            <w:r>
              <w:rPr>
                <w:rFonts w:ascii="Times New Roman" w:hAnsi="Times New Roman"/>
              </w:rPr>
              <w:t>Basic equipment for recovery and tools (and freight)</w:t>
            </w:r>
          </w:p>
        </w:tc>
        <w:tc>
          <w:tcPr>
            <w:tcW w:w="1728" w:type="dxa"/>
          </w:tcPr>
          <w:p w:rsidR="005E20F6" w:rsidRPr="00DC6DD0" w:rsidRDefault="00DC44CF" w:rsidP="00A7428A">
            <w:pPr>
              <w:spacing w:after="0"/>
              <w:jc w:val="center"/>
              <w:rPr>
                <w:rFonts w:ascii="Times New Roman" w:hAnsi="Times New Roman"/>
              </w:rPr>
            </w:pPr>
            <w:r>
              <w:rPr>
                <w:rFonts w:ascii="Times New Roman" w:hAnsi="Times New Roman"/>
              </w:rPr>
              <w:t>42</w:t>
            </w:r>
            <w:r w:rsidR="00DC6DD0">
              <w:rPr>
                <w:rFonts w:ascii="Times New Roman" w:hAnsi="Times New Roman"/>
              </w:rPr>
              <w:t>,800</w:t>
            </w:r>
          </w:p>
        </w:tc>
      </w:tr>
      <w:tr w:rsidR="005E20F6" w:rsidRPr="00F84C4E" w:rsidTr="0086557E">
        <w:tc>
          <w:tcPr>
            <w:tcW w:w="6930" w:type="dxa"/>
          </w:tcPr>
          <w:p w:rsidR="005E20F6" w:rsidRPr="00F84C4E" w:rsidRDefault="005E20F6" w:rsidP="00A7428A">
            <w:pPr>
              <w:spacing w:after="0"/>
              <w:rPr>
                <w:rFonts w:ascii="Times New Roman" w:hAnsi="Times New Roman"/>
              </w:rPr>
            </w:pPr>
            <w:r w:rsidRPr="00F84C4E">
              <w:rPr>
                <w:rFonts w:ascii="Times New Roman" w:hAnsi="Times New Roman"/>
              </w:rPr>
              <w:t xml:space="preserve">National </w:t>
            </w:r>
            <w:r>
              <w:rPr>
                <w:rFonts w:ascii="Times New Roman" w:hAnsi="Times New Roman"/>
              </w:rPr>
              <w:t>expert</w:t>
            </w:r>
          </w:p>
        </w:tc>
        <w:tc>
          <w:tcPr>
            <w:tcW w:w="1728" w:type="dxa"/>
          </w:tcPr>
          <w:p w:rsidR="005E20F6" w:rsidRPr="00DC6DD0" w:rsidRDefault="00DC44CF" w:rsidP="00A7428A">
            <w:pPr>
              <w:spacing w:after="0"/>
              <w:jc w:val="center"/>
              <w:rPr>
                <w:rFonts w:ascii="Times New Roman" w:hAnsi="Times New Roman"/>
              </w:rPr>
            </w:pPr>
            <w:r>
              <w:rPr>
                <w:rFonts w:ascii="Times New Roman" w:hAnsi="Times New Roman"/>
              </w:rPr>
              <w:t>10</w:t>
            </w:r>
            <w:r w:rsidR="005E20F6" w:rsidRPr="00DC6DD0">
              <w:rPr>
                <w:rFonts w:ascii="Times New Roman" w:hAnsi="Times New Roman"/>
              </w:rPr>
              <w:t>,000</w:t>
            </w:r>
          </w:p>
        </w:tc>
      </w:tr>
      <w:tr w:rsidR="005E20F6" w:rsidRPr="00F84C4E" w:rsidTr="0086557E">
        <w:tc>
          <w:tcPr>
            <w:tcW w:w="6930" w:type="dxa"/>
          </w:tcPr>
          <w:p w:rsidR="005E20F6" w:rsidRPr="00010520" w:rsidRDefault="005E20F6" w:rsidP="00A7428A">
            <w:pPr>
              <w:spacing w:after="0"/>
              <w:rPr>
                <w:rFonts w:ascii="Times New Roman" w:hAnsi="Times New Roman"/>
                <w:b/>
              </w:rPr>
            </w:pPr>
            <w:r w:rsidRPr="00010520">
              <w:rPr>
                <w:rFonts w:ascii="Times New Roman" w:hAnsi="Times New Roman"/>
                <w:b/>
              </w:rPr>
              <w:t>Total</w:t>
            </w:r>
          </w:p>
        </w:tc>
        <w:tc>
          <w:tcPr>
            <w:tcW w:w="1728" w:type="dxa"/>
          </w:tcPr>
          <w:p w:rsidR="005E20F6" w:rsidRPr="00DC6DD0" w:rsidRDefault="00DC6DD0" w:rsidP="00DC6DD0">
            <w:pPr>
              <w:spacing w:after="0"/>
              <w:jc w:val="center"/>
              <w:rPr>
                <w:rFonts w:ascii="Times New Roman" w:hAnsi="Times New Roman"/>
                <w:b/>
              </w:rPr>
            </w:pPr>
            <w:r>
              <w:rPr>
                <w:rFonts w:ascii="Times New Roman" w:hAnsi="Times New Roman"/>
                <w:b/>
              </w:rPr>
              <w:t>52</w:t>
            </w:r>
            <w:r w:rsidR="005E20F6" w:rsidRPr="00DC6DD0">
              <w:rPr>
                <w:rFonts w:ascii="Times New Roman" w:hAnsi="Times New Roman"/>
                <w:b/>
              </w:rPr>
              <w:t>,</w:t>
            </w:r>
            <w:r>
              <w:rPr>
                <w:rFonts w:ascii="Times New Roman" w:hAnsi="Times New Roman"/>
                <w:b/>
              </w:rPr>
              <w:t>8</w:t>
            </w:r>
            <w:r w:rsidR="005E20F6" w:rsidRPr="00DC6DD0">
              <w:rPr>
                <w:rFonts w:ascii="Times New Roman" w:hAnsi="Times New Roman"/>
                <w:b/>
              </w:rPr>
              <w:t>00</w:t>
            </w:r>
          </w:p>
        </w:tc>
      </w:tr>
    </w:tbl>
    <w:p w:rsidR="005E20F6" w:rsidRDefault="005E20F6" w:rsidP="005E20F6">
      <w:pPr>
        <w:jc w:val="center"/>
        <w:rPr>
          <w:rFonts w:ascii="Times New Roman" w:hAnsi="Times New Roman"/>
        </w:rPr>
      </w:pPr>
    </w:p>
    <w:p w:rsidR="00CB2E4A" w:rsidRDefault="00CB2E4A" w:rsidP="0015642B">
      <w:pPr>
        <w:spacing w:after="0"/>
        <w:rPr>
          <w:rFonts w:ascii="Times New Roman" w:hAnsi="Times New Roman"/>
          <w:b/>
        </w:rPr>
      </w:pPr>
      <w:r>
        <w:rPr>
          <w:rFonts w:ascii="Times New Roman" w:hAnsi="Times New Roman"/>
          <w:b/>
        </w:rPr>
        <w:t>Future phases:</w:t>
      </w:r>
    </w:p>
    <w:p w:rsidR="00CB2E4A" w:rsidRDefault="00CB2E4A" w:rsidP="0015642B">
      <w:pPr>
        <w:spacing w:after="0"/>
        <w:rPr>
          <w:rFonts w:ascii="Times New Roman" w:hAnsi="Times New Roman"/>
          <w:b/>
        </w:rPr>
      </w:pPr>
    </w:p>
    <w:p w:rsidR="00CB2E4A" w:rsidRPr="00CB2E4A" w:rsidRDefault="00CB2E4A" w:rsidP="0015642B">
      <w:pPr>
        <w:spacing w:after="0"/>
        <w:rPr>
          <w:rFonts w:ascii="Times New Roman" w:hAnsi="Times New Roman"/>
        </w:rPr>
      </w:pPr>
      <w:r w:rsidRPr="00CB2E4A">
        <w:rPr>
          <w:rFonts w:ascii="Times New Roman" w:hAnsi="Times New Roman"/>
        </w:rPr>
        <w:t>In the timeframe after 2015, in order to assist the country with further development and implementation of the HCFC refrigerant management plan, in the investment part of HPMP, the following activities would be planned:</w:t>
      </w:r>
    </w:p>
    <w:p w:rsidR="00CB2E4A" w:rsidRPr="00CB2E4A" w:rsidRDefault="00CB2E4A" w:rsidP="0015642B">
      <w:pPr>
        <w:spacing w:after="0"/>
        <w:rPr>
          <w:rFonts w:ascii="Times New Roman" w:hAnsi="Times New Roman"/>
        </w:rPr>
      </w:pPr>
    </w:p>
    <w:p w:rsidR="00CB2E4A" w:rsidRPr="00CB2E4A" w:rsidRDefault="00CB2E4A" w:rsidP="00CB2E4A">
      <w:pPr>
        <w:spacing w:after="0"/>
        <w:ind w:firstLine="708"/>
        <w:rPr>
          <w:rFonts w:ascii="Times New Roman" w:hAnsi="Times New Roman"/>
        </w:rPr>
      </w:pPr>
      <w:r w:rsidRPr="00CB2E4A">
        <w:rPr>
          <w:rFonts w:ascii="Times New Roman" w:hAnsi="Times New Roman"/>
        </w:rPr>
        <w:t>(-) Expansion of basic refrigeration tool supply for qualified technicians in the servicing sector (upgraded capacity);</w:t>
      </w:r>
    </w:p>
    <w:p w:rsidR="00CB2E4A" w:rsidRPr="00CB2E4A" w:rsidRDefault="00CB2E4A" w:rsidP="00CB2E4A">
      <w:pPr>
        <w:spacing w:after="0"/>
        <w:rPr>
          <w:rFonts w:ascii="Times New Roman" w:hAnsi="Times New Roman"/>
        </w:rPr>
      </w:pPr>
      <w:r w:rsidRPr="00CB2E4A">
        <w:rPr>
          <w:rFonts w:ascii="Times New Roman" w:hAnsi="Times New Roman"/>
        </w:rPr>
        <w:tab/>
        <w:t>(-) Establishment of HCFC reclaim and improvement of HCFC recycling and re-use capacity;</w:t>
      </w:r>
    </w:p>
    <w:p w:rsidR="00CB2E4A" w:rsidRPr="00CB2E4A" w:rsidRDefault="00CB2E4A" w:rsidP="00CB2E4A">
      <w:pPr>
        <w:spacing w:after="0"/>
        <w:rPr>
          <w:rFonts w:ascii="Times New Roman" w:hAnsi="Times New Roman"/>
        </w:rPr>
      </w:pPr>
      <w:r w:rsidRPr="00CB2E4A">
        <w:rPr>
          <w:rFonts w:ascii="Times New Roman" w:hAnsi="Times New Roman"/>
        </w:rPr>
        <w:tab/>
        <w:t>(-) HCFC equipment retrofit/replacement programme based on end-user incentives;</w:t>
      </w:r>
    </w:p>
    <w:p w:rsidR="00CB2E4A" w:rsidRPr="00CB2E4A" w:rsidRDefault="00CB2E4A" w:rsidP="00CB2E4A">
      <w:pPr>
        <w:spacing w:after="0"/>
        <w:rPr>
          <w:rFonts w:ascii="Times New Roman" w:hAnsi="Times New Roman"/>
        </w:rPr>
      </w:pPr>
      <w:r w:rsidRPr="00CB2E4A">
        <w:rPr>
          <w:rFonts w:ascii="Times New Roman" w:hAnsi="Times New Roman"/>
        </w:rPr>
        <w:lastRenderedPageBreak/>
        <w:tab/>
        <w:t>(-) Upgrading of HCFC distribution infrastructure;</w:t>
      </w:r>
    </w:p>
    <w:p w:rsidR="00CB2E4A" w:rsidRPr="00CB2E4A" w:rsidRDefault="00CB2E4A" w:rsidP="00CB2E4A">
      <w:pPr>
        <w:spacing w:after="0"/>
        <w:rPr>
          <w:rFonts w:ascii="Times New Roman" w:hAnsi="Times New Roman"/>
        </w:rPr>
      </w:pPr>
      <w:r w:rsidRPr="00CB2E4A">
        <w:rPr>
          <w:rFonts w:ascii="Times New Roman" w:hAnsi="Times New Roman"/>
        </w:rPr>
        <w:tab/>
        <w:t>(-) Strengthening end-of-life HCFC storage infrastructure;</w:t>
      </w:r>
    </w:p>
    <w:p w:rsidR="00CB2E4A" w:rsidRPr="00CB2E4A" w:rsidRDefault="00CB2E4A" w:rsidP="00CB2E4A">
      <w:pPr>
        <w:spacing w:after="0"/>
        <w:rPr>
          <w:rFonts w:ascii="Times New Roman" w:hAnsi="Times New Roman"/>
        </w:rPr>
      </w:pPr>
      <w:r w:rsidRPr="00CB2E4A">
        <w:rPr>
          <w:rFonts w:ascii="Times New Roman" w:hAnsi="Times New Roman"/>
        </w:rPr>
        <w:tab/>
        <w:t>(-) ODS waste destruction;</w:t>
      </w:r>
    </w:p>
    <w:p w:rsidR="00CB2E4A" w:rsidRPr="00CB2E4A" w:rsidRDefault="00CB2E4A" w:rsidP="00CB2E4A">
      <w:pPr>
        <w:spacing w:after="0"/>
        <w:rPr>
          <w:rFonts w:ascii="Times New Roman" w:hAnsi="Times New Roman"/>
        </w:rPr>
      </w:pPr>
      <w:r w:rsidRPr="00CB2E4A">
        <w:rPr>
          <w:rFonts w:ascii="Times New Roman" w:hAnsi="Times New Roman"/>
        </w:rPr>
        <w:tab/>
        <w:t>(-) Continued monitoring of activities.</w:t>
      </w:r>
    </w:p>
    <w:p w:rsidR="00CB2E4A" w:rsidRPr="00CB2E4A" w:rsidRDefault="00CB2E4A" w:rsidP="00CB2E4A">
      <w:pPr>
        <w:spacing w:after="0"/>
        <w:rPr>
          <w:rFonts w:ascii="Times New Roman" w:hAnsi="Times New Roman"/>
        </w:rPr>
      </w:pPr>
    </w:p>
    <w:p w:rsidR="00CB2E4A" w:rsidRPr="00CB2E4A" w:rsidRDefault="00CB2E4A" w:rsidP="00CB2E4A">
      <w:pPr>
        <w:spacing w:after="0"/>
        <w:rPr>
          <w:rFonts w:ascii="Times New Roman" w:hAnsi="Times New Roman"/>
        </w:rPr>
      </w:pPr>
      <w:r w:rsidRPr="00CB2E4A">
        <w:rPr>
          <w:rFonts w:ascii="Times New Roman" w:hAnsi="Times New Roman"/>
        </w:rPr>
        <w:t>The details of such components will be elaborated in detail at future stages of HPMP; however, some preliminary details are provided in the sections below.</w:t>
      </w:r>
    </w:p>
    <w:p w:rsidR="00CB2E4A" w:rsidRDefault="00CB2E4A" w:rsidP="00CB2E4A">
      <w:pPr>
        <w:spacing w:after="0"/>
        <w:rPr>
          <w:rFonts w:ascii="Times New Roman" w:hAnsi="Times New Roman"/>
          <w:b/>
        </w:rPr>
      </w:pPr>
    </w:p>
    <w:p w:rsidR="00CB2E4A" w:rsidRPr="00F3548A" w:rsidRDefault="00CB2E4A" w:rsidP="00CB2E4A">
      <w:pPr>
        <w:spacing w:after="0"/>
        <w:rPr>
          <w:rFonts w:ascii="Times New Roman" w:hAnsi="Times New Roman"/>
          <w:b/>
        </w:rPr>
      </w:pPr>
      <w:r w:rsidRPr="00F3548A">
        <w:rPr>
          <w:rFonts w:ascii="Times New Roman" w:hAnsi="Times New Roman"/>
          <w:b/>
          <w:u w:val="single"/>
        </w:rPr>
        <w:t>Upgraded refrigerant recovery capability</w:t>
      </w:r>
      <w:r w:rsidRPr="00F3548A">
        <w:rPr>
          <w:rFonts w:ascii="Times New Roman" w:hAnsi="Times New Roman"/>
          <w:b/>
        </w:rPr>
        <w:t xml:space="preserve">:  </w:t>
      </w:r>
    </w:p>
    <w:p w:rsidR="00CB2E4A" w:rsidRDefault="00CB2E4A" w:rsidP="00CB2E4A">
      <w:pPr>
        <w:spacing w:after="0"/>
        <w:rPr>
          <w:rFonts w:ascii="Times New Roman" w:hAnsi="Times New Roman"/>
          <w:i/>
          <w:u w:val="single"/>
        </w:rPr>
      </w:pPr>
    </w:p>
    <w:p w:rsidR="00CB2E4A" w:rsidRPr="00154678" w:rsidRDefault="00CB2E4A" w:rsidP="00CB2E4A">
      <w:pPr>
        <w:spacing w:after="0"/>
        <w:rPr>
          <w:rFonts w:ascii="Times New Roman" w:hAnsi="Times New Roman"/>
        </w:rPr>
      </w:pPr>
      <w:r w:rsidRPr="00694524">
        <w:rPr>
          <w:rFonts w:ascii="Times New Roman" w:hAnsi="Times New Roman"/>
        </w:rPr>
        <w:t>The</w:t>
      </w:r>
      <w:r w:rsidR="00D03610">
        <w:rPr>
          <w:rFonts w:ascii="Times New Roman" w:hAnsi="Times New Roman"/>
        </w:rPr>
        <w:t xml:space="preserve"> overall </w:t>
      </w:r>
      <w:r w:rsidRPr="00694524">
        <w:rPr>
          <w:rFonts w:ascii="Times New Roman" w:hAnsi="Times New Roman"/>
        </w:rPr>
        <w:t xml:space="preserve">focus </w:t>
      </w:r>
      <w:r w:rsidR="00D03610">
        <w:rPr>
          <w:rFonts w:ascii="Times New Roman" w:hAnsi="Times New Roman"/>
        </w:rPr>
        <w:t xml:space="preserve">of the HPMP during its whole duration from 2010 to 2030 </w:t>
      </w:r>
      <w:r>
        <w:rPr>
          <w:rFonts w:ascii="Times New Roman" w:hAnsi="Times New Roman"/>
        </w:rPr>
        <w:t xml:space="preserve">would be on </w:t>
      </w:r>
      <w:r w:rsidRPr="00694524">
        <w:rPr>
          <w:rFonts w:ascii="Times New Roman" w:hAnsi="Times New Roman"/>
        </w:rPr>
        <w:t>ensuring that the majority of the country’s qualified technicians are equipped with adequate recovery equipment along with supporting tools and leak detection equipment</w:t>
      </w:r>
      <w:r>
        <w:rPr>
          <w:rFonts w:ascii="Times New Roman" w:hAnsi="Times New Roman"/>
        </w:rPr>
        <w:t xml:space="preserve"> and trained</w:t>
      </w:r>
      <w:r w:rsidRPr="00694524">
        <w:rPr>
          <w:rFonts w:ascii="Times New Roman" w:hAnsi="Times New Roman"/>
        </w:rPr>
        <w:t xml:space="preserve">.  </w:t>
      </w:r>
      <w:r w:rsidRPr="00154678">
        <w:rPr>
          <w:rFonts w:ascii="Times New Roman" w:hAnsi="Times New Roman"/>
        </w:rPr>
        <w:t>At present it is estimated that 50 % of the qualified technicians are adequately equipped and have some access to basic recycling capability.  This sub-component would target further strengthening the capacity in</w:t>
      </w:r>
      <w:r w:rsidR="00D03610">
        <w:rPr>
          <w:rFonts w:ascii="Times New Roman" w:hAnsi="Times New Roman"/>
        </w:rPr>
        <w:t xml:space="preserve"> the country</w:t>
      </w:r>
      <w:r w:rsidRPr="00154678">
        <w:rPr>
          <w:rFonts w:ascii="Times New Roman" w:hAnsi="Times New Roman"/>
        </w:rPr>
        <w:t>.</w:t>
      </w:r>
    </w:p>
    <w:p w:rsidR="00CB2E4A" w:rsidRDefault="00CB2E4A" w:rsidP="00CB2E4A">
      <w:pPr>
        <w:spacing w:after="0"/>
        <w:rPr>
          <w:rFonts w:ascii="Times New Roman" w:hAnsi="Times New Roman"/>
        </w:rPr>
      </w:pPr>
    </w:p>
    <w:p w:rsidR="00CB2E4A" w:rsidRDefault="00CB2E4A" w:rsidP="00CB2E4A">
      <w:pPr>
        <w:spacing w:after="0"/>
        <w:rPr>
          <w:rFonts w:ascii="Times New Roman" w:hAnsi="Times New Roman"/>
        </w:rPr>
      </w:pPr>
      <w:r w:rsidRPr="004950E2">
        <w:rPr>
          <w:rFonts w:ascii="Times New Roman" w:hAnsi="Times New Roman"/>
        </w:rPr>
        <w:t xml:space="preserve">The following standard </w:t>
      </w:r>
      <w:r>
        <w:rPr>
          <w:rFonts w:ascii="Times New Roman" w:hAnsi="Times New Roman"/>
        </w:rPr>
        <w:t>s</w:t>
      </w:r>
      <w:r w:rsidRPr="004950E2">
        <w:rPr>
          <w:rFonts w:ascii="Times New Roman" w:hAnsi="Times New Roman"/>
        </w:rPr>
        <w:t xml:space="preserve">ervicing </w:t>
      </w:r>
      <w:r>
        <w:rPr>
          <w:rFonts w:ascii="Times New Roman" w:hAnsi="Times New Roman"/>
        </w:rPr>
        <w:t>e</w:t>
      </w:r>
      <w:r w:rsidRPr="004950E2">
        <w:rPr>
          <w:rFonts w:ascii="Times New Roman" w:hAnsi="Times New Roman"/>
        </w:rPr>
        <w:t>quipment will be considered</w:t>
      </w:r>
      <w:r>
        <w:rPr>
          <w:rFonts w:ascii="Times New Roman" w:hAnsi="Times New Roman"/>
        </w:rPr>
        <w:t>:</w:t>
      </w:r>
    </w:p>
    <w:p w:rsidR="00CB2E4A" w:rsidRPr="004950E2" w:rsidRDefault="00CB2E4A" w:rsidP="00CB2E4A">
      <w:pPr>
        <w:spacing w:after="0"/>
        <w:rPr>
          <w:rFonts w:ascii="Times New Roman" w:hAnsi="Times New Roman"/>
        </w:rPr>
      </w:pPr>
      <w:r w:rsidRPr="004950E2">
        <w:rPr>
          <w:rFonts w:ascii="Times New Roman" w:hAnsi="Times New Roman"/>
        </w:rPr>
        <w:t xml:space="preserve"> </w:t>
      </w:r>
    </w:p>
    <w:p w:rsidR="00CB2E4A" w:rsidRPr="005B0DA4" w:rsidRDefault="00CB2E4A" w:rsidP="00CB2E4A">
      <w:pPr>
        <w:numPr>
          <w:ilvl w:val="0"/>
          <w:numId w:val="35"/>
        </w:numPr>
        <w:spacing w:after="0"/>
        <w:rPr>
          <w:rFonts w:ascii="Times New Roman" w:hAnsi="Times New Roman"/>
        </w:rPr>
      </w:pPr>
      <w:r w:rsidRPr="005B0DA4">
        <w:rPr>
          <w:rFonts w:ascii="Times New Roman" w:hAnsi="Times New Roman"/>
        </w:rPr>
        <w:t>Vacuum pump</w:t>
      </w:r>
      <w:r>
        <w:rPr>
          <w:rFonts w:ascii="Times New Roman" w:hAnsi="Times New Roman"/>
        </w:rPr>
        <w:t>s</w:t>
      </w:r>
      <w:r w:rsidRPr="005B0DA4">
        <w:rPr>
          <w:rFonts w:ascii="Times New Roman" w:hAnsi="Times New Roman"/>
        </w:rPr>
        <w:tab/>
      </w:r>
      <w:r w:rsidRPr="005B0DA4">
        <w:rPr>
          <w:rFonts w:ascii="Times New Roman" w:hAnsi="Times New Roman"/>
        </w:rPr>
        <w:tab/>
      </w:r>
      <w:r w:rsidRPr="005B0DA4">
        <w:rPr>
          <w:rFonts w:ascii="Times New Roman" w:hAnsi="Times New Roman"/>
        </w:rPr>
        <w:tab/>
      </w:r>
      <w:r w:rsidRPr="005B0DA4">
        <w:rPr>
          <w:rFonts w:ascii="Times New Roman" w:hAnsi="Times New Roman"/>
        </w:rPr>
        <w:tab/>
      </w:r>
    </w:p>
    <w:p w:rsidR="00CB2E4A" w:rsidRPr="005B0DA4" w:rsidRDefault="00CB2E4A" w:rsidP="00CB2E4A">
      <w:pPr>
        <w:numPr>
          <w:ilvl w:val="0"/>
          <w:numId w:val="35"/>
        </w:numPr>
        <w:spacing w:after="0"/>
        <w:rPr>
          <w:rFonts w:ascii="Times New Roman" w:hAnsi="Times New Roman"/>
        </w:rPr>
      </w:pPr>
      <w:r w:rsidRPr="005B0DA4">
        <w:rPr>
          <w:rFonts w:ascii="Times New Roman" w:hAnsi="Times New Roman"/>
        </w:rPr>
        <w:t>Manifold</w:t>
      </w:r>
      <w:r>
        <w:rPr>
          <w:rFonts w:ascii="Times New Roman" w:hAnsi="Times New Roman"/>
        </w:rPr>
        <w:t>s</w:t>
      </w:r>
      <w:r w:rsidRPr="005B0DA4">
        <w:rPr>
          <w:rFonts w:ascii="Times New Roman" w:hAnsi="Times New Roman"/>
        </w:rPr>
        <w:t xml:space="preserve">, gauges and </w:t>
      </w:r>
      <w:r>
        <w:rPr>
          <w:rFonts w:ascii="Times New Roman" w:hAnsi="Times New Roman"/>
        </w:rPr>
        <w:t xml:space="preserve">standard </w:t>
      </w:r>
      <w:r w:rsidRPr="005B0DA4">
        <w:rPr>
          <w:rFonts w:ascii="Times New Roman" w:hAnsi="Times New Roman"/>
        </w:rPr>
        <w:t>hoses</w:t>
      </w:r>
      <w:r>
        <w:rPr>
          <w:rFonts w:ascii="Times New Roman" w:hAnsi="Times New Roman"/>
        </w:rPr>
        <w:t xml:space="preserve"> (HCFC, HFC, and HC)</w:t>
      </w:r>
      <w:r w:rsidRPr="005B0DA4">
        <w:rPr>
          <w:rFonts w:ascii="Times New Roman" w:hAnsi="Times New Roman"/>
        </w:rPr>
        <w:tab/>
      </w:r>
      <w:r w:rsidRPr="005B0DA4">
        <w:rPr>
          <w:rFonts w:ascii="Times New Roman" w:hAnsi="Times New Roman"/>
        </w:rPr>
        <w:tab/>
      </w:r>
      <w:r w:rsidRPr="005B0DA4">
        <w:rPr>
          <w:rFonts w:ascii="Times New Roman" w:hAnsi="Times New Roman"/>
        </w:rPr>
        <w:tab/>
      </w:r>
      <w:r w:rsidRPr="005B0DA4">
        <w:rPr>
          <w:rFonts w:ascii="Times New Roman" w:hAnsi="Times New Roman"/>
        </w:rPr>
        <w:tab/>
      </w:r>
    </w:p>
    <w:p w:rsidR="00CB2E4A" w:rsidRDefault="00CB2E4A" w:rsidP="00CB2E4A">
      <w:pPr>
        <w:numPr>
          <w:ilvl w:val="0"/>
          <w:numId w:val="35"/>
        </w:numPr>
        <w:spacing w:after="0"/>
        <w:rPr>
          <w:rFonts w:ascii="Times New Roman" w:hAnsi="Times New Roman"/>
        </w:rPr>
      </w:pPr>
      <w:r w:rsidRPr="005B0DA4">
        <w:rPr>
          <w:rFonts w:ascii="Times New Roman" w:hAnsi="Times New Roman"/>
        </w:rPr>
        <w:t>Portable leak detector</w:t>
      </w:r>
      <w:r>
        <w:rPr>
          <w:rFonts w:ascii="Times New Roman" w:hAnsi="Times New Roman"/>
        </w:rPr>
        <w:t xml:space="preserve">s </w:t>
      </w:r>
    </w:p>
    <w:p w:rsidR="00CB2E4A" w:rsidRPr="005B0DA4" w:rsidRDefault="00CB2E4A" w:rsidP="00CB2E4A">
      <w:pPr>
        <w:numPr>
          <w:ilvl w:val="0"/>
          <w:numId w:val="35"/>
        </w:numPr>
        <w:spacing w:after="0"/>
        <w:rPr>
          <w:rFonts w:ascii="Times New Roman" w:hAnsi="Times New Roman"/>
        </w:rPr>
      </w:pPr>
      <w:r>
        <w:rPr>
          <w:rFonts w:ascii="Times New Roman" w:hAnsi="Times New Roman"/>
        </w:rPr>
        <w:t>Multi-meters and servicing tools</w:t>
      </w:r>
      <w:r w:rsidRPr="005B0DA4">
        <w:rPr>
          <w:rFonts w:ascii="Times New Roman" w:hAnsi="Times New Roman"/>
        </w:rPr>
        <w:tab/>
        <w:t xml:space="preserve"> </w:t>
      </w:r>
      <w:r w:rsidRPr="005B0DA4">
        <w:rPr>
          <w:rFonts w:ascii="Times New Roman" w:hAnsi="Times New Roman"/>
        </w:rPr>
        <w:tab/>
      </w:r>
      <w:r w:rsidRPr="005B0DA4">
        <w:rPr>
          <w:rFonts w:ascii="Times New Roman" w:hAnsi="Times New Roman"/>
        </w:rPr>
        <w:tab/>
      </w:r>
    </w:p>
    <w:p w:rsidR="00CB2E4A" w:rsidRDefault="00CB2E4A" w:rsidP="00CB2E4A">
      <w:pPr>
        <w:numPr>
          <w:ilvl w:val="0"/>
          <w:numId w:val="35"/>
        </w:numPr>
        <w:spacing w:after="0"/>
        <w:rPr>
          <w:rFonts w:ascii="Times New Roman" w:hAnsi="Times New Roman"/>
        </w:rPr>
      </w:pPr>
      <w:r>
        <w:rPr>
          <w:rFonts w:ascii="Times New Roman" w:hAnsi="Times New Roman"/>
        </w:rPr>
        <w:t>Re-usable r</w:t>
      </w:r>
      <w:r w:rsidRPr="005B0DA4">
        <w:rPr>
          <w:rFonts w:ascii="Times New Roman" w:hAnsi="Times New Roman"/>
        </w:rPr>
        <w:t>efrigerant charging cylinder</w:t>
      </w:r>
      <w:r>
        <w:rPr>
          <w:rFonts w:ascii="Times New Roman" w:hAnsi="Times New Roman"/>
        </w:rPr>
        <w:t>s</w:t>
      </w:r>
      <w:r w:rsidRPr="005B0DA4">
        <w:rPr>
          <w:rFonts w:ascii="Times New Roman" w:hAnsi="Times New Roman"/>
        </w:rPr>
        <w:tab/>
      </w:r>
      <w:r w:rsidRPr="005B0DA4">
        <w:rPr>
          <w:rFonts w:ascii="Times New Roman" w:hAnsi="Times New Roman"/>
        </w:rPr>
        <w:tab/>
      </w:r>
      <w:r w:rsidRPr="005B0DA4">
        <w:rPr>
          <w:rFonts w:ascii="Times New Roman" w:hAnsi="Times New Roman"/>
        </w:rPr>
        <w:tab/>
      </w:r>
    </w:p>
    <w:p w:rsidR="00CB2E4A" w:rsidRPr="00D12325" w:rsidRDefault="00CB2E4A" w:rsidP="00CB2E4A">
      <w:pPr>
        <w:numPr>
          <w:ilvl w:val="0"/>
          <w:numId w:val="35"/>
        </w:numPr>
        <w:spacing w:after="0"/>
        <w:rPr>
          <w:rFonts w:ascii="Times New Roman" w:hAnsi="Times New Roman"/>
        </w:rPr>
      </w:pPr>
      <w:r>
        <w:rPr>
          <w:rFonts w:ascii="Times New Roman" w:hAnsi="Times New Roman"/>
        </w:rPr>
        <w:t xml:space="preserve">Portable </w:t>
      </w:r>
      <w:r w:rsidRPr="005B0DA4">
        <w:rPr>
          <w:rFonts w:ascii="Times New Roman" w:hAnsi="Times New Roman"/>
        </w:rPr>
        <w:t>Recovery and Recycling Machine</w:t>
      </w:r>
      <w:r>
        <w:rPr>
          <w:rFonts w:ascii="Times New Roman" w:hAnsi="Times New Roman"/>
        </w:rPr>
        <w:t>s capable of handling HCFCs, HFCs and blends</w:t>
      </w:r>
    </w:p>
    <w:p w:rsidR="00D03610" w:rsidRDefault="00D03610" w:rsidP="00D03610">
      <w:pPr>
        <w:spacing w:after="0"/>
        <w:ind w:left="720"/>
        <w:rPr>
          <w:rFonts w:ascii="Times New Roman" w:hAnsi="Times New Roman"/>
        </w:rPr>
      </w:pPr>
    </w:p>
    <w:p w:rsidR="00D03610" w:rsidRDefault="00D03610" w:rsidP="00D03610">
      <w:pPr>
        <w:spacing w:after="0"/>
        <w:rPr>
          <w:rFonts w:ascii="Times New Roman" w:hAnsi="Times New Roman"/>
        </w:rPr>
      </w:pPr>
      <w:r>
        <w:rPr>
          <w:rFonts w:ascii="Times New Roman" w:hAnsi="Times New Roman"/>
        </w:rPr>
        <w:t>The supply of such additional equipment would be requested as technical assistance from the MLF fund in the timeframe after 2015</w:t>
      </w:r>
    </w:p>
    <w:p w:rsidR="00CB2E4A" w:rsidRDefault="00CB2E4A" w:rsidP="00CB2E4A">
      <w:pPr>
        <w:spacing w:after="0"/>
        <w:rPr>
          <w:rFonts w:ascii="Times New Roman" w:hAnsi="Times New Roman"/>
        </w:rPr>
      </w:pPr>
    </w:p>
    <w:p w:rsidR="00CB2E4A" w:rsidRDefault="00CB2E4A" w:rsidP="00CB2E4A">
      <w:pPr>
        <w:spacing w:after="0"/>
        <w:rPr>
          <w:rFonts w:ascii="Times New Roman" w:hAnsi="Times New Roman"/>
        </w:rPr>
      </w:pPr>
      <w:r>
        <w:rPr>
          <w:rFonts w:ascii="Times New Roman" w:hAnsi="Times New Roman"/>
        </w:rPr>
        <w:t>Apart from equipment, m</w:t>
      </w:r>
      <w:r w:rsidRPr="004950E2">
        <w:rPr>
          <w:rFonts w:ascii="Times New Roman" w:hAnsi="Times New Roman"/>
        </w:rPr>
        <w:t xml:space="preserve">any technicians </w:t>
      </w:r>
      <w:r>
        <w:rPr>
          <w:rFonts w:ascii="Times New Roman" w:hAnsi="Times New Roman"/>
        </w:rPr>
        <w:t xml:space="preserve">lack </w:t>
      </w:r>
      <w:r w:rsidRPr="004950E2">
        <w:rPr>
          <w:rFonts w:ascii="Times New Roman" w:hAnsi="Times New Roman"/>
        </w:rPr>
        <w:t>experience in the</w:t>
      </w:r>
      <w:r>
        <w:rPr>
          <w:rFonts w:ascii="Times New Roman" w:hAnsi="Times New Roman"/>
        </w:rPr>
        <w:t xml:space="preserve"> appropriate </w:t>
      </w:r>
      <w:r w:rsidRPr="004950E2">
        <w:rPr>
          <w:rFonts w:ascii="Times New Roman" w:hAnsi="Times New Roman"/>
        </w:rPr>
        <w:t>use of vacuum pumps, vacuum meters, test pressurisation equipment</w:t>
      </w:r>
      <w:r>
        <w:rPr>
          <w:rFonts w:ascii="Times New Roman" w:hAnsi="Times New Roman"/>
        </w:rPr>
        <w:t>,</w:t>
      </w:r>
      <w:r w:rsidRPr="004950E2">
        <w:rPr>
          <w:rFonts w:ascii="Times New Roman" w:hAnsi="Times New Roman"/>
        </w:rPr>
        <w:t xml:space="preserve"> brazing techniques with inert gas necessary to achieve good long term reliability. </w:t>
      </w:r>
      <w:r>
        <w:rPr>
          <w:rFonts w:ascii="Times New Roman" w:hAnsi="Times New Roman"/>
        </w:rPr>
        <w:t xml:space="preserve">Therefore, the equipment supply will be backed by specialized trainings provided by equipment suppliers in relation to the following areas. </w:t>
      </w:r>
    </w:p>
    <w:p w:rsidR="00CB2E4A" w:rsidRPr="004950E2" w:rsidRDefault="00CB2E4A" w:rsidP="00CB2E4A">
      <w:pPr>
        <w:spacing w:after="0"/>
        <w:rPr>
          <w:rFonts w:ascii="Times New Roman" w:hAnsi="Times New Roman"/>
        </w:rPr>
      </w:pPr>
    </w:p>
    <w:p w:rsidR="00CB2E4A" w:rsidRDefault="00CB2E4A" w:rsidP="00CB2E4A">
      <w:pPr>
        <w:numPr>
          <w:ilvl w:val="0"/>
          <w:numId w:val="35"/>
        </w:numPr>
        <w:spacing w:after="0"/>
        <w:rPr>
          <w:rFonts w:ascii="Times New Roman" w:hAnsi="Times New Roman"/>
        </w:rPr>
      </w:pPr>
      <w:r>
        <w:rPr>
          <w:rFonts w:ascii="Times New Roman" w:hAnsi="Times New Roman"/>
        </w:rPr>
        <w:t>Recovery of cooling agents with specialized equipment;</w:t>
      </w:r>
    </w:p>
    <w:p w:rsidR="00CB2E4A" w:rsidRPr="004950E2" w:rsidRDefault="00CB2E4A" w:rsidP="00CB2E4A">
      <w:pPr>
        <w:numPr>
          <w:ilvl w:val="0"/>
          <w:numId w:val="35"/>
        </w:numPr>
        <w:spacing w:after="0"/>
        <w:rPr>
          <w:rFonts w:ascii="Times New Roman" w:hAnsi="Times New Roman"/>
        </w:rPr>
      </w:pPr>
      <w:r w:rsidRPr="004950E2">
        <w:rPr>
          <w:rFonts w:ascii="Times New Roman" w:hAnsi="Times New Roman"/>
        </w:rPr>
        <w:t>Brazing with inert/protective gas (e.g. nitrogen)</w:t>
      </w:r>
      <w:r>
        <w:rPr>
          <w:rFonts w:ascii="Times New Roman" w:hAnsi="Times New Roman"/>
        </w:rPr>
        <w:t>;</w:t>
      </w:r>
    </w:p>
    <w:p w:rsidR="00CB2E4A" w:rsidRPr="004950E2" w:rsidRDefault="00CB2E4A" w:rsidP="00CB2E4A">
      <w:pPr>
        <w:numPr>
          <w:ilvl w:val="0"/>
          <w:numId w:val="35"/>
        </w:numPr>
        <w:spacing w:after="0"/>
        <w:rPr>
          <w:rFonts w:ascii="Times New Roman" w:hAnsi="Times New Roman"/>
        </w:rPr>
      </w:pPr>
      <w:r w:rsidRPr="004950E2">
        <w:rPr>
          <w:rFonts w:ascii="Times New Roman" w:hAnsi="Times New Roman"/>
        </w:rPr>
        <w:t>Evacuation and vacuum test</w:t>
      </w:r>
      <w:r>
        <w:rPr>
          <w:rFonts w:ascii="Times New Roman" w:hAnsi="Times New Roman"/>
        </w:rPr>
        <w:t>s; pressurization tests</w:t>
      </w:r>
      <w:r w:rsidRPr="004950E2">
        <w:rPr>
          <w:rFonts w:ascii="Times New Roman" w:hAnsi="Times New Roman"/>
        </w:rPr>
        <w:t xml:space="preserve"> with nitrogen</w:t>
      </w:r>
      <w:r>
        <w:rPr>
          <w:rFonts w:ascii="Times New Roman" w:hAnsi="Times New Roman"/>
        </w:rPr>
        <w:t>;</w:t>
      </w:r>
      <w:r w:rsidRPr="004950E2">
        <w:rPr>
          <w:rFonts w:ascii="Times New Roman" w:hAnsi="Times New Roman"/>
        </w:rPr>
        <w:t xml:space="preserve"> </w:t>
      </w:r>
    </w:p>
    <w:p w:rsidR="00CB2E4A" w:rsidRPr="004950E2" w:rsidRDefault="00CB2E4A" w:rsidP="00CB2E4A">
      <w:pPr>
        <w:numPr>
          <w:ilvl w:val="0"/>
          <w:numId w:val="35"/>
        </w:numPr>
        <w:spacing w:after="0"/>
        <w:rPr>
          <w:rFonts w:ascii="Times New Roman" w:hAnsi="Times New Roman"/>
        </w:rPr>
      </w:pPr>
      <w:r w:rsidRPr="004950E2">
        <w:rPr>
          <w:rFonts w:ascii="Times New Roman" w:hAnsi="Times New Roman"/>
        </w:rPr>
        <w:t>Handling of hygroscopic oils used with alternative refrigerants</w:t>
      </w:r>
      <w:r>
        <w:rPr>
          <w:rFonts w:ascii="Times New Roman" w:hAnsi="Times New Roman"/>
        </w:rPr>
        <w:t>;</w:t>
      </w:r>
    </w:p>
    <w:p w:rsidR="00CB2E4A" w:rsidRDefault="00CB2E4A" w:rsidP="00CB2E4A">
      <w:pPr>
        <w:numPr>
          <w:ilvl w:val="0"/>
          <w:numId w:val="35"/>
        </w:numPr>
        <w:spacing w:after="0"/>
        <w:rPr>
          <w:rFonts w:ascii="Times New Roman" w:hAnsi="Times New Roman"/>
        </w:rPr>
      </w:pPr>
      <w:r w:rsidRPr="004950E2">
        <w:rPr>
          <w:rFonts w:ascii="Times New Roman" w:hAnsi="Times New Roman"/>
        </w:rPr>
        <w:t>Use of flammable refrigerants (e.g. hydrocarbons) in particular in the domestic appliance sector.</w:t>
      </w:r>
    </w:p>
    <w:p w:rsidR="00CB2E4A" w:rsidRPr="005B0DA4" w:rsidRDefault="00CB2E4A" w:rsidP="00CB2E4A">
      <w:pPr>
        <w:numPr>
          <w:ilvl w:val="0"/>
          <w:numId w:val="35"/>
        </w:numPr>
        <w:spacing w:after="0"/>
        <w:rPr>
          <w:rFonts w:ascii="Times New Roman" w:hAnsi="Times New Roman"/>
        </w:rPr>
      </w:pPr>
      <w:r w:rsidRPr="004950E2">
        <w:rPr>
          <w:rFonts w:ascii="Times New Roman" w:hAnsi="Times New Roman"/>
        </w:rPr>
        <w:t>Retrofit procedures and the use of blend refrigerants both as drop in alternatives (e.g. service blends) and HFC blends used in new equipment.</w:t>
      </w:r>
      <w:r>
        <w:rPr>
          <w:rFonts w:ascii="Times New Roman" w:hAnsi="Times New Roman"/>
        </w:rPr>
        <w:tab/>
      </w:r>
    </w:p>
    <w:p w:rsidR="00CB2E4A" w:rsidRDefault="00CB2E4A" w:rsidP="00CB2E4A">
      <w:pPr>
        <w:spacing w:after="0"/>
        <w:rPr>
          <w:rFonts w:ascii="Times New Roman" w:hAnsi="Times New Roman"/>
        </w:rPr>
      </w:pPr>
    </w:p>
    <w:p w:rsidR="00CB2E4A" w:rsidRDefault="00CB2E4A" w:rsidP="00CB2E4A">
      <w:pPr>
        <w:spacing w:after="0"/>
        <w:rPr>
          <w:rFonts w:ascii="Times New Roman" w:hAnsi="Times New Roman"/>
        </w:rPr>
      </w:pPr>
      <w:r>
        <w:rPr>
          <w:rFonts w:ascii="Times New Roman" w:hAnsi="Times New Roman"/>
        </w:rPr>
        <w:t>The</w:t>
      </w:r>
      <w:r w:rsidRPr="00D12325">
        <w:rPr>
          <w:rFonts w:ascii="Times New Roman" w:hAnsi="Times New Roman"/>
        </w:rPr>
        <w:t xml:space="preserve"> project component will be closely linked to </w:t>
      </w:r>
      <w:r>
        <w:rPr>
          <w:rFonts w:ascii="Times New Roman" w:hAnsi="Times New Roman"/>
        </w:rPr>
        <w:t xml:space="preserve">and coordinated with </w:t>
      </w:r>
      <w:r w:rsidRPr="00D12325">
        <w:rPr>
          <w:rFonts w:ascii="Times New Roman" w:hAnsi="Times New Roman"/>
        </w:rPr>
        <w:t xml:space="preserve">the planned </w:t>
      </w:r>
      <w:r>
        <w:rPr>
          <w:rFonts w:ascii="Times New Roman" w:hAnsi="Times New Roman"/>
        </w:rPr>
        <w:t xml:space="preserve">training and </w:t>
      </w:r>
      <w:r w:rsidRPr="00D12325">
        <w:rPr>
          <w:rFonts w:ascii="Times New Roman" w:hAnsi="Times New Roman"/>
        </w:rPr>
        <w:t>certification of technicians</w:t>
      </w:r>
      <w:r>
        <w:rPr>
          <w:rFonts w:ascii="Times New Roman" w:hAnsi="Times New Roman"/>
        </w:rPr>
        <w:t xml:space="preserve"> contemplated in other components of the HPMP</w:t>
      </w:r>
      <w:r w:rsidR="00D03610">
        <w:rPr>
          <w:rFonts w:ascii="Times New Roman" w:hAnsi="Times New Roman"/>
        </w:rPr>
        <w:t xml:space="preserve"> and throughout 2015-2030 in subsequent phases of HPMP</w:t>
      </w:r>
      <w:r w:rsidRPr="00D12325">
        <w:rPr>
          <w:rFonts w:ascii="Times New Roman" w:hAnsi="Times New Roman"/>
        </w:rPr>
        <w:t>.</w:t>
      </w:r>
      <w:r>
        <w:rPr>
          <w:rFonts w:ascii="Times New Roman" w:hAnsi="Times New Roman"/>
        </w:rPr>
        <w:t xml:space="preserve"> Once the trainings have been accomplished, qualified technicians will be </w:t>
      </w:r>
      <w:r>
        <w:rPr>
          <w:rFonts w:ascii="Times New Roman" w:hAnsi="Times New Roman"/>
        </w:rPr>
        <w:lastRenderedPageBreak/>
        <w:t>allocated with equipment sets, and such allocation will assist in gaining required national level certification.</w:t>
      </w:r>
    </w:p>
    <w:p w:rsidR="00CB2E4A" w:rsidRDefault="00CB2E4A" w:rsidP="00CB2E4A">
      <w:pPr>
        <w:spacing w:after="0"/>
        <w:rPr>
          <w:rFonts w:ascii="Times New Roman" w:hAnsi="Times New Roman"/>
        </w:rPr>
      </w:pPr>
    </w:p>
    <w:p w:rsidR="00CB2E4A" w:rsidRDefault="00CB2E4A" w:rsidP="00CB2E4A">
      <w:pPr>
        <w:spacing w:after="0"/>
        <w:rPr>
          <w:rFonts w:ascii="Times New Roman" w:hAnsi="Times New Roman"/>
        </w:rPr>
      </w:pPr>
      <w:r>
        <w:rPr>
          <w:rFonts w:ascii="Times New Roman" w:hAnsi="Times New Roman"/>
        </w:rPr>
        <w:t>In this sub-component, a national expert will be hired to help the National Ozone Unit in implementing this program.</w:t>
      </w:r>
    </w:p>
    <w:p w:rsidR="00CB2E4A" w:rsidRDefault="00CB2E4A" w:rsidP="00CB2E4A">
      <w:pPr>
        <w:spacing w:after="0"/>
        <w:rPr>
          <w:rFonts w:ascii="Times New Roman" w:hAnsi="Times New Roman"/>
        </w:rPr>
      </w:pPr>
    </w:p>
    <w:p w:rsidR="00573542" w:rsidRPr="00573542" w:rsidRDefault="00573542" w:rsidP="00CB2E4A">
      <w:pPr>
        <w:spacing w:after="0"/>
        <w:rPr>
          <w:rFonts w:ascii="Times New Roman" w:hAnsi="Times New Roman"/>
          <w:b/>
          <w:u w:val="single"/>
        </w:rPr>
      </w:pPr>
      <w:r w:rsidRPr="00573542">
        <w:rPr>
          <w:rFonts w:ascii="Times New Roman" w:hAnsi="Times New Roman"/>
          <w:b/>
          <w:u w:val="single"/>
        </w:rPr>
        <w:t>Establishment of HCFC reclaim and improvement of HCF</w:t>
      </w:r>
      <w:r>
        <w:rPr>
          <w:rFonts w:ascii="Times New Roman" w:hAnsi="Times New Roman"/>
          <w:b/>
          <w:u w:val="single"/>
        </w:rPr>
        <w:t>C recycling and re-use capacity</w:t>
      </w:r>
    </w:p>
    <w:p w:rsidR="00573542" w:rsidRDefault="00573542" w:rsidP="00CB2E4A">
      <w:pPr>
        <w:spacing w:after="0"/>
        <w:rPr>
          <w:rFonts w:ascii="Times New Roman" w:hAnsi="Times New Roman"/>
        </w:rPr>
      </w:pPr>
    </w:p>
    <w:p w:rsidR="00CB2E4A" w:rsidRPr="006754C5" w:rsidRDefault="00573542" w:rsidP="00CB2E4A">
      <w:pPr>
        <w:spacing w:after="0"/>
        <w:rPr>
          <w:rFonts w:ascii="Times New Roman" w:hAnsi="Times New Roman"/>
        </w:rPr>
      </w:pPr>
      <w:r>
        <w:rPr>
          <w:rFonts w:ascii="Times New Roman" w:hAnsi="Times New Roman"/>
        </w:rPr>
        <w:t xml:space="preserve">At later stages of HPMP in future, </w:t>
      </w:r>
      <w:r w:rsidR="00CB2E4A" w:rsidRPr="006754C5">
        <w:rPr>
          <w:rFonts w:ascii="Times New Roman" w:hAnsi="Times New Roman"/>
        </w:rPr>
        <w:t>the strengthening of the recycling/reclaim centers will be planned.</w:t>
      </w:r>
    </w:p>
    <w:p w:rsidR="00CB2E4A" w:rsidRPr="00B302B7" w:rsidRDefault="00CB2E4A" w:rsidP="00CB2E4A">
      <w:pPr>
        <w:spacing w:after="0"/>
        <w:jc w:val="center"/>
        <w:rPr>
          <w:rFonts w:ascii="Times New Roman" w:hAnsi="Times New Roman"/>
          <w:b/>
        </w:rPr>
      </w:pPr>
    </w:p>
    <w:p w:rsidR="00CB2E4A" w:rsidRDefault="00573542" w:rsidP="00CB2E4A">
      <w:pPr>
        <w:spacing w:after="0"/>
        <w:jc w:val="both"/>
        <w:rPr>
          <w:rFonts w:ascii="Times New Roman" w:hAnsi="Times New Roman"/>
        </w:rPr>
      </w:pPr>
      <w:r>
        <w:rPr>
          <w:rFonts w:ascii="Times New Roman" w:hAnsi="Times New Roman"/>
        </w:rPr>
        <w:t>Such</w:t>
      </w:r>
      <w:r w:rsidR="00CB2E4A" w:rsidRPr="00B302B7">
        <w:rPr>
          <w:rFonts w:ascii="Times New Roman" w:hAnsi="Times New Roman"/>
        </w:rPr>
        <w:t xml:space="preserve"> component </w:t>
      </w:r>
      <w:r>
        <w:rPr>
          <w:rFonts w:ascii="Times New Roman" w:hAnsi="Times New Roman"/>
        </w:rPr>
        <w:t xml:space="preserve">will be </w:t>
      </w:r>
      <w:r w:rsidR="00CB2E4A">
        <w:rPr>
          <w:rFonts w:ascii="Times New Roman" w:hAnsi="Times New Roman"/>
        </w:rPr>
        <w:t xml:space="preserve">designed for </w:t>
      </w:r>
      <w:r w:rsidR="00CB2E4A" w:rsidRPr="00B302B7">
        <w:rPr>
          <w:rFonts w:ascii="Times New Roman" w:hAnsi="Times New Roman"/>
        </w:rPr>
        <w:t xml:space="preserve">the improvement of recycling/reclaim capability at </w:t>
      </w:r>
      <w:r>
        <w:rPr>
          <w:rFonts w:ascii="Times New Roman" w:hAnsi="Times New Roman"/>
        </w:rPr>
        <w:t>a few</w:t>
      </w:r>
      <w:r w:rsidR="00CB2E4A" w:rsidRPr="00B302B7">
        <w:rPr>
          <w:rFonts w:ascii="Times New Roman" w:hAnsi="Times New Roman"/>
        </w:rPr>
        <w:t xml:space="preserve"> strategic locations in the country with one reclaim center supplied. As previously procured equipment was able to deal with CFC-12 as the primary refrigerant and is outdated, it is intended to supply </w:t>
      </w:r>
      <w:r w:rsidR="00CB2E4A">
        <w:rPr>
          <w:rFonts w:ascii="Times New Roman" w:hAnsi="Times New Roman"/>
        </w:rPr>
        <w:t>two</w:t>
      </w:r>
      <w:r w:rsidR="00CB2E4A" w:rsidRPr="00B302B7">
        <w:rPr>
          <w:rFonts w:ascii="Times New Roman" w:hAnsi="Times New Roman"/>
        </w:rPr>
        <w:t xml:space="preserve"> (</w:t>
      </w:r>
      <w:r w:rsidR="00CB2E4A">
        <w:rPr>
          <w:rFonts w:ascii="Times New Roman" w:hAnsi="Times New Roman"/>
        </w:rPr>
        <w:t>2</w:t>
      </w:r>
      <w:r w:rsidR="00CB2E4A" w:rsidRPr="00B302B7">
        <w:rPr>
          <w:rFonts w:ascii="Times New Roman" w:hAnsi="Times New Roman"/>
        </w:rPr>
        <w:t>) modern recycling units</w:t>
      </w:r>
      <w:r w:rsidR="00CB2E4A">
        <w:rPr>
          <w:rFonts w:ascii="Times New Roman" w:hAnsi="Times New Roman"/>
        </w:rPr>
        <w:t xml:space="preserve"> and one (1) reclaim machine with gas chromotograph</w:t>
      </w:r>
      <w:r w:rsidR="00CB2E4A" w:rsidRPr="00B302B7">
        <w:rPr>
          <w:rFonts w:ascii="Times New Roman" w:hAnsi="Times New Roman"/>
        </w:rPr>
        <w:t>.</w:t>
      </w:r>
    </w:p>
    <w:p w:rsidR="00CB2E4A" w:rsidRPr="00B302B7" w:rsidRDefault="00CB2E4A" w:rsidP="00CB2E4A">
      <w:pPr>
        <w:spacing w:after="0"/>
        <w:jc w:val="both"/>
        <w:rPr>
          <w:rFonts w:ascii="Times New Roman" w:hAnsi="Times New Roman"/>
        </w:rPr>
      </w:pPr>
    </w:p>
    <w:p w:rsidR="00CB2E4A" w:rsidRDefault="00CB2E4A" w:rsidP="00CB2E4A">
      <w:pPr>
        <w:spacing w:after="0"/>
        <w:jc w:val="both"/>
        <w:rPr>
          <w:rFonts w:ascii="Times New Roman" w:hAnsi="Times New Roman"/>
        </w:rPr>
      </w:pPr>
      <w:r w:rsidRPr="00B302B7">
        <w:rPr>
          <w:rFonts w:ascii="Times New Roman" w:hAnsi="Times New Roman"/>
        </w:rPr>
        <w:t xml:space="preserve">Equipment Input: each of the Recycling Centers will be equipped with 1 recycling unit, and </w:t>
      </w:r>
      <w:r>
        <w:rPr>
          <w:rFonts w:ascii="Times New Roman" w:hAnsi="Times New Roman"/>
        </w:rPr>
        <w:t>2</w:t>
      </w:r>
      <w:r w:rsidRPr="00B302B7">
        <w:rPr>
          <w:rFonts w:ascii="Times New Roman" w:hAnsi="Times New Roman"/>
        </w:rPr>
        <w:t xml:space="preserve"> x 100 lb refillable cylinders, 1 refrigerant identifier, and necessary weight scales and service tools. The equipment supply will be accompanied by specialized trainings by equipment supplier.</w:t>
      </w:r>
    </w:p>
    <w:p w:rsidR="00CB2E4A" w:rsidRPr="00B302B7" w:rsidRDefault="00CB2E4A" w:rsidP="00CB2E4A">
      <w:pPr>
        <w:spacing w:after="0"/>
        <w:jc w:val="both"/>
        <w:rPr>
          <w:rFonts w:ascii="Times New Roman" w:hAnsi="Times New Roman"/>
        </w:rPr>
      </w:pPr>
    </w:p>
    <w:p w:rsidR="00CB2E4A" w:rsidRDefault="00CB2E4A" w:rsidP="00CB2E4A">
      <w:pPr>
        <w:spacing w:after="0"/>
        <w:jc w:val="both"/>
        <w:rPr>
          <w:rFonts w:ascii="Times New Roman" w:hAnsi="Times New Roman"/>
        </w:rPr>
      </w:pPr>
      <w:r w:rsidRPr="00B302B7">
        <w:rPr>
          <w:rFonts w:ascii="Times New Roman" w:hAnsi="Times New Roman"/>
        </w:rPr>
        <w:t>The beneficiaries would include refrigeration technicians within the reach of the centers, service companies, commercial and industrial equipment end-users with special mandatory recycling of recovered refrigerants obtained through equipment retrofit/replacements and importers.</w:t>
      </w:r>
    </w:p>
    <w:p w:rsidR="00CB2E4A" w:rsidRPr="00B302B7" w:rsidRDefault="00CB2E4A" w:rsidP="00CB2E4A">
      <w:pPr>
        <w:spacing w:after="0"/>
        <w:jc w:val="both"/>
        <w:rPr>
          <w:rFonts w:ascii="Times New Roman" w:hAnsi="Times New Roman"/>
        </w:rPr>
      </w:pPr>
    </w:p>
    <w:p w:rsidR="00CB2E4A" w:rsidRDefault="00CB2E4A" w:rsidP="00CB2E4A">
      <w:pPr>
        <w:spacing w:after="0"/>
        <w:jc w:val="both"/>
        <w:rPr>
          <w:rFonts w:ascii="Times New Roman" w:hAnsi="Times New Roman"/>
        </w:rPr>
      </w:pPr>
      <w:r w:rsidRPr="00B302B7">
        <w:rPr>
          <w:rFonts w:ascii="Times New Roman" w:hAnsi="Times New Roman"/>
        </w:rPr>
        <w:t>In this</w:t>
      </w:r>
      <w:r>
        <w:rPr>
          <w:rFonts w:ascii="Times New Roman" w:hAnsi="Times New Roman"/>
        </w:rPr>
        <w:t xml:space="preserve"> sub-</w:t>
      </w:r>
      <w:r w:rsidRPr="00B302B7">
        <w:rPr>
          <w:rFonts w:ascii="Times New Roman" w:hAnsi="Times New Roman"/>
        </w:rPr>
        <w:t xml:space="preserve">component, a national expert will be hired to help the </w:t>
      </w:r>
      <w:r>
        <w:rPr>
          <w:rFonts w:ascii="Times New Roman" w:hAnsi="Times New Roman"/>
        </w:rPr>
        <w:t>NOC</w:t>
      </w:r>
      <w:r w:rsidRPr="00B302B7">
        <w:rPr>
          <w:rFonts w:ascii="Times New Roman" w:hAnsi="Times New Roman"/>
        </w:rPr>
        <w:t xml:space="preserve"> in implementing this program.</w:t>
      </w:r>
    </w:p>
    <w:p w:rsidR="00CB2E4A" w:rsidRPr="00B302B7" w:rsidRDefault="00CB2E4A" w:rsidP="00CB2E4A">
      <w:pPr>
        <w:spacing w:after="0"/>
        <w:jc w:val="both"/>
        <w:rPr>
          <w:rFonts w:ascii="Times New Roman" w:hAnsi="Times New Roman"/>
        </w:rPr>
      </w:pPr>
    </w:p>
    <w:p w:rsidR="00CB2E4A" w:rsidRDefault="00CB2E4A" w:rsidP="00CB2E4A">
      <w:pPr>
        <w:spacing w:after="0"/>
        <w:jc w:val="both"/>
        <w:rPr>
          <w:rFonts w:ascii="Times New Roman" w:hAnsi="Times New Roman"/>
        </w:rPr>
      </w:pPr>
      <w:r w:rsidRPr="00B302B7">
        <w:rPr>
          <w:rFonts w:ascii="Times New Roman" w:hAnsi="Times New Roman"/>
        </w:rPr>
        <w:t xml:space="preserve">The </w:t>
      </w:r>
      <w:r>
        <w:rPr>
          <w:rFonts w:ascii="Times New Roman" w:hAnsi="Times New Roman"/>
        </w:rPr>
        <w:t>structure of this sub-component is provided below</w:t>
      </w:r>
      <w:r w:rsidRPr="00B302B7">
        <w:rPr>
          <w:rFonts w:ascii="Times New Roman" w:hAnsi="Times New Roman"/>
        </w:rPr>
        <w:t>:</w:t>
      </w:r>
    </w:p>
    <w:p w:rsidR="00CB2E4A" w:rsidRPr="00B302B7" w:rsidRDefault="00CB2E4A" w:rsidP="00CB2E4A">
      <w:pPr>
        <w:spacing w:after="0"/>
        <w:jc w:val="both"/>
        <w:rPr>
          <w:rFonts w:ascii="Times New Roman" w:hAnsi="Times New Roman"/>
        </w:rPr>
      </w:pPr>
    </w:p>
    <w:p w:rsidR="00CB2E4A" w:rsidRPr="00B302B7" w:rsidRDefault="00CB2E4A" w:rsidP="00CB2E4A">
      <w:pPr>
        <w:numPr>
          <w:ilvl w:val="0"/>
          <w:numId w:val="36"/>
        </w:numPr>
        <w:spacing w:after="0"/>
        <w:jc w:val="both"/>
        <w:rPr>
          <w:rFonts w:ascii="Times New Roman" w:hAnsi="Times New Roman"/>
        </w:rPr>
      </w:pPr>
      <w:r w:rsidRPr="00B302B7">
        <w:rPr>
          <w:rFonts w:ascii="Times New Roman" w:hAnsi="Times New Roman"/>
        </w:rPr>
        <w:t>Project organization together with refrigerant and air conditioning association with the technical assistance of NOU;</w:t>
      </w:r>
    </w:p>
    <w:p w:rsidR="00CB2E4A" w:rsidRPr="00B302B7" w:rsidRDefault="00CB2E4A" w:rsidP="00CB2E4A">
      <w:pPr>
        <w:numPr>
          <w:ilvl w:val="0"/>
          <w:numId w:val="36"/>
        </w:numPr>
        <w:spacing w:after="0"/>
        <w:jc w:val="both"/>
        <w:rPr>
          <w:rFonts w:ascii="Times New Roman" w:hAnsi="Times New Roman"/>
        </w:rPr>
      </w:pPr>
      <w:r w:rsidRPr="00B302B7">
        <w:rPr>
          <w:rFonts w:ascii="Times New Roman" w:hAnsi="Times New Roman"/>
        </w:rPr>
        <w:t>Appointment of consultants and equipment suppliers;</w:t>
      </w:r>
    </w:p>
    <w:p w:rsidR="00CB2E4A" w:rsidRPr="00B302B7" w:rsidRDefault="00CB2E4A" w:rsidP="00CB2E4A">
      <w:pPr>
        <w:numPr>
          <w:ilvl w:val="0"/>
          <w:numId w:val="36"/>
        </w:numPr>
        <w:spacing w:after="0"/>
        <w:jc w:val="both"/>
        <w:rPr>
          <w:rFonts w:ascii="Times New Roman" w:hAnsi="Times New Roman"/>
        </w:rPr>
      </w:pPr>
      <w:r w:rsidRPr="00B302B7">
        <w:rPr>
          <w:rFonts w:ascii="Times New Roman" w:hAnsi="Times New Roman"/>
        </w:rPr>
        <w:t>Training of technical personnel;</w:t>
      </w:r>
    </w:p>
    <w:p w:rsidR="00CB2E4A" w:rsidRPr="00B302B7" w:rsidRDefault="00CB2E4A" w:rsidP="00CB2E4A">
      <w:pPr>
        <w:numPr>
          <w:ilvl w:val="0"/>
          <w:numId w:val="36"/>
        </w:numPr>
        <w:spacing w:after="0"/>
        <w:jc w:val="both"/>
        <w:rPr>
          <w:rFonts w:ascii="Times New Roman" w:hAnsi="Times New Roman"/>
        </w:rPr>
      </w:pPr>
      <w:r w:rsidRPr="00B302B7">
        <w:rPr>
          <w:rFonts w:ascii="Times New Roman" w:hAnsi="Times New Roman"/>
        </w:rPr>
        <w:t>Distribution of equipment among enterprises to carry out recycling process;</w:t>
      </w:r>
    </w:p>
    <w:p w:rsidR="00CB2E4A" w:rsidRPr="00B302B7" w:rsidRDefault="00CB2E4A" w:rsidP="00CB2E4A">
      <w:pPr>
        <w:numPr>
          <w:ilvl w:val="0"/>
          <w:numId w:val="36"/>
        </w:numPr>
        <w:spacing w:after="0"/>
        <w:jc w:val="both"/>
        <w:rPr>
          <w:rFonts w:ascii="Times New Roman" w:hAnsi="Times New Roman"/>
        </w:rPr>
      </w:pPr>
      <w:r w:rsidRPr="00B302B7">
        <w:rPr>
          <w:rFonts w:ascii="Times New Roman" w:hAnsi="Times New Roman"/>
        </w:rPr>
        <w:t>Establishment of three HCFCs recycling stations in three regions;</w:t>
      </w:r>
    </w:p>
    <w:p w:rsidR="00CB2E4A" w:rsidRPr="00B302B7" w:rsidRDefault="00CB2E4A" w:rsidP="00CB2E4A">
      <w:pPr>
        <w:numPr>
          <w:ilvl w:val="0"/>
          <w:numId w:val="36"/>
        </w:numPr>
        <w:spacing w:after="0"/>
        <w:jc w:val="both"/>
        <w:rPr>
          <w:rFonts w:ascii="Times New Roman" w:hAnsi="Times New Roman"/>
        </w:rPr>
      </w:pPr>
      <w:r w:rsidRPr="00B302B7">
        <w:rPr>
          <w:rFonts w:ascii="Times New Roman" w:hAnsi="Times New Roman"/>
        </w:rPr>
        <w:t>Development of logistics, transportation, reporting, quality control;</w:t>
      </w:r>
    </w:p>
    <w:p w:rsidR="00CB2E4A" w:rsidRPr="00B302B7" w:rsidRDefault="00CB2E4A" w:rsidP="00CB2E4A">
      <w:pPr>
        <w:numPr>
          <w:ilvl w:val="0"/>
          <w:numId w:val="36"/>
        </w:numPr>
        <w:spacing w:after="0"/>
        <w:jc w:val="both"/>
        <w:rPr>
          <w:rFonts w:ascii="Times New Roman" w:hAnsi="Times New Roman"/>
        </w:rPr>
      </w:pPr>
      <w:r w:rsidRPr="00B302B7">
        <w:rPr>
          <w:rFonts w:ascii="Times New Roman" w:hAnsi="Times New Roman"/>
        </w:rPr>
        <w:t>Recycling units’ usage and current HCFC import and consumption monitoring</w:t>
      </w:r>
    </w:p>
    <w:p w:rsidR="00CB2E4A" w:rsidRDefault="00CB2E4A" w:rsidP="00CB2E4A">
      <w:pPr>
        <w:spacing w:after="0"/>
        <w:jc w:val="both"/>
        <w:rPr>
          <w:rFonts w:ascii="Times New Roman" w:hAnsi="Times New Roman"/>
        </w:rPr>
      </w:pPr>
    </w:p>
    <w:p w:rsidR="00573542" w:rsidRPr="00573542" w:rsidRDefault="00573542" w:rsidP="00573542">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jc w:val="both"/>
        <w:rPr>
          <w:rFonts w:ascii="Times New Roman" w:hAnsi="Times New Roman"/>
          <w:b/>
          <w:szCs w:val="24"/>
          <w:u w:val="single"/>
          <w:lang w:val="en-GB"/>
        </w:rPr>
      </w:pPr>
      <w:r w:rsidRPr="00573542">
        <w:rPr>
          <w:rFonts w:ascii="Times New Roman" w:hAnsi="Times New Roman"/>
          <w:b/>
          <w:szCs w:val="24"/>
          <w:u w:val="single"/>
          <w:lang w:val="en-GB"/>
        </w:rPr>
        <w:t>Retrofit/Replacement:</w:t>
      </w:r>
    </w:p>
    <w:p w:rsidR="00573542" w:rsidRDefault="00573542" w:rsidP="00573542">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jc w:val="both"/>
        <w:rPr>
          <w:rFonts w:ascii="Times New Roman" w:hAnsi="Times New Roman"/>
          <w:szCs w:val="24"/>
          <w:lang w:val="en-GB"/>
        </w:rPr>
      </w:pPr>
      <w:r>
        <w:rPr>
          <w:rFonts w:ascii="Times New Roman" w:hAnsi="Times New Roman"/>
          <w:szCs w:val="24"/>
          <w:lang w:val="en-GB"/>
        </w:rPr>
        <w:t>Such approach would involve:</w:t>
      </w:r>
    </w:p>
    <w:p w:rsidR="00573542" w:rsidRDefault="00573542" w:rsidP="00573542">
      <w:pPr>
        <w:widowControl w:val="0"/>
        <w:numPr>
          <w:ilvl w:val="0"/>
          <w:numId w:val="33"/>
        </w:numPr>
        <w:tabs>
          <w:tab w:val="left" w:pos="-720"/>
          <w:tab w:val="left" w:pos="1"/>
          <w:tab w:val="left" w:pos="1440"/>
          <w:tab w:val="left" w:pos="2160"/>
          <w:tab w:val="left" w:pos="3240"/>
          <w:tab w:val="left" w:pos="5040"/>
          <w:tab w:val="left" w:pos="5760"/>
          <w:tab w:val="left" w:pos="6480"/>
          <w:tab w:val="left" w:pos="7200"/>
          <w:tab w:val="left" w:pos="7920"/>
          <w:tab w:val="left" w:pos="8640"/>
        </w:tabs>
        <w:spacing w:after="0" w:line="240" w:lineRule="auto"/>
        <w:jc w:val="both"/>
        <w:rPr>
          <w:rFonts w:ascii="Times New Roman" w:hAnsi="Times New Roman"/>
          <w:szCs w:val="24"/>
          <w:lang w:val="en-GB"/>
        </w:rPr>
      </w:pPr>
      <w:r>
        <w:rPr>
          <w:rFonts w:ascii="Times New Roman" w:hAnsi="Times New Roman"/>
          <w:szCs w:val="24"/>
          <w:lang w:val="en-GB"/>
        </w:rPr>
        <w:t>Introduction of drop-in non-HCFC refrigerants to minimize the retrofit costs; and</w:t>
      </w:r>
    </w:p>
    <w:p w:rsidR="00573542" w:rsidRDefault="00573542" w:rsidP="00573542">
      <w:pPr>
        <w:widowControl w:val="0"/>
        <w:numPr>
          <w:ilvl w:val="0"/>
          <w:numId w:val="33"/>
        </w:numPr>
        <w:tabs>
          <w:tab w:val="left" w:pos="-720"/>
          <w:tab w:val="left" w:pos="1"/>
          <w:tab w:val="left" w:pos="1440"/>
          <w:tab w:val="left" w:pos="2160"/>
          <w:tab w:val="left" w:pos="3240"/>
          <w:tab w:val="left" w:pos="5040"/>
          <w:tab w:val="left" w:pos="5760"/>
          <w:tab w:val="left" w:pos="6480"/>
          <w:tab w:val="left" w:pos="7200"/>
          <w:tab w:val="left" w:pos="7920"/>
          <w:tab w:val="left" w:pos="8640"/>
        </w:tabs>
        <w:spacing w:after="0" w:line="240" w:lineRule="auto"/>
        <w:jc w:val="both"/>
        <w:rPr>
          <w:rFonts w:ascii="Times New Roman" w:hAnsi="Times New Roman"/>
          <w:szCs w:val="24"/>
          <w:lang w:val="en-GB"/>
        </w:rPr>
      </w:pPr>
      <w:r>
        <w:rPr>
          <w:rFonts w:ascii="Times New Roman" w:hAnsi="Times New Roman"/>
          <w:szCs w:val="24"/>
          <w:lang w:val="en-GB"/>
        </w:rPr>
        <w:t xml:space="preserve">Replacement of equipment using non-HCFC refrigerants </w:t>
      </w:r>
    </w:p>
    <w:p w:rsidR="00573542" w:rsidRDefault="00573542" w:rsidP="00573542">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jc w:val="both"/>
        <w:rPr>
          <w:rFonts w:ascii="Times New Roman" w:hAnsi="Times New Roman"/>
          <w:szCs w:val="24"/>
          <w:lang w:val="en-GB"/>
        </w:rPr>
      </w:pPr>
    </w:p>
    <w:p w:rsidR="00573542" w:rsidRDefault="00573542" w:rsidP="00573542">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jc w:val="both"/>
        <w:rPr>
          <w:rFonts w:ascii="Times New Roman" w:hAnsi="Times New Roman"/>
          <w:b/>
          <w:szCs w:val="24"/>
          <w:lang w:val="en-GB"/>
        </w:rPr>
      </w:pPr>
      <w:r>
        <w:rPr>
          <w:rFonts w:ascii="Times New Roman" w:hAnsi="Times New Roman"/>
          <w:szCs w:val="24"/>
          <w:lang w:val="en-GB"/>
        </w:rPr>
        <w:t xml:space="preserve">At later stages of HPMP, such component will be developed for the country and it will be guided by </w:t>
      </w:r>
      <w:r>
        <w:rPr>
          <w:rFonts w:ascii="Times New Roman" w:hAnsi="Times New Roman"/>
          <w:szCs w:val="24"/>
          <w:lang w:val="en-GB"/>
        </w:rPr>
        <w:lastRenderedPageBreak/>
        <w:t>instructions and rules which would identify procedures and criteria for the selection of candidate companies to participate in the program as described below.</w:t>
      </w:r>
      <w:r w:rsidRPr="00C2684A">
        <w:rPr>
          <w:rFonts w:ascii="Times New Roman" w:hAnsi="Times New Roman"/>
          <w:b/>
          <w:szCs w:val="24"/>
          <w:lang w:val="en-GB"/>
        </w:rPr>
        <w:t xml:space="preserve"> </w:t>
      </w:r>
    </w:p>
    <w:p w:rsidR="00573542" w:rsidRPr="000321F2" w:rsidRDefault="00573542" w:rsidP="00573542">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jc w:val="both"/>
        <w:rPr>
          <w:rFonts w:ascii="Times New Roman" w:hAnsi="Times New Roman"/>
          <w:szCs w:val="24"/>
          <w:lang w:val="en-GB"/>
        </w:rPr>
      </w:pPr>
      <w:r w:rsidRPr="000321F2">
        <w:rPr>
          <w:rFonts w:ascii="Times New Roman" w:hAnsi="Times New Roman"/>
          <w:szCs w:val="24"/>
          <w:lang w:val="en-GB"/>
        </w:rPr>
        <w:t xml:space="preserve">Implementation </w:t>
      </w:r>
      <w:r>
        <w:rPr>
          <w:rFonts w:ascii="Times New Roman" w:hAnsi="Times New Roman"/>
          <w:szCs w:val="24"/>
          <w:lang w:val="en-GB"/>
        </w:rPr>
        <w:t xml:space="preserve">will involve an initial step of the NOU and the National Consultant supervising and coordinating the program promoting the availability of the program with end users.  This will utilize the end user network established during HPMP survey work and will have the active involvement of the Refrigeration Association. Workshops for prospective applicants will be used to explain the process and application procedures. </w:t>
      </w:r>
    </w:p>
    <w:p w:rsidR="00573542" w:rsidRPr="002024FE" w:rsidRDefault="00573542" w:rsidP="00573542">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jc w:val="both"/>
        <w:rPr>
          <w:rFonts w:ascii="Times New Roman" w:hAnsi="Times New Roman"/>
          <w:szCs w:val="24"/>
          <w:lang w:val="en-GB"/>
        </w:rPr>
      </w:pPr>
      <w:r w:rsidRPr="002024FE">
        <w:rPr>
          <w:rFonts w:ascii="Times New Roman" w:hAnsi="Times New Roman"/>
          <w:szCs w:val="24"/>
          <w:lang w:val="en-GB"/>
        </w:rPr>
        <w:t xml:space="preserve">Applications </w:t>
      </w:r>
      <w:r>
        <w:rPr>
          <w:rFonts w:ascii="Times New Roman" w:hAnsi="Times New Roman"/>
          <w:szCs w:val="24"/>
          <w:lang w:val="en-GB"/>
        </w:rPr>
        <w:t xml:space="preserve">from interested enterprises will </w:t>
      </w:r>
      <w:r w:rsidRPr="002024FE">
        <w:rPr>
          <w:rFonts w:ascii="Times New Roman" w:hAnsi="Times New Roman"/>
          <w:szCs w:val="24"/>
          <w:lang w:val="en-GB"/>
        </w:rPr>
        <w:t>be made using the official Application Form</w:t>
      </w:r>
      <w:r>
        <w:rPr>
          <w:rFonts w:ascii="Times New Roman" w:hAnsi="Times New Roman"/>
          <w:szCs w:val="24"/>
          <w:lang w:val="en-GB"/>
        </w:rPr>
        <w:t>s available at the National Ozone Unit and when c</w:t>
      </w:r>
      <w:r w:rsidRPr="002024FE">
        <w:rPr>
          <w:rFonts w:ascii="Times New Roman" w:hAnsi="Times New Roman"/>
          <w:szCs w:val="24"/>
          <w:lang w:val="en-GB"/>
        </w:rPr>
        <w:t>ompleted, together with all the necessary supporting documentation</w:t>
      </w:r>
      <w:r>
        <w:rPr>
          <w:rFonts w:ascii="Times New Roman" w:hAnsi="Times New Roman"/>
          <w:szCs w:val="24"/>
          <w:lang w:val="en-GB"/>
        </w:rPr>
        <w:t>,</w:t>
      </w:r>
      <w:r w:rsidRPr="002024FE">
        <w:rPr>
          <w:rFonts w:ascii="Times New Roman" w:hAnsi="Times New Roman"/>
          <w:szCs w:val="24"/>
          <w:lang w:val="en-GB"/>
        </w:rPr>
        <w:t xml:space="preserve"> </w:t>
      </w:r>
      <w:r>
        <w:rPr>
          <w:rFonts w:ascii="Times New Roman" w:hAnsi="Times New Roman"/>
          <w:szCs w:val="24"/>
          <w:lang w:val="en-GB"/>
        </w:rPr>
        <w:t xml:space="preserve">will </w:t>
      </w:r>
      <w:r w:rsidRPr="002024FE">
        <w:rPr>
          <w:rFonts w:ascii="Times New Roman" w:hAnsi="Times New Roman"/>
          <w:szCs w:val="24"/>
          <w:lang w:val="en-GB"/>
        </w:rPr>
        <w:t xml:space="preserve">be submitted to the National Ozone Unit. </w:t>
      </w:r>
      <w:r>
        <w:rPr>
          <w:rFonts w:ascii="Times New Roman" w:hAnsi="Times New Roman"/>
          <w:szCs w:val="24"/>
          <w:lang w:val="en-GB"/>
        </w:rPr>
        <w:t xml:space="preserve">The dedicated National Consultant in the NOU will be the responsible focal point for screening and administering applications. Part of this function will be to provide practical assistance to applicants in preparing applications. Technical support for this process on an as required will be provided by UNDP and an International Consultant providing overall technical support for this and other projects being undertaken in the framework of the HPMP. </w:t>
      </w:r>
    </w:p>
    <w:p w:rsidR="00573542" w:rsidRPr="002024FE" w:rsidRDefault="00573542" w:rsidP="00573542">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jc w:val="both"/>
        <w:rPr>
          <w:rFonts w:ascii="Times New Roman" w:hAnsi="Times New Roman"/>
          <w:szCs w:val="24"/>
          <w:lang w:val="en-GB"/>
        </w:rPr>
      </w:pPr>
      <w:r w:rsidRPr="002024FE">
        <w:rPr>
          <w:rFonts w:ascii="Times New Roman" w:hAnsi="Times New Roman"/>
          <w:szCs w:val="24"/>
          <w:lang w:val="en-GB"/>
        </w:rPr>
        <w:t>An end-user enterprise wishing to apply for an incentive payment</w:t>
      </w:r>
      <w:r>
        <w:rPr>
          <w:rFonts w:ascii="Times New Roman" w:hAnsi="Times New Roman"/>
          <w:szCs w:val="24"/>
          <w:lang w:val="en-GB"/>
        </w:rPr>
        <w:t xml:space="preserve"> will</w:t>
      </w:r>
      <w:r w:rsidRPr="002024FE">
        <w:rPr>
          <w:rFonts w:ascii="Times New Roman" w:hAnsi="Times New Roman"/>
          <w:szCs w:val="24"/>
          <w:lang w:val="en-GB"/>
        </w:rPr>
        <w:t xml:space="preserve"> include the following information in its application for an incentive payment:</w:t>
      </w:r>
    </w:p>
    <w:p w:rsidR="00573542" w:rsidRPr="00D214B6" w:rsidRDefault="00573542" w:rsidP="00573542">
      <w:pPr>
        <w:pStyle w:val="af3"/>
        <w:numPr>
          <w:ilvl w:val="0"/>
          <w:numId w:val="34"/>
        </w:numPr>
        <w:spacing w:before="60" w:after="0" w:line="240" w:lineRule="auto"/>
        <w:jc w:val="both"/>
        <w:rPr>
          <w:rFonts w:ascii="Times New Roman" w:hAnsi="Times New Roman"/>
        </w:rPr>
      </w:pPr>
      <w:r w:rsidRPr="00D214B6">
        <w:rPr>
          <w:rFonts w:ascii="Times New Roman" w:hAnsi="Times New Roman"/>
        </w:rPr>
        <w:t xml:space="preserve">Details of HCFC-22 used during three calendar years preceding the year of application used for the service and repair of the existing equipment that is to be addressed, (including copies of suppliers invoices and servicing records). </w:t>
      </w:r>
    </w:p>
    <w:p w:rsidR="00573542" w:rsidRPr="00D214B6" w:rsidRDefault="00573542" w:rsidP="00573542">
      <w:pPr>
        <w:pStyle w:val="af3"/>
        <w:numPr>
          <w:ilvl w:val="0"/>
          <w:numId w:val="34"/>
        </w:numPr>
        <w:spacing w:before="60" w:after="0" w:line="240" w:lineRule="auto"/>
        <w:jc w:val="both"/>
        <w:rPr>
          <w:rFonts w:ascii="Times New Roman" w:hAnsi="Times New Roman"/>
        </w:rPr>
      </w:pPr>
      <w:r w:rsidRPr="00D214B6">
        <w:rPr>
          <w:rFonts w:ascii="Times New Roman" w:hAnsi="Times New Roman"/>
        </w:rPr>
        <w:t>Details of the existing equipment that is to be addressed. These should include the function of the existing equipment, make, model, serial number, year of manufacture, capacity, HCFC charge, the year that the existing equipment was installed, energy consumption, as well as the price at purchase, etc. Copies of the purchase order and invoice for the existing equipment should be attached to the application (if available).</w:t>
      </w:r>
    </w:p>
    <w:p w:rsidR="00573542" w:rsidRPr="00D214B6" w:rsidRDefault="00573542" w:rsidP="00573542">
      <w:pPr>
        <w:pStyle w:val="af3"/>
        <w:numPr>
          <w:ilvl w:val="0"/>
          <w:numId w:val="34"/>
        </w:numPr>
        <w:spacing w:before="60" w:after="0" w:line="240" w:lineRule="auto"/>
        <w:jc w:val="both"/>
        <w:rPr>
          <w:rFonts w:ascii="Times New Roman" w:hAnsi="Times New Roman"/>
        </w:rPr>
      </w:pPr>
      <w:r w:rsidRPr="00D214B6">
        <w:rPr>
          <w:rFonts w:ascii="Times New Roman" w:hAnsi="Times New Roman"/>
        </w:rPr>
        <w:t>Technical details and costs of the proposed replacement or retrofit technology.</w:t>
      </w:r>
    </w:p>
    <w:p w:rsidR="00573542" w:rsidRPr="00D214B6" w:rsidRDefault="00573542" w:rsidP="00573542">
      <w:pPr>
        <w:pStyle w:val="af3"/>
        <w:numPr>
          <w:ilvl w:val="0"/>
          <w:numId w:val="34"/>
        </w:numPr>
        <w:spacing w:before="60" w:after="0" w:line="240" w:lineRule="auto"/>
        <w:jc w:val="both"/>
        <w:rPr>
          <w:rFonts w:ascii="Times New Roman" w:hAnsi="Times New Roman"/>
        </w:rPr>
      </w:pPr>
      <w:r w:rsidRPr="00D214B6">
        <w:rPr>
          <w:rFonts w:ascii="Times New Roman" w:hAnsi="Times New Roman"/>
        </w:rPr>
        <w:t>Information on the current cost of the HCFC-22 refrigerant, and the current cost of the proposed replacement refrigerant.</w:t>
      </w:r>
    </w:p>
    <w:p w:rsidR="00573542" w:rsidRPr="00D214B6" w:rsidRDefault="00573542" w:rsidP="00573542">
      <w:pPr>
        <w:pStyle w:val="af3"/>
        <w:numPr>
          <w:ilvl w:val="0"/>
          <w:numId w:val="34"/>
        </w:numPr>
        <w:spacing w:before="60" w:after="0" w:line="240" w:lineRule="auto"/>
        <w:jc w:val="both"/>
        <w:rPr>
          <w:rFonts w:ascii="Times New Roman" w:hAnsi="Times New Roman"/>
        </w:rPr>
      </w:pPr>
      <w:r w:rsidRPr="00D214B6">
        <w:rPr>
          <w:rFonts w:ascii="Times New Roman" w:hAnsi="Times New Roman"/>
        </w:rPr>
        <w:t>Information on any changes in refrigerating capacity and energy consumption that are projected to occur as a result of the replacement or the permanent retrofit.</w:t>
      </w:r>
    </w:p>
    <w:p w:rsidR="00573542" w:rsidRPr="00D214B6" w:rsidRDefault="00573542" w:rsidP="00573542">
      <w:pPr>
        <w:pStyle w:val="af3"/>
        <w:numPr>
          <w:ilvl w:val="0"/>
          <w:numId w:val="34"/>
        </w:numPr>
        <w:spacing w:before="60" w:after="0" w:line="240" w:lineRule="auto"/>
        <w:jc w:val="both"/>
        <w:rPr>
          <w:rFonts w:ascii="Times New Roman" w:hAnsi="Times New Roman"/>
        </w:rPr>
      </w:pPr>
      <w:r w:rsidRPr="00D214B6">
        <w:rPr>
          <w:rFonts w:ascii="Times New Roman" w:hAnsi="Times New Roman"/>
        </w:rPr>
        <w:t>Confirmation that the enterprise can meet established local safety, health, and environmental standards related to the new refrigerant (especially when they are flammable, explosive or pose a risk to workers or the general population).</w:t>
      </w:r>
    </w:p>
    <w:p w:rsidR="00573542" w:rsidRPr="00D214B6" w:rsidRDefault="00573542" w:rsidP="00573542">
      <w:pPr>
        <w:pStyle w:val="af3"/>
        <w:numPr>
          <w:ilvl w:val="0"/>
          <w:numId w:val="34"/>
        </w:numPr>
        <w:spacing w:before="60" w:after="0" w:line="240" w:lineRule="auto"/>
        <w:jc w:val="both"/>
        <w:rPr>
          <w:rFonts w:ascii="Times New Roman" w:hAnsi="Times New Roman"/>
        </w:rPr>
      </w:pPr>
      <w:r w:rsidRPr="00D214B6">
        <w:rPr>
          <w:rFonts w:ascii="Times New Roman" w:hAnsi="Times New Roman"/>
        </w:rPr>
        <w:t>Confirmation that the leak inspection and prevention procedures are applied to the system.</w:t>
      </w:r>
    </w:p>
    <w:p w:rsidR="00573542" w:rsidRPr="006E3C02" w:rsidRDefault="00573542" w:rsidP="00573542">
      <w:pPr>
        <w:pStyle w:val="af3"/>
        <w:numPr>
          <w:ilvl w:val="0"/>
          <w:numId w:val="34"/>
        </w:numPr>
        <w:spacing w:before="60" w:after="0" w:line="240" w:lineRule="auto"/>
        <w:jc w:val="both"/>
      </w:pPr>
      <w:r w:rsidRPr="00D214B6">
        <w:rPr>
          <w:rFonts w:ascii="Times New Roman" w:hAnsi="Times New Roman"/>
        </w:rPr>
        <w:t>Details of the ownership of the enterprise, including the Nationality of shareholders.</w:t>
      </w:r>
      <w:r w:rsidRPr="006E3C02">
        <w:t xml:space="preserve"> </w:t>
      </w:r>
    </w:p>
    <w:p w:rsidR="00573542" w:rsidRDefault="00573542" w:rsidP="00CB2E4A">
      <w:pPr>
        <w:spacing w:after="0"/>
        <w:jc w:val="both"/>
        <w:rPr>
          <w:rFonts w:ascii="Times New Roman" w:hAnsi="Times New Roman"/>
        </w:rPr>
      </w:pPr>
    </w:p>
    <w:p w:rsidR="00573542" w:rsidRDefault="00573542" w:rsidP="00CB2E4A">
      <w:pPr>
        <w:spacing w:after="0"/>
        <w:jc w:val="both"/>
        <w:rPr>
          <w:rFonts w:ascii="Times New Roman" w:hAnsi="Times New Roman"/>
        </w:rPr>
      </w:pPr>
      <w:r>
        <w:rPr>
          <w:rFonts w:ascii="Times New Roman" w:hAnsi="Times New Roman"/>
        </w:rPr>
        <w:t xml:space="preserve">A scale of incentive payments would be developed and will be set in correspondence with HCFC consumption levels. The incentive payments would be paid out to the participants to enable equipment replacement processes. </w:t>
      </w:r>
      <w:r w:rsidR="004147E4">
        <w:rPr>
          <w:rFonts w:ascii="Times New Roman" w:hAnsi="Times New Roman"/>
        </w:rPr>
        <w:t>The HCFCs received from the old equipment would be recycled/reclaimed at the recycling/reclaim centers which will further reduce dependence on import of HCFCs. Modern equipment installed would also improve energy-efficiency at enterprises.</w:t>
      </w:r>
    </w:p>
    <w:p w:rsidR="00573542" w:rsidRDefault="00573542" w:rsidP="00CB2E4A">
      <w:pPr>
        <w:spacing w:after="0"/>
        <w:jc w:val="both"/>
        <w:rPr>
          <w:rFonts w:ascii="Times New Roman" w:hAnsi="Times New Roman"/>
        </w:rPr>
      </w:pPr>
    </w:p>
    <w:p w:rsidR="00CB2E4A" w:rsidRPr="002C6CF7" w:rsidRDefault="00CB2E4A" w:rsidP="00CB2E4A">
      <w:pPr>
        <w:spacing w:after="0"/>
        <w:rPr>
          <w:rFonts w:ascii="Times New Roman" w:hAnsi="Times New Roman"/>
          <w:b/>
        </w:rPr>
      </w:pPr>
      <w:r w:rsidRPr="002C6CF7">
        <w:rPr>
          <w:rFonts w:ascii="Times New Roman" w:hAnsi="Times New Roman"/>
          <w:b/>
          <w:u w:val="single"/>
        </w:rPr>
        <w:t>Upgrading refrigerant distribution infrastructure</w:t>
      </w:r>
      <w:r w:rsidRPr="002C6CF7">
        <w:rPr>
          <w:rFonts w:ascii="Times New Roman" w:hAnsi="Times New Roman"/>
          <w:b/>
        </w:rPr>
        <w:t xml:space="preserve">:  </w:t>
      </w:r>
    </w:p>
    <w:p w:rsidR="00CB2E4A" w:rsidRDefault="00CB2E4A" w:rsidP="00CB2E4A">
      <w:pPr>
        <w:spacing w:after="0"/>
        <w:rPr>
          <w:rFonts w:ascii="Times New Roman" w:hAnsi="Times New Roman"/>
          <w:i/>
          <w:u w:val="single"/>
        </w:rPr>
      </w:pPr>
    </w:p>
    <w:p w:rsidR="00CB2E4A" w:rsidRDefault="00CB2E4A" w:rsidP="00CB2E4A">
      <w:pPr>
        <w:spacing w:after="0"/>
        <w:rPr>
          <w:rFonts w:ascii="Times New Roman" w:hAnsi="Times New Roman"/>
        </w:rPr>
      </w:pPr>
      <w:r>
        <w:rPr>
          <w:rFonts w:ascii="Times New Roman" w:hAnsi="Times New Roman"/>
        </w:rPr>
        <w:t xml:space="preserve">Significant benefits can be obtained by requiring refrigerant to be imported in bulk and transferred to smaller refillable containers for sale and distribution for servicing applications.  This facilitates greater import control and reduces emissions by avoiding residual refrigerant in one time use containers, as well as increases the local value-added contribution to the business. To do this, </w:t>
      </w:r>
      <w:r w:rsidRPr="00694524">
        <w:rPr>
          <w:rFonts w:ascii="Times New Roman" w:hAnsi="Times New Roman"/>
        </w:rPr>
        <w:t xml:space="preserve">modest investment in refrigerant </w:t>
      </w:r>
      <w:r>
        <w:rPr>
          <w:rFonts w:ascii="Times New Roman" w:hAnsi="Times New Roman"/>
        </w:rPr>
        <w:t xml:space="preserve">distribution </w:t>
      </w:r>
      <w:r w:rsidRPr="00694524">
        <w:rPr>
          <w:rFonts w:ascii="Times New Roman" w:hAnsi="Times New Roman"/>
        </w:rPr>
        <w:t xml:space="preserve">infrastructure </w:t>
      </w:r>
      <w:r>
        <w:rPr>
          <w:rFonts w:ascii="Times New Roman" w:hAnsi="Times New Roman"/>
        </w:rPr>
        <w:t xml:space="preserve">in the form of transfer and handling equipment as well as containers may be required, and it will be </w:t>
      </w:r>
      <w:r w:rsidRPr="002C6CF7">
        <w:rPr>
          <w:rFonts w:ascii="Times New Roman" w:hAnsi="Times New Roman"/>
        </w:rPr>
        <w:t xml:space="preserve">linked </w:t>
      </w:r>
      <w:r>
        <w:rPr>
          <w:rFonts w:ascii="Times New Roman" w:hAnsi="Times New Roman"/>
        </w:rPr>
        <w:t xml:space="preserve">(and conditioned) </w:t>
      </w:r>
      <w:r w:rsidRPr="002C6CF7">
        <w:rPr>
          <w:rFonts w:ascii="Times New Roman" w:hAnsi="Times New Roman"/>
        </w:rPr>
        <w:t xml:space="preserve">to </w:t>
      </w:r>
      <w:r>
        <w:rPr>
          <w:rFonts w:ascii="Times New Roman" w:hAnsi="Times New Roman"/>
        </w:rPr>
        <w:t>potential future</w:t>
      </w:r>
      <w:r w:rsidRPr="002C6CF7">
        <w:rPr>
          <w:rFonts w:ascii="Times New Roman" w:hAnsi="Times New Roman"/>
        </w:rPr>
        <w:t xml:space="preserve"> bans on single-use containers.</w:t>
      </w:r>
    </w:p>
    <w:p w:rsidR="00CB2E4A" w:rsidRDefault="00CB2E4A" w:rsidP="00CB2E4A">
      <w:pPr>
        <w:spacing w:after="0"/>
        <w:rPr>
          <w:rFonts w:ascii="Times New Roman" w:hAnsi="Times New Roman"/>
        </w:rPr>
      </w:pPr>
    </w:p>
    <w:p w:rsidR="00CB2E4A" w:rsidRDefault="00CB2E4A" w:rsidP="00CB2E4A">
      <w:pPr>
        <w:spacing w:after="0"/>
        <w:rPr>
          <w:rFonts w:ascii="Times New Roman" w:hAnsi="Times New Roman"/>
        </w:rPr>
      </w:pPr>
      <w:r>
        <w:rPr>
          <w:rFonts w:ascii="Times New Roman" w:hAnsi="Times New Roman"/>
        </w:rPr>
        <w:t>The indicative equipment to be purchased based on equipping several distributors or regional recycling centers who would provide an operational location and suitable materials handling capacity would be:</w:t>
      </w:r>
    </w:p>
    <w:p w:rsidR="00CB2E4A" w:rsidRDefault="00CB2E4A" w:rsidP="00CB2E4A">
      <w:pPr>
        <w:spacing w:after="0"/>
        <w:rPr>
          <w:rFonts w:ascii="Times New Roman" w:hAnsi="Times New Roman"/>
        </w:rPr>
      </w:pPr>
    </w:p>
    <w:p w:rsidR="00CB2E4A" w:rsidRDefault="00CB2E4A" w:rsidP="00CB2E4A">
      <w:pPr>
        <w:spacing w:after="0"/>
        <w:rPr>
          <w:rFonts w:ascii="Times New Roman" w:hAnsi="Times New Roman"/>
        </w:rPr>
      </w:pPr>
      <w:r>
        <w:rPr>
          <w:rFonts w:ascii="Times New Roman" w:hAnsi="Times New Roman"/>
        </w:rPr>
        <w:tab/>
        <w:t>(-) 15 units of 40 kg and 30 units of 13.6 kg re-fillable cylinders for distribution HCFC and HFCs;</w:t>
      </w:r>
    </w:p>
    <w:p w:rsidR="00CB2E4A" w:rsidRDefault="00CB2E4A" w:rsidP="00CB2E4A">
      <w:pPr>
        <w:spacing w:after="0"/>
        <w:rPr>
          <w:rFonts w:ascii="Times New Roman" w:hAnsi="Times New Roman"/>
        </w:rPr>
      </w:pPr>
      <w:r>
        <w:rPr>
          <w:rFonts w:ascii="Times New Roman" w:hAnsi="Times New Roman"/>
        </w:rPr>
        <w:tab/>
        <w:t>(-) 3 weight scales (minimum capacity of 40 kg):</w:t>
      </w:r>
    </w:p>
    <w:p w:rsidR="00CB2E4A" w:rsidRDefault="00CB2E4A" w:rsidP="00CB2E4A">
      <w:pPr>
        <w:spacing w:after="0"/>
        <w:rPr>
          <w:rFonts w:ascii="Times New Roman" w:hAnsi="Times New Roman"/>
        </w:rPr>
      </w:pPr>
      <w:r>
        <w:rPr>
          <w:rFonts w:ascii="Times New Roman" w:hAnsi="Times New Roman"/>
        </w:rPr>
        <w:tab/>
        <w:t>(-) 3 refrigerant identifiers (CFC, HCFC, HFC and HCs)</w:t>
      </w:r>
    </w:p>
    <w:p w:rsidR="00CB2E4A" w:rsidRDefault="00CB2E4A" w:rsidP="00CB2E4A">
      <w:pPr>
        <w:spacing w:after="0"/>
        <w:rPr>
          <w:rFonts w:ascii="Times New Roman" w:hAnsi="Times New Roman"/>
        </w:rPr>
      </w:pPr>
      <w:r>
        <w:rPr>
          <w:rFonts w:ascii="Times New Roman" w:hAnsi="Times New Roman"/>
        </w:rPr>
        <w:tab/>
        <w:t xml:space="preserve">(-) 3 sets of permanent labeling equipment </w:t>
      </w:r>
    </w:p>
    <w:p w:rsidR="00CB2E4A" w:rsidRDefault="00CB2E4A" w:rsidP="00CB2E4A">
      <w:pPr>
        <w:spacing w:after="0"/>
        <w:rPr>
          <w:rFonts w:ascii="Times New Roman" w:hAnsi="Times New Roman"/>
        </w:rPr>
      </w:pPr>
      <w:r>
        <w:rPr>
          <w:rFonts w:ascii="Times New Roman" w:hAnsi="Times New Roman"/>
        </w:rPr>
        <w:tab/>
        <w:t>(-) 3 sets of equipment for purging containers with retention of refrigerant recovered.</w:t>
      </w:r>
    </w:p>
    <w:p w:rsidR="00CB2E4A" w:rsidRDefault="00CB2E4A" w:rsidP="00CB2E4A">
      <w:pPr>
        <w:spacing w:after="0"/>
        <w:rPr>
          <w:rFonts w:ascii="Times New Roman" w:hAnsi="Times New Roman"/>
        </w:rPr>
      </w:pPr>
    </w:p>
    <w:p w:rsidR="00CB2E4A" w:rsidRDefault="00CB2E4A" w:rsidP="00CB2E4A">
      <w:pPr>
        <w:spacing w:after="0"/>
        <w:rPr>
          <w:rFonts w:ascii="Times New Roman" w:hAnsi="Times New Roman"/>
        </w:rPr>
      </w:pPr>
      <w:r>
        <w:rPr>
          <w:rFonts w:ascii="Times New Roman" w:hAnsi="Times New Roman"/>
        </w:rPr>
        <w:t xml:space="preserve">The existing HCFC importers/distributors and larger service organizations will be officially notified and invited to make proposals for establishment of a centralized distribution centre. After the notification, an application will be made by interested companies to the NOU to receive equipment. The tools will be distributed on the basis of evaluations of proposals in terms of capacity and investment proposed. As required, training will be provided to the participants in proper handling of the supplied equipment and compliant procedures governing the then imposed requirements for refillable container use and associated reporting. </w:t>
      </w:r>
    </w:p>
    <w:p w:rsidR="00CB2E4A" w:rsidRDefault="00CB2E4A" w:rsidP="00CB2E4A">
      <w:pPr>
        <w:spacing w:after="0"/>
        <w:rPr>
          <w:rFonts w:ascii="Times New Roman" w:hAnsi="Times New Roman"/>
        </w:rPr>
      </w:pPr>
    </w:p>
    <w:p w:rsidR="00CB2E4A" w:rsidRDefault="00CB2E4A" w:rsidP="00CB2E4A">
      <w:pPr>
        <w:spacing w:after="0"/>
        <w:rPr>
          <w:rFonts w:ascii="Times New Roman" w:hAnsi="Times New Roman"/>
        </w:rPr>
      </w:pPr>
      <w:r>
        <w:rPr>
          <w:rFonts w:ascii="Times New Roman" w:hAnsi="Times New Roman"/>
        </w:rPr>
        <w:t xml:space="preserve">Information/news to HCFC end-users about the operationalization of such system will be disseminated through targeted outreach. </w:t>
      </w:r>
    </w:p>
    <w:p w:rsidR="00CB2E4A" w:rsidRDefault="00CB2E4A" w:rsidP="00CB2E4A">
      <w:pPr>
        <w:spacing w:after="0"/>
        <w:rPr>
          <w:rFonts w:ascii="Times New Roman" w:hAnsi="Times New Roman"/>
          <w:b/>
        </w:rPr>
      </w:pPr>
    </w:p>
    <w:p w:rsidR="00CB2E4A" w:rsidRPr="008401BB" w:rsidRDefault="00CB2E4A" w:rsidP="00CB2E4A">
      <w:pPr>
        <w:spacing w:after="0"/>
        <w:rPr>
          <w:rFonts w:ascii="Times New Roman" w:hAnsi="Times New Roman"/>
          <w:b/>
        </w:rPr>
      </w:pPr>
      <w:r w:rsidRPr="008401BB">
        <w:rPr>
          <w:rFonts w:ascii="Times New Roman" w:hAnsi="Times New Roman"/>
          <w:b/>
          <w:u w:val="single"/>
        </w:rPr>
        <w:t>“End of life” refrigerant management capacity</w:t>
      </w:r>
      <w:r w:rsidRPr="008401BB">
        <w:rPr>
          <w:rFonts w:ascii="Times New Roman" w:hAnsi="Times New Roman"/>
          <w:b/>
        </w:rPr>
        <w:t xml:space="preserve">:  </w:t>
      </w:r>
    </w:p>
    <w:p w:rsidR="00CB2E4A" w:rsidRDefault="00CB2E4A" w:rsidP="00CB2E4A">
      <w:pPr>
        <w:spacing w:after="0"/>
        <w:rPr>
          <w:rFonts w:ascii="Times New Roman" w:hAnsi="Times New Roman"/>
          <w:i/>
          <w:u w:val="single"/>
        </w:rPr>
      </w:pPr>
    </w:p>
    <w:p w:rsidR="00CB2E4A" w:rsidRDefault="00CB2E4A" w:rsidP="00CB2E4A">
      <w:pPr>
        <w:spacing w:after="0"/>
        <w:rPr>
          <w:rFonts w:ascii="Times New Roman" w:hAnsi="Times New Roman"/>
        </w:rPr>
      </w:pPr>
      <w:r>
        <w:rPr>
          <w:rFonts w:ascii="Times New Roman" w:hAnsi="Times New Roman"/>
        </w:rPr>
        <w:t>The c</w:t>
      </w:r>
      <w:r w:rsidRPr="007A4C2F">
        <w:rPr>
          <w:rFonts w:ascii="Times New Roman" w:hAnsi="Times New Roman"/>
        </w:rPr>
        <w:t xml:space="preserve">apacity </w:t>
      </w:r>
      <w:r>
        <w:rPr>
          <w:rFonts w:ascii="Times New Roman" w:hAnsi="Times New Roman"/>
        </w:rPr>
        <w:t xml:space="preserve">to capture </w:t>
      </w:r>
      <w:r w:rsidRPr="007A4C2F">
        <w:rPr>
          <w:rFonts w:ascii="Times New Roman" w:hAnsi="Times New Roman"/>
        </w:rPr>
        <w:t>and securely store refrigerant that is no longer useable</w:t>
      </w:r>
      <w:r>
        <w:rPr>
          <w:rFonts w:ascii="Times New Roman" w:hAnsi="Times New Roman"/>
        </w:rPr>
        <w:t>, is recovered from early retirement of equipment,</w:t>
      </w:r>
      <w:r w:rsidRPr="007A4C2F">
        <w:rPr>
          <w:rFonts w:ascii="Times New Roman" w:hAnsi="Times New Roman"/>
        </w:rPr>
        <w:t xml:space="preserve"> or ultimately for which there is not a use for</w:t>
      </w:r>
      <w:r>
        <w:rPr>
          <w:rFonts w:ascii="Times New Roman" w:hAnsi="Times New Roman"/>
        </w:rPr>
        <w:t xml:space="preserve"> will increasingly be required by all countries undertaking ODS phase out.  Similarly, there is a current need for such capacity to support the enforcement of customs and environmental controls such that there is no physical barrier to the confiscation of illegally imported or used material HCFC</w:t>
      </w:r>
      <w:r w:rsidRPr="007A4C2F">
        <w:rPr>
          <w:rFonts w:ascii="Times New Roman" w:hAnsi="Times New Roman"/>
        </w:rPr>
        <w:t xml:space="preserve">. </w:t>
      </w:r>
      <w:r>
        <w:rPr>
          <w:rFonts w:ascii="Times New Roman" w:hAnsi="Times New Roman"/>
        </w:rPr>
        <w:t xml:space="preserve">It is envisioned that such future sub-component would provide for development of such capacity. The basic physical requirement would be a secure storage facility with or adjacent to in an existing structure and controlled property. </w:t>
      </w:r>
      <w:r w:rsidRPr="007A4C2F">
        <w:rPr>
          <w:rFonts w:ascii="Times New Roman" w:hAnsi="Times New Roman"/>
        </w:rPr>
        <w:t xml:space="preserve">This would have to </w:t>
      </w:r>
      <w:r>
        <w:rPr>
          <w:rFonts w:ascii="Times New Roman" w:hAnsi="Times New Roman"/>
        </w:rPr>
        <w:t xml:space="preserve">be </w:t>
      </w:r>
      <w:r w:rsidRPr="007A4C2F">
        <w:rPr>
          <w:rFonts w:ascii="Times New Roman" w:hAnsi="Times New Roman"/>
        </w:rPr>
        <w:t xml:space="preserve">supported by appropriate care and custody arrangements and an economic mechanism to sustain this. </w:t>
      </w:r>
      <w:r>
        <w:rPr>
          <w:rFonts w:ascii="Times New Roman" w:hAnsi="Times New Roman"/>
        </w:rPr>
        <w:t>T</w:t>
      </w:r>
      <w:r w:rsidRPr="007A4C2F">
        <w:rPr>
          <w:rFonts w:ascii="Times New Roman" w:hAnsi="Times New Roman"/>
        </w:rPr>
        <w:t xml:space="preserve">his may be an area where investment can </w:t>
      </w:r>
      <w:r>
        <w:rPr>
          <w:rFonts w:ascii="Times New Roman" w:hAnsi="Times New Roman"/>
        </w:rPr>
        <w:t xml:space="preserve">potentially </w:t>
      </w:r>
      <w:r w:rsidRPr="007A4C2F">
        <w:rPr>
          <w:rFonts w:ascii="Times New Roman" w:hAnsi="Times New Roman"/>
        </w:rPr>
        <w:t xml:space="preserve">be coupled with that being made in sound chemicals management capability in the.  </w:t>
      </w:r>
    </w:p>
    <w:p w:rsidR="00CB2E4A" w:rsidRDefault="00CB2E4A" w:rsidP="00CB2E4A">
      <w:pPr>
        <w:spacing w:after="0"/>
        <w:rPr>
          <w:rFonts w:ascii="Times New Roman" w:hAnsi="Times New Roman"/>
        </w:rPr>
      </w:pPr>
    </w:p>
    <w:p w:rsidR="00CB2E4A" w:rsidRDefault="00CB2E4A" w:rsidP="00CB2E4A">
      <w:pPr>
        <w:spacing w:after="0"/>
        <w:rPr>
          <w:rFonts w:ascii="Times New Roman" w:hAnsi="Times New Roman"/>
        </w:rPr>
      </w:pPr>
      <w:r>
        <w:rPr>
          <w:rFonts w:ascii="Times New Roman" w:hAnsi="Times New Roman"/>
        </w:rPr>
        <w:t xml:space="preserve">Request for technical assistance in </w:t>
      </w:r>
      <w:r w:rsidRPr="007A4C2F">
        <w:rPr>
          <w:rFonts w:ascii="Times New Roman" w:hAnsi="Times New Roman"/>
        </w:rPr>
        <w:t>environmentally sound destruction of end of life ODS legacies</w:t>
      </w:r>
      <w:r>
        <w:rPr>
          <w:rFonts w:ascii="Times New Roman" w:hAnsi="Times New Roman"/>
        </w:rPr>
        <w:t xml:space="preserve"> would be also considered at later stages</w:t>
      </w:r>
      <w:r w:rsidRPr="007A4C2F">
        <w:rPr>
          <w:rFonts w:ascii="Times New Roman" w:hAnsi="Times New Roman"/>
        </w:rPr>
        <w:t>, but this would be assessed as available technologies and their costs are evaluated, particularly in the context of guidance on the issues being developed by TEAP</w:t>
      </w:r>
      <w:r>
        <w:rPr>
          <w:rFonts w:ascii="Times New Roman" w:hAnsi="Times New Roman"/>
        </w:rPr>
        <w:t xml:space="preserve"> and </w:t>
      </w:r>
      <w:r>
        <w:rPr>
          <w:rFonts w:ascii="Times New Roman" w:hAnsi="Times New Roman"/>
        </w:rPr>
        <w:lastRenderedPageBreak/>
        <w:t>demonstration projects currently being funded by the MLF</w:t>
      </w:r>
      <w:r w:rsidRPr="007A4C2F">
        <w:rPr>
          <w:rFonts w:ascii="Times New Roman" w:hAnsi="Times New Roman"/>
        </w:rPr>
        <w:t>.</w:t>
      </w:r>
      <w:r>
        <w:rPr>
          <w:rFonts w:ascii="Times New Roman" w:hAnsi="Times New Roman"/>
        </w:rPr>
        <w:t xml:space="preserve"> Once rules allow, a project proposal for the destruction of ODS will be prepared and submitted to the MLF Secretariat. </w:t>
      </w:r>
    </w:p>
    <w:p w:rsidR="00CB2E4A" w:rsidRDefault="00CB2E4A" w:rsidP="00CB2E4A">
      <w:pPr>
        <w:spacing w:after="0"/>
        <w:rPr>
          <w:rFonts w:ascii="Times New Roman" w:hAnsi="Times New Roman"/>
        </w:rPr>
      </w:pPr>
    </w:p>
    <w:p w:rsidR="00CB2E4A" w:rsidRDefault="00CB2E4A" w:rsidP="00CB2E4A">
      <w:pPr>
        <w:spacing w:after="0"/>
        <w:rPr>
          <w:rFonts w:ascii="Times New Roman" w:hAnsi="Times New Roman"/>
        </w:rPr>
      </w:pPr>
      <w:r>
        <w:rPr>
          <w:rFonts w:ascii="Times New Roman" w:hAnsi="Times New Roman"/>
        </w:rPr>
        <w:t>The supply of equipment and works funded by the MLF would be limited to the following for simple secure storage purposes, based on the utilization of an existing space:</w:t>
      </w:r>
    </w:p>
    <w:p w:rsidR="00CB2E4A" w:rsidRDefault="00CB2E4A" w:rsidP="00CB2E4A">
      <w:pPr>
        <w:spacing w:after="0"/>
        <w:rPr>
          <w:rFonts w:ascii="Times New Roman" w:hAnsi="Times New Roman"/>
        </w:rPr>
      </w:pPr>
    </w:p>
    <w:p w:rsidR="00CB2E4A" w:rsidRDefault="00CB2E4A" w:rsidP="00CB2E4A">
      <w:pPr>
        <w:spacing w:after="0"/>
        <w:ind w:firstLine="720"/>
        <w:rPr>
          <w:rFonts w:ascii="Times New Roman" w:hAnsi="Times New Roman"/>
        </w:rPr>
      </w:pPr>
      <w:r>
        <w:rPr>
          <w:rFonts w:ascii="Times New Roman" w:hAnsi="Times New Roman"/>
        </w:rPr>
        <w:t>(-)</w:t>
      </w:r>
      <w:r>
        <w:rPr>
          <w:rFonts w:ascii="Times New Roman" w:hAnsi="Times New Roman"/>
        </w:rPr>
        <w:tab/>
        <w:t>Storage racks for cylinders and containers</w:t>
      </w:r>
    </w:p>
    <w:p w:rsidR="00CB2E4A" w:rsidRDefault="00CB2E4A" w:rsidP="00CB2E4A">
      <w:pPr>
        <w:spacing w:after="0"/>
        <w:ind w:firstLine="720"/>
        <w:rPr>
          <w:rFonts w:ascii="Times New Roman" w:hAnsi="Times New Roman"/>
        </w:rPr>
      </w:pPr>
      <w:r>
        <w:rPr>
          <w:rFonts w:ascii="Times New Roman" w:hAnsi="Times New Roman"/>
        </w:rPr>
        <w:t xml:space="preserve">(-) </w:t>
      </w:r>
      <w:r>
        <w:rPr>
          <w:rFonts w:ascii="Times New Roman" w:hAnsi="Times New Roman"/>
        </w:rPr>
        <w:tab/>
        <w:t>Labeling and inventory control equipment</w:t>
      </w:r>
    </w:p>
    <w:p w:rsidR="00CB2E4A" w:rsidRDefault="00CB2E4A" w:rsidP="00CB2E4A">
      <w:pPr>
        <w:spacing w:after="0"/>
        <w:ind w:firstLine="720"/>
        <w:rPr>
          <w:rFonts w:ascii="Times New Roman" w:hAnsi="Times New Roman"/>
        </w:rPr>
      </w:pPr>
      <w:r>
        <w:rPr>
          <w:rFonts w:ascii="Times New Roman" w:hAnsi="Times New Roman"/>
        </w:rPr>
        <w:t>(-)</w:t>
      </w:r>
      <w:r>
        <w:rPr>
          <w:rFonts w:ascii="Times New Roman" w:hAnsi="Times New Roman"/>
        </w:rPr>
        <w:tab/>
        <w:t>Refrigerant analysis equipment</w:t>
      </w:r>
    </w:p>
    <w:p w:rsidR="00CB2E4A" w:rsidRDefault="00CB2E4A" w:rsidP="00CB2E4A">
      <w:pPr>
        <w:spacing w:after="0"/>
        <w:ind w:firstLine="720"/>
        <w:rPr>
          <w:rFonts w:ascii="Times New Roman" w:hAnsi="Times New Roman"/>
        </w:rPr>
      </w:pPr>
      <w:r>
        <w:rPr>
          <w:rFonts w:ascii="Times New Roman" w:hAnsi="Times New Roman"/>
        </w:rPr>
        <w:t>(-)</w:t>
      </w:r>
      <w:r>
        <w:rPr>
          <w:rFonts w:ascii="Times New Roman" w:hAnsi="Times New Roman"/>
        </w:rPr>
        <w:tab/>
        <w:t>Weigh scale</w:t>
      </w:r>
    </w:p>
    <w:p w:rsidR="00CB2E4A" w:rsidRDefault="00CB2E4A" w:rsidP="00CB2E4A">
      <w:pPr>
        <w:spacing w:after="0"/>
        <w:ind w:firstLine="720"/>
        <w:rPr>
          <w:rFonts w:ascii="Times New Roman" w:hAnsi="Times New Roman"/>
        </w:rPr>
      </w:pPr>
      <w:r>
        <w:rPr>
          <w:rFonts w:ascii="Times New Roman" w:hAnsi="Times New Roman"/>
        </w:rPr>
        <w:t>(-)</w:t>
      </w:r>
      <w:r>
        <w:rPr>
          <w:rFonts w:ascii="Times New Roman" w:hAnsi="Times New Roman"/>
        </w:rPr>
        <w:tab/>
        <w:t>Security and surveillance equipment</w:t>
      </w:r>
    </w:p>
    <w:p w:rsidR="00CB2E4A" w:rsidRPr="00CB2E4A" w:rsidRDefault="00CB2E4A" w:rsidP="00CB2E4A">
      <w:pPr>
        <w:spacing w:after="0"/>
        <w:rPr>
          <w:rFonts w:ascii="Times New Roman" w:hAnsi="Times New Roman"/>
          <w:b/>
        </w:rPr>
      </w:pPr>
    </w:p>
    <w:p w:rsidR="00ED1798" w:rsidRDefault="00DB1DCA" w:rsidP="0015642B">
      <w:pPr>
        <w:spacing w:after="0"/>
        <w:rPr>
          <w:rFonts w:ascii="Times New Roman" w:hAnsi="Times New Roman"/>
          <w:b/>
        </w:rPr>
      </w:pPr>
      <w:r>
        <w:rPr>
          <w:rFonts w:ascii="Times New Roman" w:hAnsi="Times New Roman"/>
          <w:b/>
        </w:rPr>
        <w:br w:type="page"/>
      </w:r>
    </w:p>
    <w:p w:rsidR="00651828" w:rsidRPr="008710E0" w:rsidRDefault="00651828" w:rsidP="005E20F6">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rPr>
          <w:rFonts w:ascii="Times New Roman" w:hAnsi="Times New Roman"/>
          <w:b/>
          <w:szCs w:val="24"/>
          <w:lang w:val="en-GB"/>
        </w:rPr>
      </w:pPr>
    </w:p>
    <w:p w:rsidR="00890F3D" w:rsidRPr="00B302B7" w:rsidRDefault="00890F3D" w:rsidP="00B302B7">
      <w:pPr>
        <w:spacing w:after="0"/>
        <w:jc w:val="center"/>
        <w:rPr>
          <w:rFonts w:ascii="Times New Roman" w:hAnsi="Times New Roman"/>
          <w:b/>
        </w:rPr>
      </w:pPr>
    </w:p>
    <w:p w:rsidR="00651828" w:rsidRDefault="00651828" w:rsidP="0015642B">
      <w:pPr>
        <w:pStyle w:val="af3"/>
        <w:ind w:left="0" w:firstLine="0"/>
        <w:rPr>
          <w:rFonts w:ascii="Times New Roman" w:hAnsi="Times New Roman"/>
          <w:sz w:val="20"/>
          <w:szCs w:val="20"/>
        </w:rPr>
      </w:pPr>
    </w:p>
    <w:p w:rsidR="00651828" w:rsidRDefault="00651828" w:rsidP="0015642B">
      <w:pPr>
        <w:pStyle w:val="af3"/>
        <w:ind w:left="0" w:firstLine="0"/>
        <w:rPr>
          <w:rFonts w:ascii="Times New Roman" w:hAnsi="Times New Roman"/>
          <w:sz w:val="20"/>
          <w:szCs w:val="20"/>
        </w:rPr>
        <w:sectPr w:rsidR="00651828" w:rsidSect="00BE0B5F">
          <w:pgSz w:w="12240" w:h="15840"/>
          <w:pgMar w:top="1440" w:right="1440" w:bottom="1440" w:left="1440" w:header="720" w:footer="720" w:gutter="0"/>
          <w:cols w:space="720"/>
          <w:docGrid w:linePitch="360"/>
        </w:sectPr>
      </w:pPr>
    </w:p>
    <w:p w:rsidR="005E20F6" w:rsidRPr="00352905" w:rsidRDefault="001A42F1" w:rsidP="005E20F6">
      <w:pPr>
        <w:spacing w:after="0"/>
        <w:jc w:val="center"/>
        <w:rPr>
          <w:rFonts w:ascii="Times New Roman" w:hAnsi="Times New Roman"/>
          <w:b/>
          <w:sz w:val="24"/>
          <w:szCs w:val="24"/>
        </w:rPr>
      </w:pPr>
      <w:r w:rsidRPr="00352905">
        <w:rPr>
          <w:rFonts w:ascii="Times New Roman" w:hAnsi="Times New Roman"/>
          <w:b/>
          <w:sz w:val="24"/>
          <w:szCs w:val="24"/>
        </w:rPr>
        <w:lastRenderedPageBreak/>
        <w:t>Annex 4.</w:t>
      </w:r>
      <w:r w:rsidR="005E20F6" w:rsidRPr="00352905">
        <w:rPr>
          <w:rFonts w:ascii="Times New Roman" w:hAnsi="Times New Roman"/>
          <w:b/>
          <w:sz w:val="24"/>
          <w:szCs w:val="24"/>
        </w:rPr>
        <w:t>3</w:t>
      </w:r>
      <w:r w:rsidR="00352905" w:rsidRPr="00352905">
        <w:rPr>
          <w:rFonts w:ascii="Times New Roman" w:hAnsi="Times New Roman"/>
          <w:b/>
          <w:sz w:val="24"/>
          <w:szCs w:val="24"/>
        </w:rPr>
        <w:t xml:space="preserve">: </w:t>
      </w:r>
      <w:r w:rsidR="005E20F6" w:rsidRPr="00681438">
        <w:rPr>
          <w:rFonts w:ascii="Times New Roman" w:hAnsi="Times New Roman"/>
          <w:sz w:val="24"/>
          <w:szCs w:val="24"/>
        </w:rPr>
        <w:t xml:space="preserve">Stage 1: </w:t>
      </w:r>
      <w:r w:rsidR="00890F3D" w:rsidRPr="00681438">
        <w:rPr>
          <w:rFonts w:ascii="Times New Roman" w:hAnsi="Times New Roman"/>
          <w:sz w:val="24"/>
          <w:szCs w:val="24"/>
        </w:rPr>
        <w:t>Cost of the HCFC phase-out and time</w:t>
      </w:r>
      <w:r w:rsidR="005E20F6" w:rsidRPr="00681438">
        <w:rPr>
          <w:rFonts w:ascii="Times New Roman" w:hAnsi="Times New Roman"/>
          <w:sz w:val="24"/>
          <w:szCs w:val="24"/>
        </w:rPr>
        <w:t>frame for implementation</w:t>
      </w:r>
    </w:p>
    <w:p w:rsidR="00890F3D" w:rsidRDefault="00890F3D" w:rsidP="00DD1645">
      <w:pPr>
        <w:spacing w:after="0"/>
        <w:jc w:val="center"/>
        <w:rPr>
          <w:rFonts w:ascii="Times New Roman" w:hAnsi="Times New Roman"/>
          <w:b/>
        </w:rPr>
      </w:pPr>
    </w:p>
    <w:p w:rsidR="00352905" w:rsidRDefault="00352905" w:rsidP="00DD1645">
      <w:pPr>
        <w:spacing w:after="0"/>
        <w:jc w:val="center"/>
        <w:rPr>
          <w:rFonts w:ascii="Times New Roman" w:hAnsi="Times New Roman"/>
          <w:b/>
        </w:rPr>
      </w:pPr>
    </w:p>
    <w:tbl>
      <w:tblPr>
        <w:tblW w:w="12020" w:type="dxa"/>
        <w:jc w:val="center"/>
        <w:tblLook w:val="04A0" w:firstRow="1" w:lastRow="0" w:firstColumn="1" w:lastColumn="0" w:noHBand="0" w:noVBand="1"/>
      </w:tblPr>
      <w:tblGrid>
        <w:gridCol w:w="8260"/>
        <w:gridCol w:w="1341"/>
        <w:gridCol w:w="1249"/>
        <w:gridCol w:w="1170"/>
      </w:tblGrid>
      <w:tr w:rsidR="00352905" w:rsidRPr="00352905" w:rsidTr="00352905">
        <w:trPr>
          <w:trHeight w:val="645"/>
          <w:jc w:val="center"/>
        </w:trPr>
        <w:tc>
          <w:tcPr>
            <w:tcW w:w="8260" w:type="dxa"/>
            <w:tcBorders>
              <w:top w:val="single" w:sz="8" w:space="0" w:color="auto"/>
              <w:left w:val="single" w:sz="8" w:space="0" w:color="auto"/>
              <w:bottom w:val="single" w:sz="8" w:space="0" w:color="auto"/>
              <w:right w:val="single" w:sz="8" w:space="0" w:color="auto"/>
            </w:tcBorders>
            <w:shd w:val="clear" w:color="000000" w:fill="BFBFBF"/>
            <w:hideMark/>
          </w:tcPr>
          <w:p w:rsidR="00352905" w:rsidRPr="00352905" w:rsidRDefault="00352905" w:rsidP="00352905">
            <w:pPr>
              <w:spacing w:after="0" w:line="240" w:lineRule="auto"/>
              <w:jc w:val="center"/>
              <w:rPr>
                <w:rFonts w:ascii="Times New Roman" w:eastAsia="Times New Roman" w:hAnsi="Times New Roman"/>
                <w:b/>
                <w:bCs/>
                <w:color w:val="000000"/>
              </w:rPr>
            </w:pPr>
            <w:r w:rsidRPr="00352905">
              <w:rPr>
                <w:rFonts w:ascii="Times New Roman" w:eastAsia="Times New Roman" w:hAnsi="Times New Roman"/>
                <w:b/>
                <w:bCs/>
                <w:color w:val="000000"/>
              </w:rPr>
              <w:t>Activities /project</w:t>
            </w:r>
          </w:p>
        </w:tc>
        <w:tc>
          <w:tcPr>
            <w:tcW w:w="1341" w:type="dxa"/>
            <w:tcBorders>
              <w:top w:val="single" w:sz="8" w:space="0" w:color="auto"/>
              <w:left w:val="nil"/>
              <w:bottom w:val="single" w:sz="8" w:space="0" w:color="auto"/>
              <w:right w:val="single" w:sz="8" w:space="0" w:color="auto"/>
            </w:tcBorders>
            <w:shd w:val="clear" w:color="000000" w:fill="BFBFBF"/>
            <w:hideMark/>
          </w:tcPr>
          <w:p w:rsidR="00352905" w:rsidRPr="00352905" w:rsidRDefault="00352905" w:rsidP="00352905">
            <w:pPr>
              <w:spacing w:after="0" w:line="240" w:lineRule="auto"/>
              <w:jc w:val="center"/>
              <w:rPr>
                <w:rFonts w:ascii="Times New Roman" w:eastAsia="Times New Roman" w:hAnsi="Times New Roman"/>
                <w:b/>
                <w:bCs/>
                <w:color w:val="000000"/>
              </w:rPr>
            </w:pPr>
            <w:r w:rsidRPr="00352905">
              <w:rPr>
                <w:rFonts w:ascii="Times New Roman" w:eastAsia="Times New Roman" w:hAnsi="Times New Roman"/>
                <w:b/>
                <w:bCs/>
                <w:color w:val="000000"/>
              </w:rPr>
              <w:t>Responsible agency</w:t>
            </w:r>
          </w:p>
        </w:tc>
        <w:tc>
          <w:tcPr>
            <w:tcW w:w="1310" w:type="dxa"/>
            <w:tcBorders>
              <w:top w:val="single" w:sz="8" w:space="0" w:color="auto"/>
              <w:left w:val="nil"/>
              <w:bottom w:val="single" w:sz="8" w:space="0" w:color="auto"/>
              <w:right w:val="single" w:sz="8" w:space="0" w:color="auto"/>
            </w:tcBorders>
            <w:shd w:val="clear" w:color="000000" w:fill="BFBFBF"/>
            <w:hideMark/>
          </w:tcPr>
          <w:p w:rsidR="00352905" w:rsidRPr="00352905" w:rsidRDefault="00352905" w:rsidP="00352905">
            <w:pPr>
              <w:spacing w:after="0" w:line="240" w:lineRule="auto"/>
              <w:jc w:val="center"/>
              <w:rPr>
                <w:rFonts w:ascii="Times New Roman" w:eastAsia="Times New Roman" w:hAnsi="Times New Roman"/>
                <w:b/>
                <w:bCs/>
                <w:color w:val="000000"/>
              </w:rPr>
            </w:pPr>
            <w:r w:rsidRPr="00352905">
              <w:rPr>
                <w:rFonts w:ascii="Times New Roman" w:eastAsia="Times New Roman" w:hAnsi="Times New Roman"/>
                <w:b/>
                <w:bCs/>
                <w:color w:val="000000"/>
              </w:rPr>
              <w:t>Time frame</w:t>
            </w:r>
          </w:p>
        </w:tc>
        <w:tc>
          <w:tcPr>
            <w:tcW w:w="1109" w:type="dxa"/>
            <w:tcBorders>
              <w:top w:val="single" w:sz="8" w:space="0" w:color="auto"/>
              <w:left w:val="nil"/>
              <w:bottom w:val="single" w:sz="8" w:space="0" w:color="auto"/>
              <w:right w:val="single" w:sz="8" w:space="0" w:color="auto"/>
            </w:tcBorders>
            <w:shd w:val="clear" w:color="000000" w:fill="BFBFBF"/>
            <w:hideMark/>
          </w:tcPr>
          <w:p w:rsidR="00352905" w:rsidRPr="00352905" w:rsidRDefault="00352905" w:rsidP="00352905">
            <w:pPr>
              <w:spacing w:after="0" w:line="240" w:lineRule="auto"/>
              <w:jc w:val="center"/>
              <w:rPr>
                <w:rFonts w:ascii="Times New Roman" w:eastAsia="Times New Roman" w:hAnsi="Times New Roman"/>
                <w:b/>
                <w:bCs/>
                <w:color w:val="000000"/>
              </w:rPr>
            </w:pPr>
            <w:r w:rsidRPr="00352905">
              <w:rPr>
                <w:rFonts w:ascii="Times New Roman" w:eastAsia="Times New Roman" w:hAnsi="Times New Roman"/>
                <w:b/>
                <w:bCs/>
                <w:color w:val="000000"/>
              </w:rPr>
              <w:t>Estimated costs US $</w:t>
            </w:r>
          </w:p>
        </w:tc>
      </w:tr>
      <w:tr w:rsidR="00352905" w:rsidRPr="00352905" w:rsidTr="00352905">
        <w:trPr>
          <w:trHeight w:val="300"/>
          <w:jc w:val="center"/>
        </w:trPr>
        <w:tc>
          <w:tcPr>
            <w:tcW w:w="1202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52905" w:rsidRPr="00352905" w:rsidRDefault="00352905" w:rsidP="00352905">
            <w:pPr>
              <w:spacing w:after="0" w:line="240" w:lineRule="auto"/>
              <w:jc w:val="center"/>
              <w:rPr>
                <w:rFonts w:ascii="Times New Roman" w:eastAsia="Times New Roman" w:hAnsi="Times New Roman"/>
                <w:b/>
                <w:bCs/>
                <w:color w:val="000000"/>
              </w:rPr>
            </w:pPr>
            <w:r w:rsidRPr="00352905">
              <w:rPr>
                <w:rFonts w:ascii="Times New Roman" w:eastAsia="Times New Roman" w:hAnsi="Times New Roman"/>
                <w:b/>
                <w:bCs/>
                <w:color w:val="000000"/>
              </w:rPr>
              <w:t>STAGE 1 (2011-2014)</w:t>
            </w:r>
          </w:p>
        </w:tc>
      </w:tr>
      <w:tr w:rsidR="00352905" w:rsidRPr="00352905" w:rsidTr="00352905">
        <w:trPr>
          <w:trHeight w:val="300"/>
          <w:jc w:val="center"/>
        </w:trPr>
        <w:tc>
          <w:tcPr>
            <w:tcW w:w="8260" w:type="dxa"/>
            <w:tcBorders>
              <w:top w:val="nil"/>
              <w:left w:val="single" w:sz="8" w:space="0" w:color="auto"/>
              <w:bottom w:val="single" w:sz="8" w:space="0" w:color="auto"/>
              <w:right w:val="single" w:sz="8" w:space="0" w:color="auto"/>
            </w:tcBorders>
            <w:shd w:val="clear" w:color="000000" w:fill="BFBFBF"/>
            <w:hideMark/>
          </w:tcPr>
          <w:p w:rsidR="00352905" w:rsidRPr="00352905" w:rsidRDefault="00352905" w:rsidP="00352905">
            <w:pPr>
              <w:spacing w:after="0" w:line="240" w:lineRule="auto"/>
              <w:rPr>
                <w:rFonts w:ascii="Times New Roman" w:eastAsia="Times New Roman" w:hAnsi="Times New Roman"/>
                <w:b/>
                <w:bCs/>
                <w:color w:val="000000"/>
              </w:rPr>
            </w:pPr>
            <w:r w:rsidRPr="00352905">
              <w:rPr>
                <w:rFonts w:ascii="Times New Roman" w:eastAsia="Times New Roman" w:hAnsi="Times New Roman"/>
                <w:b/>
                <w:bCs/>
                <w:color w:val="000000"/>
              </w:rPr>
              <w:t>1. Legal and Regulatory Commitments</w:t>
            </w:r>
          </w:p>
        </w:tc>
        <w:tc>
          <w:tcPr>
            <w:tcW w:w="1341" w:type="dxa"/>
            <w:tcBorders>
              <w:top w:val="nil"/>
              <w:left w:val="nil"/>
              <w:bottom w:val="single" w:sz="8" w:space="0" w:color="auto"/>
              <w:right w:val="single" w:sz="8" w:space="0" w:color="auto"/>
            </w:tcBorders>
            <w:shd w:val="clear" w:color="000000" w:fill="BFBFBF"/>
            <w:hideMark/>
          </w:tcPr>
          <w:p w:rsidR="00352905" w:rsidRPr="00352905" w:rsidRDefault="00352905" w:rsidP="00352905">
            <w:pPr>
              <w:spacing w:after="0" w:line="240" w:lineRule="auto"/>
              <w:jc w:val="center"/>
              <w:rPr>
                <w:rFonts w:ascii="Times New Roman" w:eastAsia="Times New Roman" w:hAnsi="Times New Roman"/>
                <w:b/>
                <w:bCs/>
                <w:color w:val="000000"/>
              </w:rPr>
            </w:pPr>
            <w:r w:rsidRPr="00352905">
              <w:rPr>
                <w:rFonts w:ascii="Times New Roman" w:eastAsia="Times New Roman" w:hAnsi="Times New Roman"/>
                <w:b/>
                <w:bCs/>
                <w:color w:val="000000"/>
              </w:rPr>
              <w:t>UNEP</w:t>
            </w:r>
          </w:p>
        </w:tc>
        <w:tc>
          <w:tcPr>
            <w:tcW w:w="1310" w:type="dxa"/>
            <w:tcBorders>
              <w:top w:val="nil"/>
              <w:left w:val="nil"/>
              <w:bottom w:val="single" w:sz="8" w:space="0" w:color="auto"/>
              <w:right w:val="single" w:sz="8" w:space="0" w:color="auto"/>
            </w:tcBorders>
            <w:shd w:val="clear" w:color="000000" w:fill="BFBFBF"/>
            <w:hideMark/>
          </w:tcPr>
          <w:p w:rsidR="00352905" w:rsidRPr="00352905" w:rsidRDefault="00352905" w:rsidP="00352905">
            <w:pPr>
              <w:spacing w:after="0" w:line="240" w:lineRule="auto"/>
              <w:jc w:val="both"/>
              <w:rPr>
                <w:rFonts w:ascii="Times New Roman" w:eastAsia="Times New Roman" w:hAnsi="Times New Roman"/>
                <w:b/>
                <w:bCs/>
                <w:color w:val="000000"/>
              </w:rPr>
            </w:pPr>
            <w:r w:rsidRPr="00352905">
              <w:rPr>
                <w:rFonts w:ascii="Times New Roman" w:eastAsia="Times New Roman" w:hAnsi="Times New Roman"/>
                <w:b/>
                <w:bCs/>
                <w:color w:val="000000"/>
              </w:rPr>
              <w:t> </w:t>
            </w:r>
          </w:p>
        </w:tc>
        <w:tc>
          <w:tcPr>
            <w:tcW w:w="1109" w:type="dxa"/>
            <w:tcBorders>
              <w:top w:val="nil"/>
              <w:left w:val="nil"/>
              <w:bottom w:val="single" w:sz="8" w:space="0" w:color="auto"/>
              <w:right w:val="single" w:sz="8" w:space="0" w:color="auto"/>
            </w:tcBorders>
            <w:shd w:val="clear" w:color="000000" w:fill="BFBFBF"/>
            <w:hideMark/>
          </w:tcPr>
          <w:p w:rsidR="00352905" w:rsidRPr="00352905" w:rsidRDefault="00352905" w:rsidP="00352905">
            <w:pPr>
              <w:spacing w:after="0" w:line="240" w:lineRule="auto"/>
              <w:jc w:val="right"/>
              <w:rPr>
                <w:rFonts w:ascii="Times New Roman" w:eastAsia="Times New Roman" w:hAnsi="Times New Roman"/>
                <w:b/>
                <w:bCs/>
                <w:color w:val="000000"/>
              </w:rPr>
            </w:pPr>
            <w:r w:rsidRPr="00352905">
              <w:rPr>
                <w:rFonts w:ascii="Times New Roman" w:eastAsia="Times New Roman" w:hAnsi="Times New Roman"/>
                <w:b/>
                <w:bCs/>
                <w:color w:val="000000"/>
              </w:rPr>
              <w:t> </w:t>
            </w:r>
          </w:p>
        </w:tc>
      </w:tr>
      <w:tr w:rsidR="00352905" w:rsidRPr="00352905" w:rsidTr="00352905">
        <w:trPr>
          <w:trHeight w:val="300"/>
          <w:jc w:val="center"/>
        </w:trPr>
        <w:tc>
          <w:tcPr>
            <w:tcW w:w="8260" w:type="dxa"/>
            <w:tcBorders>
              <w:top w:val="nil"/>
              <w:left w:val="single" w:sz="8" w:space="0" w:color="auto"/>
              <w:bottom w:val="single" w:sz="4" w:space="0" w:color="auto"/>
              <w:right w:val="single" w:sz="8" w:space="0" w:color="auto"/>
            </w:tcBorders>
            <w:shd w:val="clear" w:color="auto" w:fill="auto"/>
            <w:vAlign w:val="bottom"/>
            <w:hideMark/>
          </w:tcPr>
          <w:p w:rsidR="00352905" w:rsidRPr="00352905" w:rsidRDefault="00352905" w:rsidP="00352905">
            <w:pPr>
              <w:spacing w:after="0" w:line="240" w:lineRule="auto"/>
              <w:rPr>
                <w:rFonts w:ascii="Times New Roman" w:eastAsia="Times New Roman" w:hAnsi="Times New Roman"/>
                <w:color w:val="000000"/>
              </w:rPr>
            </w:pPr>
            <w:r w:rsidRPr="00352905">
              <w:rPr>
                <w:rFonts w:ascii="Times New Roman" w:eastAsia="Times New Roman" w:hAnsi="Times New Roman"/>
                <w:color w:val="000000"/>
              </w:rPr>
              <w:t>Application of Import Quotas on HCFC chemicals</w:t>
            </w:r>
          </w:p>
        </w:tc>
        <w:tc>
          <w:tcPr>
            <w:tcW w:w="1341" w:type="dxa"/>
            <w:tcBorders>
              <w:top w:val="nil"/>
              <w:left w:val="nil"/>
              <w:bottom w:val="nil"/>
              <w:right w:val="single" w:sz="8" w:space="0" w:color="auto"/>
            </w:tcBorders>
            <w:shd w:val="clear" w:color="auto" w:fill="auto"/>
            <w:vAlign w:val="bottom"/>
            <w:hideMark/>
          </w:tcPr>
          <w:p w:rsidR="00352905" w:rsidRPr="00352905" w:rsidRDefault="00352905" w:rsidP="00352905">
            <w:pPr>
              <w:spacing w:after="0" w:line="240" w:lineRule="auto"/>
              <w:rPr>
                <w:rFonts w:ascii="Times New Roman" w:eastAsia="Times New Roman" w:hAnsi="Times New Roman"/>
                <w:color w:val="000000"/>
              </w:rPr>
            </w:pPr>
            <w:r w:rsidRPr="00352905">
              <w:rPr>
                <w:rFonts w:ascii="Times New Roman" w:eastAsia="Times New Roman" w:hAnsi="Times New Roman"/>
                <w:color w:val="000000"/>
              </w:rPr>
              <w:t> </w:t>
            </w:r>
          </w:p>
        </w:tc>
        <w:tc>
          <w:tcPr>
            <w:tcW w:w="1310" w:type="dxa"/>
            <w:tcBorders>
              <w:top w:val="nil"/>
              <w:left w:val="nil"/>
              <w:bottom w:val="single" w:sz="4" w:space="0" w:color="auto"/>
              <w:right w:val="single" w:sz="8" w:space="0" w:color="auto"/>
            </w:tcBorders>
            <w:shd w:val="clear" w:color="auto" w:fill="auto"/>
            <w:hideMark/>
          </w:tcPr>
          <w:p w:rsidR="00352905" w:rsidRPr="00352905" w:rsidRDefault="00352905" w:rsidP="00352905">
            <w:pPr>
              <w:spacing w:after="0" w:line="240" w:lineRule="auto"/>
              <w:jc w:val="both"/>
              <w:rPr>
                <w:rFonts w:ascii="Times New Roman" w:eastAsia="Times New Roman" w:hAnsi="Times New Roman"/>
                <w:color w:val="000000"/>
              </w:rPr>
            </w:pPr>
            <w:r w:rsidRPr="00352905">
              <w:rPr>
                <w:rFonts w:ascii="Times New Roman" w:eastAsia="Times New Roman" w:hAnsi="Times New Roman"/>
                <w:color w:val="000000"/>
              </w:rPr>
              <w:t>2012-2014</w:t>
            </w:r>
          </w:p>
        </w:tc>
        <w:tc>
          <w:tcPr>
            <w:tcW w:w="1109" w:type="dxa"/>
            <w:tcBorders>
              <w:top w:val="nil"/>
              <w:left w:val="nil"/>
              <w:bottom w:val="nil"/>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rPr>
            </w:pPr>
            <w:r w:rsidRPr="00352905">
              <w:rPr>
                <w:rFonts w:ascii="Times New Roman" w:eastAsia="Times New Roman" w:hAnsi="Times New Roman"/>
                <w:color w:val="000000"/>
              </w:rPr>
              <w:t> </w:t>
            </w:r>
          </w:p>
        </w:tc>
      </w:tr>
      <w:tr w:rsidR="00352905" w:rsidRPr="00352905" w:rsidTr="00352905">
        <w:trPr>
          <w:trHeight w:val="300"/>
          <w:jc w:val="center"/>
        </w:trPr>
        <w:tc>
          <w:tcPr>
            <w:tcW w:w="8260" w:type="dxa"/>
            <w:tcBorders>
              <w:top w:val="nil"/>
              <w:left w:val="single" w:sz="8" w:space="0" w:color="auto"/>
              <w:bottom w:val="single" w:sz="4" w:space="0" w:color="auto"/>
              <w:right w:val="single" w:sz="8" w:space="0" w:color="auto"/>
            </w:tcBorders>
            <w:shd w:val="clear" w:color="auto" w:fill="auto"/>
            <w:vAlign w:val="bottom"/>
            <w:hideMark/>
          </w:tcPr>
          <w:p w:rsidR="00352905" w:rsidRPr="00352905" w:rsidRDefault="00352905" w:rsidP="00352905">
            <w:pPr>
              <w:spacing w:after="0" w:line="240" w:lineRule="auto"/>
              <w:rPr>
                <w:rFonts w:ascii="Times New Roman" w:eastAsia="Times New Roman" w:hAnsi="Times New Roman"/>
                <w:color w:val="000000"/>
              </w:rPr>
            </w:pPr>
            <w:r w:rsidRPr="00352905">
              <w:rPr>
                <w:rFonts w:ascii="Times New Roman" w:eastAsia="Times New Roman" w:hAnsi="Times New Roman"/>
                <w:color w:val="000000"/>
              </w:rPr>
              <w:t>Ban on import of HCFC-141b based polyols</w:t>
            </w:r>
          </w:p>
        </w:tc>
        <w:tc>
          <w:tcPr>
            <w:tcW w:w="1341" w:type="dxa"/>
            <w:tcBorders>
              <w:top w:val="nil"/>
              <w:left w:val="nil"/>
              <w:bottom w:val="nil"/>
              <w:right w:val="single" w:sz="8" w:space="0" w:color="auto"/>
            </w:tcBorders>
            <w:shd w:val="clear" w:color="auto" w:fill="auto"/>
            <w:vAlign w:val="bottom"/>
            <w:hideMark/>
          </w:tcPr>
          <w:p w:rsidR="00352905" w:rsidRPr="00352905" w:rsidRDefault="00352905" w:rsidP="00352905">
            <w:pPr>
              <w:spacing w:after="0" w:line="240" w:lineRule="auto"/>
              <w:rPr>
                <w:rFonts w:ascii="Times New Roman" w:eastAsia="Times New Roman" w:hAnsi="Times New Roman"/>
                <w:color w:val="000000"/>
              </w:rPr>
            </w:pPr>
            <w:r w:rsidRPr="00352905">
              <w:rPr>
                <w:rFonts w:ascii="Times New Roman" w:eastAsia="Times New Roman" w:hAnsi="Times New Roman"/>
                <w:color w:val="000000"/>
              </w:rPr>
              <w:t> </w:t>
            </w:r>
          </w:p>
        </w:tc>
        <w:tc>
          <w:tcPr>
            <w:tcW w:w="1310" w:type="dxa"/>
            <w:tcBorders>
              <w:top w:val="nil"/>
              <w:left w:val="nil"/>
              <w:bottom w:val="single" w:sz="4" w:space="0" w:color="auto"/>
              <w:right w:val="single" w:sz="8" w:space="0" w:color="auto"/>
            </w:tcBorders>
            <w:shd w:val="clear" w:color="auto" w:fill="auto"/>
            <w:hideMark/>
          </w:tcPr>
          <w:p w:rsidR="00352905" w:rsidRPr="00352905" w:rsidRDefault="00352905" w:rsidP="00352905">
            <w:pPr>
              <w:spacing w:after="0" w:line="240" w:lineRule="auto"/>
              <w:jc w:val="both"/>
              <w:rPr>
                <w:rFonts w:ascii="Times New Roman" w:eastAsia="Times New Roman" w:hAnsi="Times New Roman"/>
                <w:color w:val="000000"/>
              </w:rPr>
            </w:pPr>
            <w:r w:rsidRPr="00352905">
              <w:rPr>
                <w:rFonts w:ascii="Times New Roman" w:eastAsia="Times New Roman" w:hAnsi="Times New Roman"/>
                <w:color w:val="000000"/>
              </w:rPr>
              <w:t>2012</w:t>
            </w:r>
          </w:p>
        </w:tc>
        <w:tc>
          <w:tcPr>
            <w:tcW w:w="1109" w:type="dxa"/>
            <w:tcBorders>
              <w:top w:val="nil"/>
              <w:left w:val="nil"/>
              <w:bottom w:val="nil"/>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rPr>
            </w:pPr>
            <w:r w:rsidRPr="00352905">
              <w:rPr>
                <w:rFonts w:ascii="Times New Roman" w:eastAsia="Times New Roman" w:hAnsi="Times New Roman"/>
                <w:color w:val="000000"/>
              </w:rPr>
              <w:t> </w:t>
            </w:r>
          </w:p>
        </w:tc>
      </w:tr>
      <w:tr w:rsidR="00352905" w:rsidRPr="00352905" w:rsidTr="00352905">
        <w:trPr>
          <w:trHeight w:val="915"/>
          <w:jc w:val="center"/>
        </w:trPr>
        <w:tc>
          <w:tcPr>
            <w:tcW w:w="8260" w:type="dxa"/>
            <w:tcBorders>
              <w:top w:val="nil"/>
              <w:left w:val="single" w:sz="8" w:space="0" w:color="auto"/>
              <w:bottom w:val="nil"/>
              <w:right w:val="single" w:sz="8" w:space="0" w:color="auto"/>
            </w:tcBorders>
            <w:shd w:val="clear" w:color="auto" w:fill="auto"/>
            <w:vAlign w:val="bottom"/>
            <w:hideMark/>
          </w:tcPr>
          <w:p w:rsidR="00352905" w:rsidRPr="00352905" w:rsidRDefault="00352905" w:rsidP="00352905">
            <w:pPr>
              <w:spacing w:after="0" w:line="240" w:lineRule="auto"/>
              <w:rPr>
                <w:rFonts w:ascii="Times New Roman" w:eastAsia="Times New Roman" w:hAnsi="Times New Roman"/>
                <w:color w:val="000000"/>
              </w:rPr>
            </w:pPr>
            <w:r w:rsidRPr="00352905">
              <w:rPr>
                <w:rFonts w:ascii="Times New Roman" w:eastAsia="Times New Roman" w:hAnsi="Times New Roman"/>
                <w:color w:val="000000"/>
              </w:rPr>
              <w:t>Expansion of the Import Licensing System for ODS Transit Transactions and for Provision of Mandatory Legally Binding Prior Informed Consent (PIC) procedures respecting the Import of ODS including HCFCs</w:t>
            </w:r>
          </w:p>
        </w:tc>
        <w:tc>
          <w:tcPr>
            <w:tcW w:w="1341" w:type="dxa"/>
            <w:tcBorders>
              <w:top w:val="nil"/>
              <w:left w:val="nil"/>
              <w:bottom w:val="nil"/>
              <w:right w:val="single" w:sz="8" w:space="0" w:color="auto"/>
            </w:tcBorders>
            <w:shd w:val="clear" w:color="auto" w:fill="auto"/>
            <w:vAlign w:val="bottom"/>
            <w:hideMark/>
          </w:tcPr>
          <w:p w:rsidR="00352905" w:rsidRPr="00352905" w:rsidRDefault="00352905" w:rsidP="00352905">
            <w:pPr>
              <w:spacing w:after="0" w:line="240" w:lineRule="auto"/>
              <w:rPr>
                <w:rFonts w:ascii="Times New Roman" w:eastAsia="Times New Roman" w:hAnsi="Times New Roman"/>
                <w:color w:val="000000"/>
              </w:rPr>
            </w:pPr>
            <w:r w:rsidRPr="00352905">
              <w:rPr>
                <w:rFonts w:ascii="Times New Roman" w:eastAsia="Times New Roman" w:hAnsi="Times New Roman"/>
                <w:color w:val="000000"/>
              </w:rPr>
              <w:t> </w:t>
            </w:r>
          </w:p>
        </w:tc>
        <w:tc>
          <w:tcPr>
            <w:tcW w:w="1310" w:type="dxa"/>
            <w:tcBorders>
              <w:top w:val="nil"/>
              <w:left w:val="nil"/>
              <w:bottom w:val="nil"/>
              <w:right w:val="single" w:sz="8" w:space="0" w:color="auto"/>
            </w:tcBorders>
            <w:shd w:val="clear" w:color="auto" w:fill="auto"/>
            <w:hideMark/>
          </w:tcPr>
          <w:p w:rsidR="00352905" w:rsidRPr="00352905" w:rsidRDefault="00352905" w:rsidP="00352905">
            <w:pPr>
              <w:spacing w:after="0" w:line="240" w:lineRule="auto"/>
              <w:jc w:val="both"/>
              <w:rPr>
                <w:rFonts w:ascii="Times New Roman" w:eastAsia="Times New Roman" w:hAnsi="Times New Roman"/>
                <w:color w:val="000000"/>
              </w:rPr>
            </w:pPr>
            <w:r w:rsidRPr="00352905">
              <w:rPr>
                <w:rFonts w:ascii="Times New Roman" w:eastAsia="Times New Roman" w:hAnsi="Times New Roman"/>
                <w:color w:val="000000"/>
              </w:rPr>
              <w:t>2012-2014</w:t>
            </w:r>
          </w:p>
        </w:tc>
        <w:tc>
          <w:tcPr>
            <w:tcW w:w="1109" w:type="dxa"/>
            <w:tcBorders>
              <w:top w:val="nil"/>
              <w:left w:val="nil"/>
              <w:bottom w:val="nil"/>
              <w:right w:val="single" w:sz="8" w:space="0" w:color="auto"/>
            </w:tcBorders>
            <w:shd w:val="clear" w:color="auto" w:fill="auto"/>
            <w:hideMark/>
          </w:tcPr>
          <w:p w:rsidR="00352905" w:rsidRPr="00352905" w:rsidRDefault="00352905" w:rsidP="00352905">
            <w:pPr>
              <w:spacing w:after="0" w:line="240" w:lineRule="auto"/>
              <w:jc w:val="right"/>
              <w:rPr>
                <w:rFonts w:ascii="Times New Roman" w:eastAsia="Times New Roman" w:hAnsi="Times New Roman"/>
                <w:color w:val="000000"/>
              </w:rPr>
            </w:pPr>
            <w:r w:rsidRPr="00352905">
              <w:rPr>
                <w:rFonts w:ascii="Times New Roman" w:eastAsia="Times New Roman" w:hAnsi="Times New Roman"/>
                <w:color w:val="000000"/>
              </w:rPr>
              <w:t> </w:t>
            </w:r>
          </w:p>
        </w:tc>
      </w:tr>
      <w:tr w:rsidR="00352905" w:rsidRPr="00352905" w:rsidTr="00352905">
        <w:trPr>
          <w:trHeight w:val="300"/>
          <w:jc w:val="center"/>
        </w:trPr>
        <w:tc>
          <w:tcPr>
            <w:tcW w:w="8260" w:type="dxa"/>
            <w:tcBorders>
              <w:top w:val="single" w:sz="8" w:space="0" w:color="auto"/>
              <w:left w:val="single" w:sz="8" w:space="0" w:color="auto"/>
              <w:bottom w:val="single" w:sz="8" w:space="0" w:color="auto"/>
              <w:right w:val="nil"/>
            </w:tcBorders>
            <w:shd w:val="clear" w:color="000000" w:fill="BFBFBF"/>
            <w:hideMark/>
          </w:tcPr>
          <w:p w:rsidR="00352905" w:rsidRPr="00352905" w:rsidRDefault="00352905" w:rsidP="00352905">
            <w:pPr>
              <w:spacing w:after="0" w:line="240" w:lineRule="auto"/>
              <w:rPr>
                <w:rFonts w:ascii="Times New Roman" w:eastAsia="Times New Roman" w:hAnsi="Times New Roman"/>
                <w:b/>
                <w:bCs/>
                <w:color w:val="000000"/>
              </w:rPr>
            </w:pPr>
            <w:r w:rsidRPr="00352905">
              <w:rPr>
                <w:rFonts w:ascii="Times New Roman" w:eastAsia="Times New Roman" w:hAnsi="Times New Roman"/>
                <w:b/>
                <w:bCs/>
                <w:color w:val="000000"/>
              </w:rPr>
              <w:t>Sub-total</w:t>
            </w:r>
          </w:p>
        </w:tc>
        <w:tc>
          <w:tcPr>
            <w:tcW w:w="1341" w:type="dxa"/>
            <w:tcBorders>
              <w:top w:val="single" w:sz="8" w:space="0" w:color="auto"/>
              <w:left w:val="nil"/>
              <w:bottom w:val="single" w:sz="8" w:space="0" w:color="auto"/>
              <w:right w:val="nil"/>
            </w:tcBorders>
            <w:shd w:val="clear" w:color="000000" w:fill="BFBFBF"/>
            <w:hideMark/>
          </w:tcPr>
          <w:p w:rsidR="00352905" w:rsidRPr="00352905" w:rsidRDefault="00352905" w:rsidP="00352905">
            <w:pPr>
              <w:spacing w:after="0" w:line="240" w:lineRule="auto"/>
              <w:rPr>
                <w:rFonts w:ascii="Times New Roman" w:eastAsia="Times New Roman" w:hAnsi="Times New Roman"/>
                <w:b/>
                <w:bCs/>
                <w:color w:val="000000"/>
              </w:rPr>
            </w:pPr>
            <w:r w:rsidRPr="00352905">
              <w:rPr>
                <w:rFonts w:ascii="Times New Roman" w:eastAsia="Times New Roman" w:hAnsi="Times New Roman"/>
                <w:b/>
                <w:bCs/>
                <w:color w:val="000000"/>
              </w:rPr>
              <w:t> </w:t>
            </w:r>
          </w:p>
        </w:tc>
        <w:tc>
          <w:tcPr>
            <w:tcW w:w="1310" w:type="dxa"/>
            <w:tcBorders>
              <w:top w:val="single" w:sz="8" w:space="0" w:color="auto"/>
              <w:left w:val="nil"/>
              <w:bottom w:val="single" w:sz="8" w:space="0" w:color="auto"/>
              <w:right w:val="nil"/>
            </w:tcBorders>
            <w:shd w:val="clear" w:color="000000" w:fill="BFBFBF"/>
            <w:hideMark/>
          </w:tcPr>
          <w:p w:rsidR="00352905" w:rsidRPr="00352905" w:rsidRDefault="00352905" w:rsidP="00352905">
            <w:pPr>
              <w:spacing w:after="0" w:line="240" w:lineRule="auto"/>
              <w:jc w:val="both"/>
              <w:rPr>
                <w:rFonts w:ascii="Times New Roman" w:eastAsia="Times New Roman" w:hAnsi="Times New Roman"/>
                <w:b/>
                <w:bCs/>
                <w:color w:val="000000"/>
              </w:rPr>
            </w:pPr>
            <w:r w:rsidRPr="00352905">
              <w:rPr>
                <w:rFonts w:ascii="Times New Roman" w:eastAsia="Times New Roman" w:hAnsi="Times New Roman"/>
                <w:b/>
                <w:bCs/>
                <w:color w:val="000000"/>
              </w:rPr>
              <w:t> </w:t>
            </w:r>
          </w:p>
        </w:tc>
        <w:tc>
          <w:tcPr>
            <w:tcW w:w="1109" w:type="dxa"/>
            <w:tcBorders>
              <w:top w:val="single" w:sz="8" w:space="0" w:color="auto"/>
              <w:left w:val="nil"/>
              <w:bottom w:val="single" w:sz="8" w:space="0" w:color="auto"/>
              <w:right w:val="single" w:sz="8" w:space="0" w:color="auto"/>
            </w:tcBorders>
            <w:shd w:val="clear" w:color="000000" w:fill="BFBFBF"/>
            <w:hideMark/>
          </w:tcPr>
          <w:p w:rsidR="00352905" w:rsidRPr="00352905" w:rsidRDefault="005C3080" w:rsidP="005E5737">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3</w:t>
            </w:r>
            <w:r w:rsidR="00352905" w:rsidRPr="00352905">
              <w:rPr>
                <w:rFonts w:ascii="Times New Roman" w:eastAsia="Times New Roman" w:hAnsi="Times New Roman"/>
                <w:b/>
                <w:bCs/>
                <w:color w:val="000000"/>
              </w:rPr>
              <w:t>,</w:t>
            </w:r>
            <w:r w:rsidR="005E5737">
              <w:rPr>
                <w:rFonts w:ascii="Times New Roman" w:eastAsia="Times New Roman" w:hAnsi="Times New Roman"/>
                <w:b/>
                <w:bCs/>
                <w:color w:val="000000"/>
              </w:rPr>
              <w:t>2</w:t>
            </w:r>
            <w:r w:rsidR="00352905" w:rsidRPr="00352905">
              <w:rPr>
                <w:rFonts w:ascii="Times New Roman" w:eastAsia="Times New Roman" w:hAnsi="Times New Roman"/>
                <w:b/>
                <w:bCs/>
                <w:color w:val="000000"/>
              </w:rPr>
              <w:t>00</w:t>
            </w:r>
          </w:p>
        </w:tc>
      </w:tr>
      <w:tr w:rsidR="00352905" w:rsidRPr="00352905" w:rsidTr="00352905">
        <w:trPr>
          <w:trHeight w:val="300"/>
          <w:jc w:val="center"/>
        </w:trPr>
        <w:tc>
          <w:tcPr>
            <w:tcW w:w="8260" w:type="dxa"/>
            <w:tcBorders>
              <w:top w:val="nil"/>
              <w:left w:val="single" w:sz="8" w:space="0" w:color="auto"/>
              <w:bottom w:val="single" w:sz="8" w:space="0" w:color="auto"/>
              <w:right w:val="single" w:sz="8" w:space="0" w:color="auto"/>
            </w:tcBorders>
            <w:shd w:val="clear" w:color="000000" w:fill="BFBFBF"/>
            <w:noWrap/>
            <w:vAlign w:val="bottom"/>
            <w:hideMark/>
          </w:tcPr>
          <w:p w:rsidR="00352905" w:rsidRPr="00352905" w:rsidRDefault="00352905" w:rsidP="00352905">
            <w:pPr>
              <w:spacing w:after="0" w:line="240" w:lineRule="auto"/>
              <w:rPr>
                <w:rFonts w:ascii="Times New Roman" w:eastAsia="Times New Roman" w:hAnsi="Times New Roman"/>
                <w:b/>
                <w:bCs/>
                <w:color w:val="000000"/>
              </w:rPr>
            </w:pPr>
            <w:r w:rsidRPr="00352905">
              <w:rPr>
                <w:rFonts w:ascii="Times New Roman" w:eastAsia="Times New Roman" w:hAnsi="Times New Roman"/>
                <w:b/>
                <w:bCs/>
                <w:color w:val="000000"/>
              </w:rPr>
              <w:t>2. Technical Capacity Strengthening</w:t>
            </w:r>
          </w:p>
        </w:tc>
        <w:tc>
          <w:tcPr>
            <w:tcW w:w="1341" w:type="dxa"/>
            <w:tcBorders>
              <w:top w:val="nil"/>
              <w:left w:val="nil"/>
              <w:bottom w:val="nil"/>
              <w:right w:val="nil"/>
            </w:tcBorders>
            <w:shd w:val="clear" w:color="000000" w:fill="BFBFBF"/>
            <w:noWrap/>
            <w:vAlign w:val="bottom"/>
            <w:hideMark/>
          </w:tcPr>
          <w:p w:rsidR="00352905" w:rsidRPr="00352905" w:rsidRDefault="00352905" w:rsidP="00352905">
            <w:pPr>
              <w:spacing w:after="0" w:line="240" w:lineRule="auto"/>
              <w:jc w:val="center"/>
              <w:rPr>
                <w:rFonts w:ascii="Times New Roman" w:eastAsia="Times New Roman" w:hAnsi="Times New Roman"/>
                <w:b/>
                <w:bCs/>
                <w:color w:val="000000"/>
              </w:rPr>
            </w:pPr>
            <w:r w:rsidRPr="00352905">
              <w:rPr>
                <w:rFonts w:ascii="Times New Roman" w:eastAsia="Times New Roman" w:hAnsi="Times New Roman"/>
                <w:b/>
                <w:bCs/>
                <w:color w:val="000000"/>
              </w:rPr>
              <w:t>UNEP</w:t>
            </w:r>
          </w:p>
        </w:tc>
        <w:tc>
          <w:tcPr>
            <w:tcW w:w="1310" w:type="dxa"/>
            <w:tcBorders>
              <w:top w:val="nil"/>
              <w:left w:val="single" w:sz="8" w:space="0" w:color="auto"/>
              <w:bottom w:val="single" w:sz="8" w:space="0" w:color="auto"/>
              <w:right w:val="single" w:sz="8" w:space="0" w:color="auto"/>
            </w:tcBorders>
            <w:shd w:val="clear" w:color="000000" w:fill="BFBFBF"/>
            <w:hideMark/>
          </w:tcPr>
          <w:p w:rsidR="00352905" w:rsidRPr="00352905" w:rsidRDefault="00352905" w:rsidP="00352905">
            <w:pPr>
              <w:spacing w:after="0" w:line="240" w:lineRule="auto"/>
              <w:jc w:val="both"/>
              <w:rPr>
                <w:rFonts w:ascii="Times New Roman" w:eastAsia="Times New Roman" w:hAnsi="Times New Roman"/>
                <w:b/>
                <w:bCs/>
                <w:color w:val="000000"/>
              </w:rPr>
            </w:pPr>
            <w:r w:rsidRPr="00352905">
              <w:rPr>
                <w:rFonts w:ascii="Times New Roman" w:eastAsia="Times New Roman" w:hAnsi="Times New Roman"/>
                <w:b/>
                <w:bCs/>
                <w:color w:val="000000"/>
              </w:rPr>
              <w:t> </w:t>
            </w:r>
          </w:p>
        </w:tc>
        <w:tc>
          <w:tcPr>
            <w:tcW w:w="1109" w:type="dxa"/>
            <w:tcBorders>
              <w:top w:val="nil"/>
              <w:left w:val="nil"/>
              <w:bottom w:val="nil"/>
              <w:right w:val="single" w:sz="8" w:space="0" w:color="auto"/>
            </w:tcBorders>
            <w:shd w:val="clear" w:color="000000" w:fill="BFBFBF"/>
            <w:hideMark/>
          </w:tcPr>
          <w:p w:rsidR="00352905" w:rsidRPr="00352905" w:rsidRDefault="00352905" w:rsidP="00352905">
            <w:pPr>
              <w:spacing w:after="0" w:line="240" w:lineRule="auto"/>
              <w:jc w:val="right"/>
              <w:rPr>
                <w:rFonts w:ascii="Times New Roman" w:eastAsia="Times New Roman" w:hAnsi="Times New Roman"/>
                <w:color w:val="000000"/>
              </w:rPr>
            </w:pPr>
            <w:r w:rsidRPr="00352905">
              <w:rPr>
                <w:rFonts w:ascii="Times New Roman" w:eastAsia="Times New Roman" w:hAnsi="Times New Roman"/>
                <w:color w:val="000000"/>
              </w:rPr>
              <w:t> </w:t>
            </w:r>
          </w:p>
        </w:tc>
      </w:tr>
      <w:tr w:rsidR="00352905" w:rsidRPr="00352905" w:rsidTr="00352905">
        <w:trPr>
          <w:trHeight w:val="300"/>
          <w:jc w:val="center"/>
        </w:trPr>
        <w:tc>
          <w:tcPr>
            <w:tcW w:w="8260" w:type="dxa"/>
            <w:tcBorders>
              <w:top w:val="nil"/>
              <w:left w:val="single" w:sz="8" w:space="0" w:color="auto"/>
              <w:bottom w:val="single" w:sz="8" w:space="0" w:color="auto"/>
              <w:right w:val="single" w:sz="8" w:space="0" w:color="auto"/>
            </w:tcBorders>
            <w:shd w:val="clear" w:color="auto" w:fill="auto"/>
            <w:hideMark/>
          </w:tcPr>
          <w:p w:rsidR="00352905" w:rsidRPr="00352905" w:rsidRDefault="00352905" w:rsidP="00352905">
            <w:pPr>
              <w:spacing w:after="0" w:line="240" w:lineRule="auto"/>
              <w:rPr>
                <w:rFonts w:ascii="Times New Roman" w:eastAsia="Times New Roman" w:hAnsi="Times New Roman"/>
                <w:color w:val="000000"/>
              </w:rPr>
            </w:pPr>
            <w:r w:rsidRPr="00352905">
              <w:rPr>
                <w:rFonts w:ascii="Times New Roman" w:eastAsia="Times New Roman" w:hAnsi="Times New Roman"/>
                <w:color w:val="000000"/>
              </w:rPr>
              <w:t>2.1. Import Control Capacity/Prevention of Illegal Trade (Customs/environmental officers)</w:t>
            </w:r>
          </w:p>
        </w:tc>
        <w:tc>
          <w:tcPr>
            <w:tcW w:w="1341" w:type="dxa"/>
            <w:tcBorders>
              <w:top w:val="single" w:sz="8" w:space="0" w:color="auto"/>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rPr>
            </w:pPr>
            <w:r w:rsidRPr="00352905">
              <w:rPr>
                <w:rFonts w:ascii="Times New Roman" w:eastAsia="Times New Roman" w:hAnsi="Times New Roman"/>
                <w:color w:val="000000"/>
              </w:rPr>
              <w:t> </w:t>
            </w:r>
          </w:p>
        </w:tc>
        <w:tc>
          <w:tcPr>
            <w:tcW w:w="1310" w:type="dxa"/>
            <w:tcBorders>
              <w:top w:val="nil"/>
              <w:left w:val="nil"/>
              <w:bottom w:val="single" w:sz="8" w:space="0" w:color="auto"/>
              <w:right w:val="nil"/>
            </w:tcBorders>
            <w:shd w:val="clear" w:color="auto" w:fill="auto"/>
            <w:hideMark/>
          </w:tcPr>
          <w:p w:rsidR="00352905" w:rsidRPr="00352905" w:rsidRDefault="00352905" w:rsidP="00352905">
            <w:pPr>
              <w:spacing w:after="0" w:line="240" w:lineRule="auto"/>
              <w:jc w:val="both"/>
              <w:rPr>
                <w:rFonts w:ascii="Times New Roman" w:eastAsia="Times New Roman" w:hAnsi="Times New Roman"/>
                <w:color w:val="000000"/>
              </w:rPr>
            </w:pPr>
            <w:r w:rsidRPr="00352905">
              <w:rPr>
                <w:rFonts w:ascii="Times New Roman" w:eastAsia="Times New Roman" w:hAnsi="Times New Roman"/>
                <w:color w:val="000000"/>
              </w:rPr>
              <w:t>2011-2014</w:t>
            </w:r>
          </w:p>
        </w:tc>
        <w:tc>
          <w:tcPr>
            <w:tcW w:w="1109" w:type="dxa"/>
            <w:tcBorders>
              <w:top w:val="single" w:sz="8" w:space="0" w:color="auto"/>
              <w:left w:val="single" w:sz="8" w:space="0" w:color="auto"/>
              <w:bottom w:val="single" w:sz="8" w:space="0" w:color="auto"/>
              <w:right w:val="single" w:sz="8" w:space="0" w:color="auto"/>
            </w:tcBorders>
            <w:shd w:val="clear" w:color="auto" w:fill="auto"/>
            <w:hideMark/>
          </w:tcPr>
          <w:p w:rsidR="00352905" w:rsidRPr="00352905" w:rsidRDefault="00352905" w:rsidP="00352905">
            <w:pPr>
              <w:spacing w:after="0" w:line="240" w:lineRule="auto"/>
              <w:jc w:val="right"/>
              <w:rPr>
                <w:rFonts w:ascii="Times New Roman" w:eastAsia="Times New Roman" w:hAnsi="Times New Roman"/>
                <w:color w:val="000000"/>
              </w:rPr>
            </w:pPr>
            <w:r w:rsidRPr="00352905">
              <w:rPr>
                <w:rFonts w:ascii="Times New Roman" w:eastAsia="Times New Roman" w:hAnsi="Times New Roman"/>
                <w:color w:val="000000"/>
              </w:rPr>
              <w:t>12,500</w:t>
            </w:r>
          </w:p>
        </w:tc>
      </w:tr>
      <w:tr w:rsidR="00352905" w:rsidRPr="00352905" w:rsidTr="00352905">
        <w:trPr>
          <w:trHeight w:val="300"/>
          <w:jc w:val="center"/>
        </w:trPr>
        <w:tc>
          <w:tcPr>
            <w:tcW w:w="8260" w:type="dxa"/>
            <w:tcBorders>
              <w:top w:val="nil"/>
              <w:left w:val="single" w:sz="8" w:space="0" w:color="auto"/>
              <w:bottom w:val="single" w:sz="8" w:space="0" w:color="auto"/>
              <w:right w:val="single" w:sz="8" w:space="0" w:color="auto"/>
            </w:tcBorders>
            <w:shd w:val="clear" w:color="auto" w:fill="auto"/>
            <w:hideMark/>
          </w:tcPr>
          <w:p w:rsidR="00352905" w:rsidRPr="00352905" w:rsidRDefault="00352905" w:rsidP="00352905">
            <w:pPr>
              <w:spacing w:after="0" w:line="240" w:lineRule="auto"/>
              <w:rPr>
                <w:rFonts w:ascii="Times New Roman" w:eastAsia="Times New Roman" w:hAnsi="Times New Roman"/>
                <w:color w:val="000000"/>
              </w:rPr>
            </w:pPr>
            <w:r w:rsidRPr="00352905">
              <w:rPr>
                <w:rFonts w:ascii="Times New Roman" w:eastAsia="Times New Roman" w:hAnsi="Times New Roman"/>
                <w:color w:val="000000"/>
              </w:rPr>
              <w:t>2.2. Refrigeration Servicing Human Resource and Institutional Capacity (Technicians)</w:t>
            </w:r>
          </w:p>
        </w:tc>
        <w:tc>
          <w:tcPr>
            <w:tcW w:w="1341"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rPr>
            </w:pPr>
            <w:r w:rsidRPr="00352905">
              <w:rPr>
                <w:rFonts w:ascii="Times New Roman" w:eastAsia="Times New Roman" w:hAnsi="Times New Roman"/>
                <w:color w:val="000000"/>
              </w:rPr>
              <w:t> </w:t>
            </w:r>
          </w:p>
        </w:tc>
        <w:tc>
          <w:tcPr>
            <w:tcW w:w="1310" w:type="dxa"/>
            <w:tcBorders>
              <w:top w:val="nil"/>
              <w:left w:val="nil"/>
              <w:bottom w:val="single" w:sz="8" w:space="0" w:color="auto"/>
              <w:right w:val="nil"/>
            </w:tcBorders>
            <w:shd w:val="clear" w:color="auto" w:fill="auto"/>
            <w:hideMark/>
          </w:tcPr>
          <w:p w:rsidR="00352905" w:rsidRPr="00352905" w:rsidRDefault="00352905" w:rsidP="00352905">
            <w:pPr>
              <w:spacing w:after="0" w:line="240" w:lineRule="auto"/>
              <w:jc w:val="both"/>
              <w:rPr>
                <w:rFonts w:ascii="Times New Roman" w:eastAsia="Times New Roman" w:hAnsi="Times New Roman"/>
                <w:color w:val="000000"/>
              </w:rPr>
            </w:pPr>
            <w:r w:rsidRPr="00352905">
              <w:rPr>
                <w:rFonts w:ascii="Times New Roman" w:eastAsia="Times New Roman" w:hAnsi="Times New Roman"/>
                <w:color w:val="000000"/>
              </w:rPr>
              <w:t>2011-2014</w:t>
            </w:r>
          </w:p>
        </w:tc>
        <w:tc>
          <w:tcPr>
            <w:tcW w:w="1109" w:type="dxa"/>
            <w:tcBorders>
              <w:top w:val="nil"/>
              <w:left w:val="single" w:sz="8" w:space="0" w:color="auto"/>
              <w:bottom w:val="single" w:sz="8" w:space="0" w:color="auto"/>
              <w:right w:val="single" w:sz="8" w:space="0" w:color="auto"/>
            </w:tcBorders>
            <w:shd w:val="clear" w:color="auto" w:fill="auto"/>
            <w:hideMark/>
          </w:tcPr>
          <w:p w:rsidR="00352905" w:rsidRPr="00352905" w:rsidRDefault="00352905" w:rsidP="00352905">
            <w:pPr>
              <w:spacing w:after="0" w:line="240" w:lineRule="auto"/>
              <w:jc w:val="right"/>
              <w:rPr>
                <w:rFonts w:ascii="Times New Roman" w:eastAsia="Times New Roman" w:hAnsi="Times New Roman"/>
                <w:color w:val="000000"/>
              </w:rPr>
            </w:pPr>
            <w:r w:rsidRPr="00352905">
              <w:rPr>
                <w:rFonts w:ascii="Times New Roman" w:eastAsia="Times New Roman" w:hAnsi="Times New Roman"/>
                <w:color w:val="000000"/>
              </w:rPr>
              <w:t>12,500</w:t>
            </w:r>
          </w:p>
        </w:tc>
      </w:tr>
      <w:tr w:rsidR="00352905" w:rsidRPr="00352905" w:rsidTr="00352905">
        <w:trPr>
          <w:trHeight w:val="300"/>
          <w:jc w:val="center"/>
        </w:trPr>
        <w:tc>
          <w:tcPr>
            <w:tcW w:w="8260" w:type="dxa"/>
            <w:tcBorders>
              <w:top w:val="nil"/>
              <w:left w:val="single" w:sz="8" w:space="0" w:color="auto"/>
              <w:bottom w:val="single" w:sz="8" w:space="0" w:color="auto"/>
              <w:right w:val="single" w:sz="8" w:space="0" w:color="auto"/>
            </w:tcBorders>
            <w:shd w:val="clear" w:color="auto" w:fill="auto"/>
            <w:hideMark/>
          </w:tcPr>
          <w:p w:rsidR="00352905" w:rsidRPr="00352905" w:rsidRDefault="00352905" w:rsidP="00352905">
            <w:pPr>
              <w:spacing w:after="0" w:line="240" w:lineRule="auto"/>
              <w:rPr>
                <w:rFonts w:ascii="Times New Roman" w:eastAsia="Times New Roman" w:hAnsi="Times New Roman"/>
                <w:color w:val="000000"/>
              </w:rPr>
            </w:pPr>
            <w:r w:rsidRPr="00352905">
              <w:rPr>
                <w:rFonts w:ascii="Times New Roman" w:eastAsia="Times New Roman" w:hAnsi="Times New Roman"/>
                <w:color w:val="000000"/>
              </w:rPr>
              <w:t>2.3. Monitoring of activities</w:t>
            </w:r>
          </w:p>
        </w:tc>
        <w:tc>
          <w:tcPr>
            <w:tcW w:w="1341"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rPr>
            </w:pPr>
            <w:r w:rsidRPr="00352905">
              <w:rPr>
                <w:rFonts w:ascii="Times New Roman" w:eastAsia="Times New Roman" w:hAnsi="Times New Roman"/>
                <w:color w:val="000000"/>
              </w:rPr>
              <w:t> </w:t>
            </w:r>
          </w:p>
        </w:tc>
        <w:tc>
          <w:tcPr>
            <w:tcW w:w="1310" w:type="dxa"/>
            <w:tcBorders>
              <w:top w:val="nil"/>
              <w:left w:val="nil"/>
              <w:bottom w:val="single" w:sz="8" w:space="0" w:color="auto"/>
              <w:right w:val="nil"/>
            </w:tcBorders>
            <w:shd w:val="clear" w:color="auto" w:fill="auto"/>
            <w:hideMark/>
          </w:tcPr>
          <w:p w:rsidR="00352905" w:rsidRPr="00352905" w:rsidRDefault="00352905" w:rsidP="00352905">
            <w:pPr>
              <w:spacing w:after="0" w:line="240" w:lineRule="auto"/>
              <w:jc w:val="both"/>
              <w:rPr>
                <w:rFonts w:ascii="Times New Roman" w:eastAsia="Times New Roman" w:hAnsi="Times New Roman"/>
                <w:color w:val="000000"/>
              </w:rPr>
            </w:pPr>
            <w:r w:rsidRPr="00352905">
              <w:rPr>
                <w:rFonts w:ascii="Times New Roman" w:eastAsia="Times New Roman" w:hAnsi="Times New Roman"/>
                <w:color w:val="000000"/>
              </w:rPr>
              <w:t>2011-2014</w:t>
            </w:r>
          </w:p>
        </w:tc>
        <w:tc>
          <w:tcPr>
            <w:tcW w:w="1109" w:type="dxa"/>
            <w:tcBorders>
              <w:top w:val="nil"/>
              <w:left w:val="single" w:sz="8" w:space="0" w:color="auto"/>
              <w:bottom w:val="single" w:sz="8" w:space="0" w:color="auto"/>
              <w:right w:val="single" w:sz="8" w:space="0" w:color="auto"/>
            </w:tcBorders>
            <w:shd w:val="clear" w:color="auto" w:fill="auto"/>
            <w:hideMark/>
          </w:tcPr>
          <w:p w:rsidR="00352905" w:rsidRPr="00352905" w:rsidRDefault="005C3080" w:rsidP="0035290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w:t>
            </w:r>
            <w:r w:rsidR="00352905" w:rsidRPr="00352905">
              <w:rPr>
                <w:rFonts w:ascii="Times New Roman" w:eastAsia="Times New Roman" w:hAnsi="Times New Roman"/>
                <w:color w:val="000000"/>
              </w:rPr>
              <w:t>,000</w:t>
            </w:r>
          </w:p>
        </w:tc>
      </w:tr>
      <w:tr w:rsidR="00352905" w:rsidRPr="00352905" w:rsidTr="00352905">
        <w:trPr>
          <w:trHeight w:val="300"/>
          <w:jc w:val="center"/>
        </w:trPr>
        <w:tc>
          <w:tcPr>
            <w:tcW w:w="8260" w:type="dxa"/>
            <w:tcBorders>
              <w:top w:val="nil"/>
              <w:left w:val="single" w:sz="8" w:space="0" w:color="auto"/>
              <w:bottom w:val="single" w:sz="8" w:space="0" w:color="auto"/>
              <w:right w:val="nil"/>
            </w:tcBorders>
            <w:shd w:val="clear" w:color="000000" w:fill="BFBFBF"/>
            <w:hideMark/>
          </w:tcPr>
          <w:p w:rsidR="00352905" w:rsidRPr="00352905" w:rsidRDefault="00352905" w:rsidP="00352905">
            <w:pPr>
              <w:spacing w:after="0" w:line="240" w:lineRule="auto"/>
              <w:rPr>
                <w:rFonts w:ascii="Times New Roman" w:eastAsia="Times New Roman" w:hAnsi="Times New Roman"/>
                <w:b/>
                <w:bCs/>
                <w:color w:val="000000"/>
              </w:rPr>
            </w:pPr>
            <w:r w:rsidRPr="00352905">
              <w:rPr>
                <w:rFonts w:ascii="Times New Roman" w:eastAsia="Times New Roman" w:hAnsi="Times New Roman"/>
                <w:b/>
                <w:bCs/>
                <w:color w:val="000000"/>
              </w:rPr>
              <w:t>Sub-total</w:t>
            </w:r>
          </w:p>
        </w:tc>
        <w:tc>
          <w:tcPr>
            <w:tcW w:w="1341" w:type="dxa"/>
            <w:tcBorders>
              <w:top w:val="nil"/>
              <w:left w:val="nil"/>
              <w:bottom w:val="single" w:sz="8" w:space="0" w:color="auto"/>
              <w:right w:val="nil"/>
            </w:tcBorders>
            <w:shd w:val="clear" w:color="000000" w:fill="BFBFBF"/>
            <w:hideMark/>
          </w:tcPr>
          <w:p w:rsidR="00352905" w:rsidRPr="00352905" w:rsidRDefault="00352905" w:rsidP="00352905">
            <w:pPr>
              <w:spacing w:after="0" w:line="240" w:lineRule="auto"/>
              <w:rPr>
                <w:rFonts w:ascii="Times New Roman" w:eastAsia="Times New Roman" w:hAnsi="Times New Roman"/>
                <w:b/>
                <w:bCs/>
                <w:color w:val="000000"/>
              </w:rPr>
            </w:pPr>
            <w:r w:rsidRPr="00352905">
              <w:rPr>
                <w:rFonts w:ascii="Times New Roman" w:eastAsia="Times New Roman" w:hAnsi="Times New Roman"/>
                <w:b/>
                <w:bCs/>
                <w:color w:val="000000"/>
              </w:rPr>
              <w:t> </w:t>
            </w:r>
          </w:p>
        </w:tc>
        <w:tc>
          <w:tcPr>
            <w:tcW w:w="1310" w:type="dxa"/>
            <w:tcBorders>
              <w:top w:val="nil"/>
              <w:left w:val="nil"/>
              <w:bottom w:val="single" w:sz="8" w:space="0" w:color="auto"/>
              <w:right w:val="nil"/>
            </w:tcBorders>
            <w:shd w:val="clear" w:color="000000" w:fill="BFBFBF"/>
            <w:hideMark/>
          </w:tcPr>
          <w:p w:rsidR="00352905" w:rsidRPr="00352905" w:rsidRDefault="00352905" w:rsidP="00352905">
            <w:pPr>
              <w:spacing w:after="0" w:line="240" w:lineRule="auto"/>
              <w:jc w:val="both"/>
              <w:rPr>
                <w:rFonts w:ascii="Times New Roman" w:eastAsia="Times New Roman" w:hAnsi="Times New Roman"/>
                <w:b/>
                <w:bCs/>
                <w:color w:val="000000"/>
              </w:rPr>
            </w:pPr>
            <w:r w:rsidRPr="00352905">
              <w:rPr>
                <w:rFonts w:ascii="Times New Roman" w:eastAsia="Times New Roman" w:hAnsi="Times New Roman"/>
                <w:b/>
                <w:bCs/>
                <w:color w:val="000000"/>
              </w:rPr>
              <w:t> </w:t>
            </w:r>
          </w:p>
        </w:tc>
        <w:tc>
          <w:tcPr>
            <w:tcW w:w="1109" w:type="dxa"/>
            <w:tcBorders>
              <w:top w:val="nil"/>
              <w:left w:val="nil"/>
              <w:bottom w:val="single" w:sz="8" w:space="0" w:color="auto"/>
              <w:right w:val="single" w:sz="8" w:space="0" w:color="auto"/>
            </w:tcBorders>
            <w:shd w:val="clear" w:color="000000" w:fill="BFBFBF"/>
            <w:hideMark/>
          </w:tcPr>
          <w:p w:rsidR="00352905" w:rsidRPr="00352905" w:rsidRDefault="005C3080" w:rsidP="00352905">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32</w:t>
            </w:r>
            <w:r w:rsidR="00352905" w:rsidRPr="00352905">
              <w:rPr>
                <w:rFonts w:ascii="Times New Roman" w:eastAsia="Times New Roman" w:hAnsi="Times New Roman"/>
                <w:b/>
                <w:bCs/>
                <w:color w:val="000000"/>
              </w:rPr>
              <w:t>,000</w:t>
            </w:r>
          </w:p>
        </w:tc>
      </w:tr>
      <w:tr w:rsidR="00352905" w:rsidRPr="00352905" w:rsidTr="00352905">
        <w:trPr>
          <w:trHeight w:val="300"/>
          <w:jc w:val="center"/>
        </w:trPr>
        <w:tc>
          <w:tcPr>
            <w:tcW w:w="8260" w:type="dxa"/>
            <w:tcBorders>
              <w:top w:val="nil"/>
              <w:left w:val="single" w:sz="8" w:space="0" w:color="auto"/>
              <w:bottom w:val="single" w:sz="8" w:space="0" w:color="auto"/>
              <w:right w:val="single" w:sz="8" w:space="0" w:color="auto"/>
            </w:tcBorders>
            <w:shd w:val="clear" w:color="000000" w:fill="BFBFBF"/>
            <w:hideMark/>
          </w:tcPr>
          <w:p w:rsidR="00352905" w:rsidRPr="00352905" w:rsidRDefault="00352905" w:rsidP="00352905">
            <w:pPr>
              <w:spacing w:after="0" w:line="240" w:lineRule="auto"/>
              <w:rPr>
                <w:rFonts w:ascii="Times New Roman" w:eastAsia="Times New Roman" w:hAnsi="Times New Roman"/>
                <w:b/>
                <w:bCs/>
                <w:color w:val="000000"/>
              </w:rPr>
            </w:pPr>
            <w:r w:rsidRPr="00352905">
              <w:rPr>
                <w:rFonts w:ascii="Times New Roman" w:eastAsia="Times New Roman" w:hAnsi="Times New Roman"/>
                <w:b/>
                <w:bCs/>
                <w:color w:val="000000"/>
              </w:rPr>
              <w:t>3. Investment Projects</w:t>
            </w:r>
          </w:p>
        </w:tc>
        <w:tc>
          <w:tcPr>
            <w:tcW w:w="1341" w:type="dxa"/>
            <w:tcBorders>
              <w:top w:val="nil"/>
              <w:left w:val="nil"/>
              <w:bottom w:val="single" w:sz="8" w:space="0" w:color="auto"/>
              <w:right w:val="single" w:sz="8" w:space="0" w:color="auto"/>
            </w:tcBorders>
            <w:shd w:val="clear" w:color="000000" w:fill="BFBFBF"/>
            <w:hideMark/>
          </w:tcPr>
          <w:p w:rsidR="00352905" w:rsidRPr="00352905" w:rsidRDefault="00352905" w:rsidP="00352905">
            <w:pPr>
              <w:spacing w:after="0" w:line="240" w:lineRule="auto"/>
              <w:jc w:val="center"/>
              <w:rPr>
                <w:rFonts w:ascii="Times New Roman" w:eastAsia="Times New Roman" w:hAnsi="Times New Roman"/>
                <w:b/>
                <w:bCs/>
                <w:color w:val="000000"/>
              </w:rPr>
            </w:pPr>
            <w:r w:rsidRPr="00352905">
              <w:rPr>
                <w:rFonts w:ascii="Times New Roman" w:eastAsia="Times New Roman" w:hAnsi="Times New Roman"/>
                <w:b/>
                <w:bCs/>
                <w:color w:val="000000"/>
              </w:rPr>
              <w:t>UNDP</w:t>
            </w:r>
          </w:p>
        </w:tc>
        <w:tc>
          <w:tcPr>
            <w:tcW w:w="1310" w:type="dxa"/>
            <w:tcBorders>
              <w:top w:val="nil"/>
              <w:left w:val="nil"/>
              <w:bottom w:val="single" w:sz="8" w:space="0" w:color="auto"/>
              <w:right w:val="nil"/>
            </w:tcBorders>
            <w:shd w:val="clear" w:color="000000" w:fill="BFBFBF"/>
            <w:hideMark/>
          </w:tcPr>
          <w:p w:rsidR="00352905" w:rsidRPr="00352905" w:rsidRDefault="00352905" w:rsidP="00352905">
            <w:pPr>
              <w:spacing w:after="0" w:line="240" w:lineRule="auto"/>
              <w:jc w:val="both"/>
              <w:rPr>
                <w:rFonts w:ascii="Times New Roman" w:eastAsia="Times New Roman" w:hAnsi="Times New Roman"/>
                <w:color w:val="000000"/>
              </w:rPr>
            </w:pPr>
            <w:r w:rsidRPr="00352905">
              <w:rPr>
                <w:rFonts w:ascii="Times New Roman" w:eastAsia="Times New Roman" w:hAnsi="Times New Roman"/>
                <w:color w:val="000000"/>
              </w:rPr>
              <w:t> </w:t>
            </w:r>
          </w:p>
        </w:tc>
        <w:tc>
          <w:tcPr>
            <w:tcW w:w="1109" w:type="dxa"/>
            <w:tcBorders>
              <w:top w:val="nil"/>
              <w:left w:val="single" w:sz="8" w:space="0" w:color="auto"/>
              <w:bottom w:val="single" w:sz="8" w:space="0" w:color="auto"/>
              <w:right w:val="single" w:sz="8" w:space="0" w:color="auto"/>
            </w:tcBorders>
            <w:shd w:val="clear" w:color="000000" w:fill="BFBFBF"/>
            <w:hideMark/>
          </w:tcPr>
          <w:p w:rsidR="00352905" w:rsidRPr="00352905" w:rsidRDefault="00352905" w:rsidP="00352905">
            <w:pPr>
              <w:spacing w:after="0" w:line="240" w:lineRule="auto"/>
              <w:jc w:val="right"/>
              <w:rPr>
                <w:rFonts w:ascii="Times New Roman" w:eastAsia="Times New Roman" w:hAnsi="Times New Roman"/>
                <w:color w:val="000000"/>
              </w:rPr>
            </w:pPr>
            <w:r w:rsidRPr="00352905">
              <w:rPr>
                <w:rFonts w:ascii="Times New Roman" w:eastAsia="Times New Roman" w:hAnsi="Times New Roman"/>
                <w:color w:val="000000"/>
              </w:rPr>
              <w:t> </w:t>
            </w:r>
          </w:p>
        </w:tc>
      </w:tr>
      <w:tr w:rsidR="00352905" w:rsidRPr="00352905" w:rsidTr="00352905">
        <w:trPr>
          <w:trHeight w:val="300"/>
          <w:jc w:val="center"/>
        </w:trPr>
        <w:tc>
          <w:tcPr>
            <w:tcW w:w="8260" w:type="dxa"/>
            <w:tcBorders>
              <w:top w:val="nil"/>
              <w:left w:val="single" w:sz="8" w:space="0" w:color="auto"/>
              <w:bottom w:val="single" w:sz="8" w:space="0" w:color="auto"/>
              <w:right w:val="single" w:sz="8" w:space="0" w:color="auto"/>
            </w:tcBorders>
            <w:shd w:val="clear" w:color="auto" w:fill="auto"/>
            <w:hideMark/>
          </w:tcPr>
          <w:p w:rsidR="00352905" w:rsidRPr="00352905" w:rsidRDefault="00352905" w:rsidP="00352905">
            <w:pPr>
              <w:spacing w:after="0" w:line="240" w:lineRule="auto"/>
              <w:rPr>
                <w:rFonts w:ascii="Times New Roman" w:eastAsia="Times New Roman" w:hAnsi="Times New Roman"/>
                <w:color w:val="000000"/>
              </w:rPr>
            </w:pPr>
            <w:r w:rsidRPr="00352905">
              <w:rPr>
                <w:rFonts w:ascii="Times New Roman" w:eastAsia="Times New Roman" w:hAnsi="Times New Roman"/>
                <w:color w:val="000000"/>
              </w:rPr>
              <w:t>3.1. Initial Development of HCFC Refrigerant Management System</w:t>
            </w:r>
          </w:p>
        </w:tc>
        <w:tc>
          <w:tcPr>
            <w:tcW w:w="1341"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rPr>
                <w:rFonts w:ascii="Times New Roman" w:eastAsia="Times New Roman" w:hAnsi="Times New Roman"/>
                <w:color w:val="000000"/>
              </w:rPr>
            </w:pPr>
            <w:r w:rsidRPr="00352905">
              <w:rPr>
                <w:rFonts w:ascii="Times New Roman" w:eastAsia="Times New Roman" w:hAnsi="Times New Roman"/>
                <w:color w:val="000000"/>
              </w:rPr>
              <w:t> </w:t>
            </w:r>
          </w:p>
        </w:tc>
        <w:tc>
          <w:tcPr>
            <w:tcW w:w="131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both"/>
              <w:rPr>
                <w:rFonts w:ascii="Times New Roman" w:eastAsia="Times New Roman" w:hAnsi="Times New Roman"/>
                <w:color w:val="000000"/>
              </w:rPr>
            </w:pPr>
            <w:r w:rsidRPr="00352905">
              <w:rPr>
                <w:rFonts w:ascii="Times New Roman" w:eastAsia="Times New Roman" w:hAnsi="Times New Roman"/>
                <w:color w:val="000000"/>
              </w:rPr>
              <w:t> 2011-2014</w:t>
            </w:r>
          </w:p>
        </w:tc>
        <w:tc>
          <w:tcPr>
            <w:tcW w:w="1109"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right"/>
              <w:rPr>
                <w:rFonts w:ascii="Times New Roman" w:eastAsia="Times New Roman" w:hAnsi="Times New Roman"/>
                <w:color w:val="000000"/>
              </w:rPr>
            </w:pPr>
            <w:r w:rsidRPr="00352905">
              <w:rPr>
                <w:rFonts w:ascii="Times New Roman" w:eastAsia="Times New Roman" w:hAnsi="Times New Roman"/>
                <w:color w:val="000000"/>
              </w:rPr>
              <w:t> </w:t>
            </w:r>
          </w:p>
        </w:tc>
      </w:tr>
      <w:tr w:rsidR="00352905" w:rsidRPr="00352905" w:rsidTr="00352905">
        <w:trPr>
          <w:trHeight w:val="300"/>
          <w:jc w:val="center"/>
        </w:trPr>
        <w:tc>
          <w:tcPr>
            <w:tcW w:w="8260" w:type="dxa"/>
            <w:tcBorders>
              <w:top w:val="nil"/>
              <w:left w:val="single" w:sz="8" w:space="0" w:color="auto"/>
              <w:bottom w:val="single" w:sz="8" w:space="0" w:color="auto"/>
              <w:right w:val="nil"/>
            </w:tcBorders>
            <w:shd w:val="clear" w:color="000000" w:fill="BFBFBF"/>
            <w:hideMark/>
          </w:tcPr>
          <w:p w:rsidR="00352905" w:rsidRPr="00352905" w:rsidRDefault="00352905" w:rsidP="00352905">
            <w:pPr>
              <w:spacing w:after="0" w:line="240" w:lineRule="auto"/>
              <w:rPr>
                <w:rFonts w:ascii="Times New Roman" w:eastAsia="Times New Roman" w:hAnsi="Times New Roman"/>
                <w:b/>
                <w:bCs/>
                <w:color w:val="000000"/>
              </w:rPr>
            </w:pPr>
            <w:r w:rsidRPr="00352905">
              <w:rPr>
                <w:rFonts w:ascii="Times New Roman" w:eastAsia="Times New Roman" w:hAnsi="Times New Roman"/>
                <w:b/>
                <w:bCs/>
                <w:color w:val="000000"/>
              </w:rPr>
              <w:t>Sub-Total</w:t>
            </w:r>
          </w:p>
        </w:tc>
        <w:tc>
          <w:tcPr>
            <w:tcW w:w="1341" w:type="dxa"/>
            <w:tcBorders>
              <w:top w:val="nil"/>
              <w:left w:val="nil"/>
              <w:bottom w:val="single" w:sz="8" w:space="0" w:color="auto"/>
              <w:right w:val="nil"/>
            </w:tcBorders>
            <w:shd w:val="clear" w:color="000000" w:fill="BFBFBF"/>
            <w:hideMark/>
          </w:tcPr>
          <w:p w:rsidR="00352905" w:rsidRPr="00352905" w:rsidRDefault="00352905" w:rsidP="00352905">
            <w:pPr>
              <w:spacing w:after="0" w:line="240" w:lineRule="auto"/>
              <w:jc w:val="center"/>
              <w:rPr>
                <w:rFonts w:ascii="Times New Roman" w:eastAsia="Times New Roman" w:hAnsi="Times New Roman"/>
                <w:color w:val="000000"/>
              </w:rPr>
            </w:pPr>
            <w:r w:rsidRPr="00352905">
              <w:rPr>
                <w:rFonts w:ascii="Times New Roman" w:eastAsia="Times New Roman" w:hAnsi="Times New Roman"/>
                <w:color w:val="000000"/>
              </w:rPr>
              <w:t> </w:t>
            </w:r>
          </w:p>
        </w:tc>
        <w:tc>
          <w:tcPr>
            <w:tcW w:w="1310" w:type="dxa"/>
            <w:tcBorders>
              <w:top w:val="nil"/>
              <w:left w:val="nil"/>
              <w:bottom w:val="single" w:sz="8" w:space="0" w:color="auto"/>
              <w:right w:val="nil"/>
            </w:tcBorders>
            <w:shd w:val="clear" w:color="000000" w:fill="BFBFBF"/>
            <w:hideMark/>
          </w:tcPr>
          <w:p w:rsidR="00352905" w:rsidRPr="00352905" w:rsidRDefault="00352905" w:rsidP="00352905">
            <w:pPr>
              <w:spacing w:after="0" w:line="240" w:lineRule="auto"/>
              <w:jc w:val="both"/>
              <w:rPr>
                <w:rFonts w:ascii="Times New Roman" w:eastAsia="Times New Roman" w:hAnsi="Times New Roman"/>
                <w:color w:val="000000"/>
              </w:rPr>
            </w:pPr>
            <w:r w:rsidRPr="00352905">
              <w:rPr>
                <w:rFonts w:ascii="Times New Roman" w:eastAsia="Times New Roman" w:hAnsi="Times New Roman"/>
                <w:color w:val="000000"/>
              </w:rPr>
              <w:t> </w:t>
            </w:r>
          </w:p>
        </w:tc>
        <w:tc>
          <w:tcPr>
            <w:tcW w:w="1109" w:type="dxa"/>
            <w:tcBorders>
              <w:top w:val="nil"/>
              <w:left w:val="nil"/>
              <w:bottom w:val="single" w:sz="8" w:space="0" w:color="auto"/>
              <w:right w:val="single" w:sz="8" w:space="0" w:color="auto"/>
            </w:tcBorders>
            <w:shd w:val="clear" w:color="000000" w:fill="BFBFBF"/>
            <w:hideMark/>
          </w:tcPr>
          <w:p w:rsidR="00352905" w:rsidRPr="00352905" w:rsidRDefault="00352905" w:rsidP="00352905">
            <w:pPr>
              <w:spacing w:after="0" w:line="240" w:lineRule="auto"/>
              <w:jc w:val="right"/>
              <w:rPr>
                <w:rFonts w:ascii="Times New Roman" w:eastAsia="Times New Roman" w:hAnsi="Times New Roman"/>
                <w:b/>
                <w:bCs/>
                <w:color w:val="000000"/>
              </w:rPr>
            </w:pPr>
            <w:r w:rsidRPr="00352905">
              <w:rPr>
                <w:rFonts w:ascii="Times New Roman" w:eastAsia="Times New Roman" w:hAnsi="Times New Roman"/>
                <w:b/>
                <w:bCs/>
                <w:color w:val="000000"/>
              </w:rPr>
              <w:t>52,800</w:t>
            </w:r>
          </w:p>
        </w:tc>
      </w:tr>
      <w:tr w:rsidR="00352905" w:rsidRPr="00352905" w:rsidTr="00352905">
        <w:trPr>
          <w:trHeight w:val="300"/>
          <w:jc w:val="center"/>
        </w:trPr>
        <w:tc>
          <w:tcPr>
            <w:tcW w:w="10911" w:type="dxa"/>
            <w:gridSpan w:val="3"/>
            <w:tcBorders>
              <w:top w:val="single" w:sz="8" w:space="0" w:color="auto"/>
              <w:left w:val="single" w:sz="8" w:space="0" w:color="auto"/>
              <w:bottom w:val="single" w:sz="8" w:space="0" w:color="auto"/>
              <w:right w:val="nil"/>
            </w:tcBorders>
            <w:shd w:val="clear" w:color="000000" w:fill="BFBFBF"/>
            <w:hideMark/>
          </w:tcPr>
          <w:p w:rsidR="00352905" w:rsidRPr="00352905" w:rsidRDefault="00352905" w:rsidP="00352905">
            <w:pPr>
              <w:spacing w:after="0" w:line="240" w:lineRule="auto"/>
              <w:jc w:val="both"/>
              <w:rPr>
                <w:rFonts w:ascii="Times New Roman" w:eastAsia="Times New Roman" w:hAnsi="Times New Roman"/>
                <w:b/>
                <w:bCs/>
                <w:color w:val="000000"/>
              </w:rPr>
            </w:pPr>
            <w:r w:rsidRPr="00352905">
              <w:rPr>
                <w:rFonts w:ascii="Times New Roman" w:eastAsia="Times New Roman" w:hAnsi="Times New Roman"/>
                <w:b/>
                <w:bCs/>
                <w:color w:val="000000"/>
              </w:rPr>
              <w:t>Total Stage 1</w:t>
            </w:r>
          </w:p>
        </w:tc>
        <w:tc>
          <w:tcPr>
            <w:tcW w:w="1109" w:type="dxa"/>
            <w:tcBorders>
              <w:top w:val="nil"/>
              <w:left w:val="nil"/>
              <w:bottom w:val="single" w:sz="8" w:space="0" w:color="auto"/>
              <w:right w:val="single" w:sz="8" w:space="0" w:color="auto"/>
            </w:tcBorders>
            <w:shd w:val="clear" w:color="000000" w:fill="BFBFBF"/>
            <w:hideMark/>
          </w:tcPr>
          <w:p w:rsidR="00352905" w:rsidRPr="00352905" w:rsidRDefault="00352905" w:rsidP="00352905">
            <w:pPr>
              <w:spacing w:after="0" w:line="240" w:lineRule="auto"/>
              <w:jc w:val="right"/>
              <w:rPr>
                <w:rFonts w:ascii="Times New Roman" w:eastAsia="Times New Roman" w:hAnsi="Times New Roman"/>
                <w:b/>
                <w:bCs/>
                <w:color w:val="000000"/>
              </w:rPr>
            </w:pPr>
            <w:r w:rsidRPr="00352905">
              <w:rPr>
                <w:rFonts w:ascii="Times New Roman" w:eastAsia="Times New Roman" w:hAnsi="Times New Roman"/>
                <w:b/>
                <w:bCs/>
                <w:color w:val="000000"/>
              </w:rPr>
              <w:t>88,000</w:t>
            </w:r>
          </w:p>
        </w:tc>
      </w:tr>
    </w:tbl>
    <w:p w:rsidR="00352905" w:rsidRDefault="00352905" w:rsidP="00DD1645">
      <w:pPr>
        <w:spacing w:after="0"/>
        <w:jc w:val="center"/>
        <w:rPr>
          <w:rFonts w:ascii="Times New Roman" w:hAnsi="Times New Roman"/>
          <w:b/>
        </w:rPr>
      </w:pPr>
    </w:p>
    <w:p w:rsidR="00DD1645" w:rsidRPr="0004483A" w:rsidRDefault="00DD1645" w:rsidP="00DD1645">
      <w:pPr>
        <w:spacing w:after="0"/>
        <w:jc w:val="center"/>
        <w:rPr>
          <w:rFonts w:ascii="Times New Roman" w:hAnsi="Times New Roman"/>
          <w:sz w:val="24"/>
          <w:szCs w:val="24"/>
        </w:rPr>
      </w:pPr>
    </w:p>
    <w:p w:rsidR="001A42F1" w:rsidRDefault="001A42F1" w:rsidP="0003674E">
      <w:pPr>
        <w:pStyle w:val="af9"/>
        <w:rPr>
          <w:rFonts w:ascii="Times New Roman" w:hAnsi="Times New Roman"/>
          <w:sz w:val="24"/>
          <w:szCs w:val="24"/>
        </w:rPr>
      </w:pPr>
    </w:p>
    <w:p w:rsidR="00046A80" w:rsidRDefault="00046A80" w:rsidP="0003674E">
      <w:pPr>
        <w:pStyle w:val="af9"/>
        <w:rPr>
          <w:rFonts w:ascii="Times New Roman" w:hAnsi="Times New Roman"/>
          <w:sz w:val="24"/>
          <w:szCs w:val="24"/>
        </w:rPr>
        <w:sectPr w:rsidR="00046A80" w:rsidSect="00161507">
          <w:pgSz w:w="16839" w:h="11907" w:orient="landscape" w:code="9"/>
          <w:pgMar w:top="1440" w:right="1440" w:bottom="1440" w:left="1440" w:header="720" w:footer="720" w:gutter="0"/>
          <w:cols w:space="720"/>
          <w:docGrid w:linePitch="360"/>
        </w:sectPr>
      </w:pPr>
    </w:p>
    <w:p w:rsidR="00161507" w:rsidRPr="0004483A" w:rsidRDefault="00161507" w:rsidP="00150975">
      <w:pPr>
        <w:jc w:val="center"/>
        <w:rPr>
          <w:rFonts w:ascii="Times New Roman" w:hAnsi="Times New Roman"/>
          <w:b/>
          <w:sz w:val="24"/>
          <w:szCs w:val="24"/>
        </w:rPr>
      </w:pPr>
      <w:r w:rsidRPr="0004483A">
        <w:rPr>
          <w:rFonts w:ascii="Times New Roman" w:hAnsi="Times New Roman"/>
          <w:b/>
          <w:sz w:val="24"/>
          <w:szCs w:val="24"/>
        </w:rPr>
        <w:lastRenderedPageBreak/>
        <w:t>Annex 4.</w:t>
      </w:r>
      <w:r w:rsidR="00EE76A8">
        <w:rPr>
          <w:rFonts w:ascii="Times New Roman" w:hAnsi="Times New Roman"/>
          <w:b/>
          <w:sz w:val="24"/>
          <w:szCs w:val="24"/>
        </w:rPr>
        <w:t>4</w:t>
      </w:r>
      <w:r w:rsidR="00150975">
        <w:rPr>
          <w:rFonts w:ascii="Times New Roman" w:hAnsi="Times New Roman"/>
          <w:b/>
          <w:sz w:val="24"/>
          <w:szCs w:val="24"/>
        </w:rPr>
        <w:t xml:space="preserve">: </w:t>
      </w:r>
      <w:r w:rsidRPr="00681438">
        <w:rPr>
          <w:rFonts w:ascii="Times New Roman" w:hAnsi="Times New Roman"/>
          <w:sz w:val="24"/>
          <w:szCs w:val="24"/>
        </w:rPr>
        <w:t>Proposed HPMP Stage 1 Action Plan Implementation Schedule</w:t>
      </w:r>
    </w:p>
    <w:tbl>
      <w:tblPr>
        <w:tblW w:w="16260" w:type="dxa"/>
        <w:jc w:val="center"/>
        <w:tblLook w:val="04A0" w:firstRow="1" w:lastRow="0" w:firstColumn="1" w:lastColumn="0" w:noHBand="0" w:noVBand="1"/>
      </w:tblPr>
      <w:tblGrid>
        <w:gridCol w:w="50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150975" w:rsidRPr="00150975" w:rsidTr="00150975">
        <w:trPr>
          <w:trHeight w:val="300"/>
          <w:jc w:val="center"/>
        </w:trPr>
        <w:tc>
          <w:tcPr>
            <w:tcW w:w="506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Action Plan Component/Sub-Component</w:t>
            </w:r>
          </w:p>
        </w:tc>
        <w:tc>
          <w:tcPr>
            <w:tcW w:w="2240" w:type="dxa"/>
            <w:gridSpan w:val="4"/>
            <w:tcBorders>
              <w:top w:val="single" w:sz="8" w:space="0" w:color="auto"/>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2010</w:t>
            </w:r>
          </w:p>
        </w:tc>
        <w:tc>
          <w:tcPr>
            <w:tcW w:w="2240" w:type="dxa"/>
            <w:gridSpan w:val="4"/>
            <w:tcBorders>
              <w:top w:val="single" w:sz="8" w:space="0" w:color="auto"/>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2011</w:t>
            </w:r>
          </w:p>
        </w:tc>
        <w:tc>
          <w:tcPr>
            <w:tcW w:w="2240" w:type="dxa"/>
            <w:gridSpan w:val="4"/>
            <w:tcBorders>
              <w:top w:val="single" w:sz="8" w:space="0" w:color="auto"/>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2012</w:t>
            </w:r>
          </w:p>
        </w:tc>
        <w:tc>
          <w:tcPr>
            <w:tcW w:w="2240" w:type="dxa"/>
            <w:gridSpan w:val="4"/>
            <w:tcBorders>
              <w:top w:val="single" w:sz="8" w:space="0" w:color="auto"/>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2013</w:t>
            </w:r>
          </w:p>
        </w:tc>
        <w:tc>
          <w:tcPr>
            <w:tcW w:w="2240" w:type="dxa"/>
            <w:gridSpan w:val="4"/>
            <w:tcBorders>
              <w:top w:val="single" w:sz="8" w:space="0" w:color="auto"/>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2014</w:t>
            </w:r>
          </w:p>
        </w:tc>
      </w:tr>
      <w:tr w:rsidR="00150975" w:rsidRPr="00150975" w:rsidTr="00150975">
        <w:trPr>
          <w:trHeight w:val="300"/>
          <w:jc w:val="center"/>
        </w:trPr>
        <w:tc>
          <w:tcPr>
            <w:tcW w:w="5060" w:type="dxa"/>
            <w:vMerge/>
            <w:tcBorders>
              <w:top w:val="single" w:sz="8" w:space="0" w:color="auto"/>
              <w:left w:val="single" w:sz="8" w:space="0" w:color="auto"/>
              <w:bottom w:val="single" w:sz="8" w:space="0" w:color="000000"/>
              <w:right w:val="single" w:sz="8" w:space="0" w:color="000000"/>
            </w:tcBorders>
            <w:vAlign w:val="center"/>
            <w:hideMark/>
          </w:tcPr>
          <w:p w:rsidR="00150975" w:rsidRPr="00150975" w:rsidRDefault="00150975" w:rsidP="00150975">
            <w:pPr>
              <w:spacing w:after="0" w:line="240" w:lineRule="auto"/>
              <w:rPr>
                <w:rFonts w:eastAsia="Times New Roman" w:cs="Calibri"/>
                <w:b/>
                <w:bCs/>
                <w:color w:val="000000"/>
                <w:sz w:val="18"/>
                <w:szCs w:val="18"/>
              </w:rPr>
            </w:pP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Q1</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Q2</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Q3</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Q4</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Q1</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Q2</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Q3</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Q4</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Q1</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Q2</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Q3</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Q4</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Q1</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Q2</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Q3</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Q4</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Q1</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Q2</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Q3</w:t>
            </w:r>
          </w:p>
        </w:tc>
        <w:tc>
          <w:tcPr>
            <w:tcW w:w="560" w:type="dxa"/>
            <w:tcBorders>
              <w:top w:val="nil"/>
              <w:left w:val="nil"/>
              <w:bottom w:val="nil"/>
              <w:right w:val="single" w:sz="8" w:space="0" w:color="auto"/>
            </w:tcBorders>
            <w:shd w:val="clear" w:color="auto" w:fill="auto"/>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Q4</w:t>
            </w:r>
          </w:p>
        </w:tc>
      </w:tr>
      <w:tr w:rsidR="00150975" w:rsidRPr="00150975" w:rsidTr="00150975">
        <w:trPr>
          <w:trHeight w:val="315"/>
          <w:jc w:val="center"/>
        </w:trPr>
        <w:tc>
          <w:tcPr>
            <w:tcW w:w="16260" w:type="dxa"/>
            <w:gridSpan w:val="21"/>
            <w:tcBorders>
              <w:top w:val="single" w:sz="8" w:space="0" w:color="auto"/>
              <w:left w:val="single" w:sz="8" w:space="0" w:color="auto"/>
              <w:bottom w:val="single" w:sz="8" w:space="0" w:color="auto"/>
              <w:right w:val="single" w:sz="8" w:space="0" w:color="000000"/>
            </w:tcBorders>
            <w:shd w:val="clear" w:color="000000" w:fill="BFBFBF"/>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HPMP Development</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Symbol" w:cs="Symbol"/>
                <w:color w:val="000000"/>
                <w:sz w:val="16"/>
                <w:szCs w:val="16"/>
              </w:rPr>
              <w:t>HPMP Preparation</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Symbol" w:cs="Symbol"/>
                <w:color w:val="000000"/>
                <w:sz w:val="16"/>
                <w:szCs w:val="16"/>
              </w:rPr>
              <w:t>National Legal Review</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Symbol" w:cs="Symbol"/>
                <w:color w:val="000000"/>
                <w:sz w:val="16"/>
                <w:szCs w:val="16"/>
              </w:rPr>
              <w:t>Government  Approval</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Symbol" w:cs="Symbol"/>
                <w:color w:val="000000"/>
                <w:sz w:val="16"/>
                <w:szCs w:val="16"/>
              </w:rPr>
              <w:t>Awareness Program on HPMP</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Calibri"/>
                <w:color w:val="000000"/>
                <w:sz w:val="16"/>
                <w:szCs w:val="16"/>
              </w:rPr>
              <w:t>ExCom Submission</w:t>
            </w:r>
          </w:p>
        </w:tc>
        <w:tc>
          <w:tcPr>
            <w:tcW w:w="1120" w:type="dxa"/>
            <w:gridSpan w:val="2"/>
            <w:tcBorders>
              <w:top w:val="single" w:sz="8" w:space="0" w:color="000000"/>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16260" w:type="dxa"/>
            <w:gridSpan w:val="21"/>
            <w:tcBorders>
              <w:top w:val="single" w:sz="8" w:space="0" w:color="000000"/>
              <w:left w:val="single" w:sz="8" w:space="0" w:color="auto"/>
              <w:bottom w:val="single" w:sz="8" w:space="0" w:color="auto"/>
              <w:right w:val="single" w:sz="8" w:space="0" w:color="000000"/>
            </w:tcBorders>
            <w:shd w:val="clear" w:color="000000" w:fill="BFBFBF"/>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 xml:space="preserve"> 1.  Legal and Regulatory Measures</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b/>
                <w:bCs/>
                <w:color w:val="000000"/>
                <w:sz w:val="16"/>
                <w:szCs w:val="16"/>
              </w:rPr>
            </w:pPr>
            <w:r w:rsidRPr="00150975">
              <w:rPr>
                <w:rFonts w:eastAsia="Times New Roman" w:cs="Arial"/>
                <w:b/>
                <w:bCs/>
                <w:color w:val="000000"/>
                <w:sz w:val="16"/>
                <w:szCs w:val="16"/>
              </w:rPr>
              <w:t>1.1 Application of HCFC Import Quota</w:t>
            </w:r>
          </w:p>
        </w:tc>
        <w:tc>
          <w:tcPr>
            <w:tcW w:w="11200" w:type="dxa"/>
            <w:gridSpan w:val="20"/>
            <w:tcBorders>
              <w:top w:val="single" w:sz="8" w:space="0" w:color="auto"/>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Symbol" w:cs="Symbol"/>
                <w:color w:val="000000"/>
                <w:sz w:val="16"/>
                <w:szCs w:val="16"/>
              </w:rPr>
              <w:t>Announce intention to apply quotas</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40"/>
              <w:rPr>
                <w:rFonts w:ascii="Times New Roman" w:eastAsia="Times New Roman" w:hAnsi="Times New Roman"/>
                <w:color w:val="000000"/>
                <w:sz w:val="14"/>
                <w:szCs w:val="14"/>
              </w:rPr>
            </w:pPr>
            <w:r w:rsidRPr="00150975">
              <w:rPr>
                <w:rFonts w:ascii="Times New Roman" w:eastAsia="Times New Roman" w:hAnsi="Times New Roman"/>
                <w:color w:val="000000"/>
                <w:sz w:val="14"/>
                <w:szCs w:val="14"/>
              </w:rPr>
              <w:t xml:space="preserve"> </w:t>
            </w:r>
            <w:r w:rsidRPr="00150975">
              <w:rPr>
                <w:rFonts w:eastAsia="Times New Roman" w:cs="Calibri"/>
                <w:color w:val="000000"/>
                <w:sz w:val="16"/>
                <w:szCs w:val="16"/>
              </w:rPr>
              <w:t>Finalization and approval of Legal Acts</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Symbol" w:cs="Symbol"/>
                <w:color w:val="000000"/>
                <w:sz w:val="16"/>
                <w:szCs w:val="16"/>
              </w:rPr>
              <w:t>Announce Quota Levels</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Quota in force</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Symbol" w:cs="Symbol"/>
                <w:color w:val="000000"/>
                <w:sz w:val="16"/>
                <w:szCs w:val="16"/>
              </w:rPr>
              <w:t>Coordination with customs authorities</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b/>
                <w:bCs/>
                <w:color w:val="000000"/>
                <w:sz w:val="16"/>
                <w:szCs w:val="16"/>
              </w:rPr>
            </w:pPr>
            <w:r w:rsidRPr="00150975">
              <w:rPr>
                <w:rFonts w:eastAsia="Times New Roman" w:cs="Arial"/>
                <w:b/>
                <w:bCs/>
                <w:color w:val="000000"/>
                <w:sz w:val="16"/>
                <w:szCs w:val="16"/>
              </w:rPr>
              <w:t>1.2 Administrative Control Measures on Import of HCFC</w:t>
            </w:r>
          </w:p>
        </w:tc>
        <w:tc>
          <w:tcPr>
            <w:tcW w:w="11200" w:type="dxa"/>
            <w:gridSpan w:val="20"/>
            <w:tcBorders>
              <w:top w:val="single" w:sz="8" w:space="0" w:color="000000"/>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Symbol" w:cs="Symbol"/>
                <w:color w:val="000000"/>
                <w:sz w:val="16"/>
                <w:szCs w:val="16"/>
              </w:rPr>
              <w:t xml:space="preserve"> Stakeholder consultation</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Symbol" w:cs="Symbol"/>
                <w:color w:val="000000"/>
                <w:sz w:val="16"/>
                <w:szCs w:val="16"/>
              </w:rPr>
              <w:t>Preparation/approval of administrative procedures acts</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nil"/>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Symbol" w:cs="Symbol"/>
                <w:color w:val="000000"/>
                <w:sz w:val="16"/>
                <w:szCs w:val="16"/>
              </w:rPr>
              <w:t>Coordination between MNP and customs authorities</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nil"/>
              <w:right w:val="single" w:sz="8" w:space="0" w:color="auto"/>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single" w:sz="8" w:space="0" w:color="auto"/>
              <w:left w:val="single" w:sz="8" w:space="0" w:color="auto"/>
              <w:bottom w:val="single" w:sz="8" w:space="0" w:color="auto"/>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Symbol" w:cs="Symbol"/>
                <w:color w:val="000000"/>
                <w:sz w:val="16"/>
                <w:szCs w:val="16"/>
              </w:rPr>
              <w:t>Implementation of control measures</w:t>
            </w:r>
          </w:p>
        </w:tc>
        <w:tc>
          <w:tcPr>
            <w:tcW w:w="560" w:type="dxa"/>
            <w:tcBorders>
              <w:top w:val="single" w:sz="8" w:space="0" w:color="auto"/>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single" w:sz="8" w:space="0" w:color="auto"/>
              <w:left w:val="nil"/>
              <w:bottom w:val="single" w:sz="8" w:space="0" w:color="auto"/>
              <w:right w:val="single" w:sz="8" w:space="0" w:color="auto"/>
            </w:tcBorders>
            <w:shd w:val="clear" w:color="000000" w:fill="333333"/>
            <w:hideMark/>
          </w:tcPr>
          <w:p w:rsidR="00150975" w:rsidRPr="00150975" w:rsidRDefault="00150975" w:rsidP="00150975">
            <w:pPr>
              <w:spacing w:after="0" w:line="240" w:lineRule="auto"/>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nil"/>
            </w:tcBorders>
            <w:shd w:val="clear" w:color="auto" w:fill="auto"/>
            <w:hideMark/>
          </w:tcPr>
          <w:p w:rsidR="00150975" w:rsidRPr="00150975" w:rsidRDefault="00150975" w:rsidP="00150975">
            <w:pPr>
              <w:spacing w:after="0" w:line="240" w:lineRule="auto"/>
              <w:rPr>
                <w:rFonts w:eastAsia="Times New Roman" w:cs="Calibri"/>
                <w:b/>
                <w:bCs/>
                <w:color w:val="000000"/>
                <w:sz w:val="16"/>
                <w:szCs w:val="16"/>
              </w:rPr>
            </w:pPr>
            <w:r w:rsidRPr="00150975">
              <w:rPr>
                <w:rFonts w:eastAsia="Times New Roman" w:cs="Arial"/>
                <w:b/>
                <w:bCs/>
                <w:color w:val="000000"/>
                <w:sz w:val="16"/>
                <w:szCs w:val="16"/>
              </w:rPr>
              <w:t>1.3 Other measures - formulation of regulations and bans or restrictions</w:t>
            </w:r>
          </w:p>
        </w:tc>
        <w:tc>
          <w:tcPr>
            <w:tcW w:w="11200" w:type="dxa"/>
            <w:gridSpan w:val="20"/>
            <w:tcBorders>
              <w:top w:val="nil"/>
              <w:left w:val="single" w:sz="8" w:space="0" w:color="auto"/>
              <w:bottom w:val="single" w:sz="8" w:space="0" w:color="auto"/>
              <w:right w:val="single" w:sz="8" w:space="0" w:color="000000"/>
            </w:tcBorders>
            <w:shd w:val="clear" w:color="auto" w:fill="auto"/>
            <w:hideMark/>
          </w:tcPr>
          <w:p w:rsidR="00150975" w:rsidRPr="00150975" w:rsidRDefault="00150975" w:rsidP="00150975">
            <w:pPr>
              <w:spacing w:after="0" w:line="240" w:lineRule="auto"/>
              <w:jc w:val="center"/>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xml:space="preserve"> HCFC-141b in polyols</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PIC procedure</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16260" w:type="dxa"/>
            <w:gridSpan w:val="21"/>
            <w:tcBorders>
              <w:top w:val="single" w:sz="8" w:space="0" w:color="000000"/>
              <w:left w:val="single" w:sz="8" w:space="0" w:color="auto"/>
              <w:bottom w:val="single" w:sz="8" w:space="0" w:color="000000"/>
              <w:right w:val="single" w:sz="8" w:space="0" w:color="000000"/>
            </w:tcBorders>
            <w:shd w:val="clear" w:color="000000" w:fill="BFBFBF"/>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2. Technical Capacity Strengthening</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b/>
                <w:bCs/>
                <w:color w:val="000000"/>
                <w:sz w:val="16"/>
                <w:szCs w:val="16"/>
              </w:rPr>
            </w:pPr>
            <w:r w:rsidRPr="00150975">
              <w:rPr>
                <w:rFonts w:eastAsia="Times New Roman" w:cs="Arial"/>
                <w:b/>
                <w:bCs/>
                <w:color w:val="000000"/>
                <w:sz w:val="16"/>
                <w:szCs w:val="16"/>
              </w:rPr>
              <w:t>2.1 Customs training</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b/>
                <w:bCs/>
                <w:color w:val="000000"/>
                <w:sz w:val="16"/>
                <w:szCs w:val="16"/>
              </w:rPr>
            </w:pPr>
            <w:r w:rsidRPr="00150975">
              <w:rPr>
                <w:rFonts w:eastAsia="Times New Roman" w:cs="Arial"/>
                <w:b/>
                <w:bCs/>
                <w:color w:val="000000"/>
                <w:sz w:val="16"/>
                <w:szCs w:val="16"/>
              </w:rPr>
              <w:t>2.2 Technicians training</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b/>
                <w:bCs/>
                <w:color w:val="000000"/>
                <w:sz w:val="16"/>
                <w:szCs w:val="16"/>
              </w:rPr>
            </w:pPr>
            <w:r w:rsidRPr="00150975">
              <w:rPr>
                <w:rFonts w:eastAsia="Times New Roman" w:cs="Arial"/>
                <w:b/>
                <w:bCs/>
                <w:color w:val="000000"/>
                <w:sz w:val="16"/>
                <w:szCs w:val="16"/>
              </w:rPr>
              <w:t>2.3 Monitoring of activities</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000000"/>
              <w:right w:val="single" w:sz="8" w:space="0" w:color="auto"/>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r>
      <w:tr w:rsidR="00150975" w:rsidRPr="00150975" w:rsidTr="00150975">
        <w:trPr>
          <w:trHeight w:val="282"/>
          <w:jc w:val="center"/>
        </w:trPr>
        <w:tc>
          <w:tcPr>
            <w:tcW w:w="16260" w:type="dxa"/>
            <w:gridSpan w:val="21"/>
            <w:tcBorders>
              <w:top w:val="single" w:sz="8" w:space="0" w:color="000000"/>
              <w:left w:val="single" w:sz="8" w:space="0" w:color="auto"/>
              <w:bottom w:val="single" w:sz="8" w:space="0" w:color="000000"/>
              <w:right w:val="single" w:sz="8" w:space="0" w:color="000000"/>
            </w:tcBorders>
            <w:shd w:val="clear" w:color="000000" w:fill="BFBFBF"/>
            <w:hideMark/>
          </w:tcPr>
          <w:p w:rsidR="00150975" w:rsidRPr="00150975" w:rsidRDefault="00150975" w:rsidP="00150975">
            <w:pPr>
              <w:spacing w:after="0" w:line="240" w:lineRule="auto"/>
              <w:jc w:val="center"/>
              <w:rPr>
                <w:rFonts w:eastAsia="Times New Roman" w:cs="Calibri"/>
                <w:b/>
                <w:bCs/>
                <w:color w:val="000000"/>
                <w:sz w:val="18"/>
                <w:szCs w:val="18"/>
              </w:rPr>
            </w:pPr>
            <w:r w:rsidRPr="00150975">
              <w:rPr>
                <w:rFonts w:eastAsia="Times New Roman" w:cs="Arial"/>
                <w:b/>
                <w:bCs/>
                <w:color w:val="000000"/>
                <w:sz w:val="18"/>
                <w:szCs w:val="18"/>
              </w:rPr>
              <w:t>3. Investment Projects</w:t>
            </w:r>
          </w:p>
        </w:tc>
      </w:tr>
      <w:tr w:rsidR="00150975" w:rsidRPr="00150975" w:rsidTr="00150975">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rsidR="00150975" w:rsidRPr="00150975" w:rsidRDefault="00150975" w:rsidP="00150975">
            <w:pPr>
              <w:spacing w:after="0" w:line="240" w:lineRule="auto"/>
              <w:rPr>
                <w:rFonts w:eastAsia="Times New Roman" w:cs="Calibri"/>
                <w:b/>
                <w:bCs/>
                <w:color w:val="000000"/>
                <w:sz w:val="16"/>
                <w:szCs w:val="16"/>
              </w:rPr>
            </w:pPr>
            <w:r w:rsidRPr="00150975">
              <w:rPr>
                <w:rFonts w:eastAsia="Times New Roman" w:cs="Arial"/>
                <w:b/>
                <w:bCs/>
                <w:color w:val="000000"/>
                <w:sz w:val="16"/>
                <w:szCs w:val="16"/>
              </w:rPr>
              <w:t xml:space="preserve">3.1 Initial Development of HCFC Refrigerant System </w:t>
            </w:r>
          </w:p>
        </w:tc>
        <w:tc>
          <w:tcPr>
            <w:tcW w:w="560" w:type="dxa"/>
            <w:tcBorders>
              <w:top w:val="nil"/>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000000"/>
            </w:tcBorders>
            <w:shd w:val="clear" w:color="000000" w:fill="333333"/>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c>
          <w:tcPr>
            <w:tcW w:w="560" w:type="dxa"/>
            <w:tcBorders>
              <w:top w:val="nil"/>
              <w:left w:val="nil"/>
              <w:bottom w:val="single" w:sz="8" w:space="0" w:color="auto"/>
              <w:right w:val="single" w:sz="8" w:space="0" w:color="auto"/>
            </w:tcBorders>
            <w:shd w:val="clear" w:color="auto" w:fill="auto"/>
            <w:hideMark/>
          </w:tcPr>
          <w:p w:rsidR="00150975" w:rsidRPr="00150975" w:rsidRDefault="00150975" w:rsidP="00150975">
            <w:pPr>
              <w:spacing w:after="0" w:line="240" w:lineRule="auto"/>
              <w:ind w:firstLineChars="100" w:firstLine="160"/>
              <w:rPr>
                <w:rFonts w:eastAsia="Times New Roman" w:cs="Calibri"/>
                <w:color w:val="000000"/>
                <w:sz w:val="16"/>
                <w:szCs w:val="16"/>
              </w:rPr>
            </w:pPr>
            <w:r w:rsidRPr="00150975">
              <w:rPr>
                <w:rFonts w:eastAsia="Times New Roman" w:cs="Arial"/>
                <w:color w:val="000000"/>
                <w:sz w:val="16"/>
                <w:szCs w:val="16"/>
              </w:rPr>
              <w:t> </w:t>
            </w:r>
          </w:p>
        </w:tc>
      </w:tr>
    </w:tbl>
    <w:p w:rsidR="00150975" w:rsidRDefault="00150975" w:rsidP="00150975">
      <w:pPr>
        <w:spacing w:after="0"/>
        <w:rPr>
          <w:rFonts w:ascii="Times New Roman" w:hAnsi="Times New Roman"/>
          <w:sz w:val="24"/>
          <w:szCs w:val="24"/>
        </w:rPr>
        <w:sectPr w:rsidR="00150975" w:rsidSect="00150975">
          <w:pgSz w:w="16839" w:h="11907" w:orient="landscape" w:code="9"/>
          <w:pgMar w:top="720" w:right="1440" w:bottom="1260" w:left="1440" w:header="720" w:footer="720" w:gutter="0"/>
          <w:cols w:space="720"/>
          <w:docGrid w:linePitch="360"/>
        </w:sectPr>
      </w:pPr>
    </w:p>
    <w:p w:rsidR="00035515" w:rsidRDefault="00035515" w:rsidP="00150975">
      <w:pPr>
        <w:spacing w:after="0"/>
        <w:jc w:val="center"/>
        <w:rPr>
          <w:rFonts w:ascii="Times New Roman" w:eastAsia="Times New Roman" w:hAnsi="Times New Roman"/>
          <w:b/>
          <w:lang w:val="en-GB"/>
        </w:rPr>
      </w:pPr>
      <w:r>
        <w:rPr>
          <w:rFonts w:ascii="Times New Roman" w:eastAsia="Times New Roman" w:hAnsi="Times New Roman"/>
          <w:b/>
          <w:lang w:val="en-GB"/>
        </w:rPr>
        <w:lastRenderedPageBreak/>
        <w:t xml:space="preserve">Annex </w:t>
      </w:r>
      <w:r w:rsidR="00311A08">
        <w:rPr>
          <w:rFonts w:ascii="Times New Roman" w:eastAsia="Times New Roman" w:hAnsi="Times New Roman"/>
          <w:b/>
          <w:lang w:val="en-GB"/>
        </w:rPr>
        <w:t>4.</w:t>
      </w:r>
      <w:r w:rsidR="00596101">
        <w:rPr>
          <w:rFonts w:ascii="Times New Roman" w:eastAsia="Times New Roman" w:hAnsi="Times New Roman"/>
          <w:b/>
          <w:lang w:val="en-GB"/>
        </w:rPr>
        <w:t>5</w:t>
      </w:r>
    </w:p>
    <w:p w:rsidR="00035515" w:rsidRDefault="00035515" w:rsidP="00035515">
      <w:pPr>
        <w:spacing w:after="0" w:line="240" w:lineRule="auto"/>
        <w:jc w:val="center"/>
        <w:rPr>
          <w:rFonts w:ascii="Times New Roman" w:eastAsia="Times New Roman" w:hAnsi="Times New Roman"/>
          <w:b/>
          <w:lang w:val="en-GB"/>
        </w:rPr>
      </w:pPr>
    </w:p>
    <w:p w:rsidR="00150975" w:rsidRDefault="00035515" w:rsidP="00035515">
      <w:pPr>
        <w:spacing w:after="0" w:line="240" w:lineRule="auto"/>
        <w:jc w:val="center"/>
        <w:rPr>
          <w:rFonts w:ascii="Times New Roman" w:eastAsia="Times New Roman" w:hAnsi="Times New Roman"/>
          <w:b/>
          <w:lang w:val="en-GB"/>
        </w:rPr>
      </w:pPr>
      <w:r w:rsidRPr="006B1B96">
        <w:rPr>
          <w:rFonts w:ascii="Times New Roman" w:eastAsia="Times New Roman" w:hAnsi="Times New Roman"/>
          <w:b/>
          <w:lang w:val="en-GB"/>
        </w:rPr>
        <w:t xml:space="preserve">DRAFT AGREEMENT BETWEEN </w:t>
      </w:r>
    </w:p>
    <w:p w:rsidR="00035515" w:rsidRDefault="00911FAD" w:rsidP="00035515">
      <w:pPr>
        <w:spacing w:after="0" w:line="240" w:lineRule="auto"/>
        <w:jc w:val="center"/>
        <w:rPr>
          <w:rFonts w:ascii="Times New Roman" w:eastAsia="Times New Roman" w:hAnsi="Times New Roman"/>
          <w:b/>
          <w:lang w:val="en-GB"/>
        </w:rPr>
      </w:pPr>
      <w:r>
        <w:rPr>
          <w:rFonts w:ascii="Times New Roman" w:eastAsia="Times New Roman" w:hAnsi="Times New Roman"/>
          <w:b/>
          <w:lang w:val="en-GB"/>
        </w:rPr>
        <w:t>KYRGYZSTAN</w:t>
      </w:r>
      <w:r w:rsidR="00035515" w:rsidRPr="006B1B96">
        <w:rPr>
          <w:rFonts w:ascii="Times New Roman" w:eastAsia="Times New Roman" w:hAnsi="Times New Roman"/>
          <w:b/>
          <w:lang w:val="en-GB"/>
        </w:rPr>
        <w:t xml:space="preserve"> </w:t>
      </w:r>
      <w:smartTag w:uri="urn:schemas-microsoft-com:office:smarttags" w:element="stockticker">
        <w:r w:rsidR="00035515" w:rsidRPr="006B1B96">
          <w:rPr>
            <w:rFonts w:ascii="Times New Roman" w:eastAsia="Times New Roman" w:hAnsi="Times New Roman"/>
            <w:b/>
            <w:lang w:val="en-GB"/>
          </w:rPr>
          <w:t>AND</w:t>
        </w:r>
      </w:smartTag>
      <w:r w:rsidR="00035515" w:rsidRPr="006B1B96">
        <w:rPr>
          <w:rFonts w:ascii="Times New Roman" w:eastAsia="Times New Roman" w:hAnsi="Times New Roman"/>
          <w:b/>
          <w:lang w:val="en-GB"/>
        </w:rPr>
        <w:t xml:space="preserve"> THE EXECUTIVE COMMITTEE OF THE MULTILATERAL FUND</w:t>
      </w:r>
    </w:p>
    <w:p w:rsidR="00035515" w:rsidRPr="00DE4FC9" w:rsidRDefault="00035515" w:rsidP="00035515">
      <w:pPr>
        <w:spacing w:after="0" w:line="240" w:lineRule="auto"/>
        <w:jc w:val="center"/>
        <w:rPr>
          <w:b/>
        </w:rPr>
      </w:pPr>
      <w:r w:rsidRPr="006B1B96">
        <w:rPr>
          <w:rFonts w:ascii="Times New Roman" w:eastAsia="Times New Roman" w:hAnsi="Times New Roman"/>
          <w:b/>
          <w:lang w:val="en-GB"/>
        </w:rPr>
        <w:t xml:space="preserve"> FOR THE REDUCTION IN CONSUMPTION OF HYDROCHLOROFLUROCARBONS</w:t>
      </w:r>
    </w:p>
    <w:p w:rsidR="00035515" w:rsidRPr="00DE4FC9" w:rsidRDefault="00035515" w:rsidP="00035515"/>
    <w:p w:rsidR="00035515" w:rsidRPr="00035515" w:rsidRDefault="00035515" w:rsidP="00035515">
      <w:pPr>
        <w:pStyle w:val="1"/>
        <w:keepNext w:val="0"/>
        <w:numPr>
          <w:ilvl w:val="0"/>
          <w:numId w:val="39"/>
        </w:numPr>
        <w:spacing w:before="0" w:after="240" w:line="240" w:lineRule="auto"/>
        <w:ind w:left="330" w:hanging="330"/>
        <w:jc w:val="both"/>
        <w:rPr>
          <w:rFonts w:ascii="Times New Roman" w:hAnsi="Times New Roman" w:cs="Times New Roman"/>
          <w:b w:val="0"/>
          <w:bCs w:val="0"/>
          <w:kern w:val="0"/>
          <w:sz w:val="24"/>
          <w:szCs w:val="24"/>
          <w:lang w:val="en-GB"/>
        </w:rPr>
      </w:pPr>
      <w:r w:rsidRPr="00035515">
        <w:rPr>
          <w:rFonts w:ascii="Times New Roman" w:hAnsi="Times New Roman" w:cs="Times New Roman"/>
          <w:b w:val="0"/>
          <w:bCs w:val="0"/>
          <w:kern w:val="0"/>
          <w:sz w:val="24"/>
          <w:szCs w:val="24"/>
          <w:lang w:val="en-GB"/>
        </w:rPr>
        <w:t xml:space="preserve">This Agreement represents the understanding of the Government of </w:t>
      </w:r>
      <w:r w:rsidR="00911FAD">
        <w:rPr>
          <w:rFonts w:ascii="Times New Roman" w:hAnsi="Times New Roman" w:cs="Times New Roman"/>
          <w:b w:val="0"/>
          <w:bCs w:val="0"/>
          <w:kern w:val="0"/>
          <w:sz w:val="24"/>
          <w:szCs w:val="24"/>
          <w:lang w:val="en-GB"/>
        </w:rPr>
        <w:t>Kyrgyzstan</w:t>
      </w:r>
      <w:r w:rsidRPr="00035515">
        <w:rPr>
          <w:rFonts w:ascii="Times New Roman" w:hAnsi="Times New Roman" w:cs="Times New Roman"/>
          <w:b w:val="0"/>
          <w:bCs w:val="0"/>
          <w:kern w:val="0"/>
          <w:sz w:val="24"/>
          <w:szCs w:val="24"/>
          <w:lang w:val="en-GB"/>
        </w:rPr>
        <w:t xml:space="preserve"> (the “Country”) and the Executive Committee with respect to the reduction of co</w:t>
      </w:r>
      <w:r w:rsidR="003D5704">
        <w:rPr>
          <w:rFonts w:ascii="Times New Roman" w:hAnsi="Times New Roman" w:cs="Times New Roman"/>
          <w:b w:val="0"/>
          <w:bCs w:val="0"/>
          <w:kern w:val="0"/>
          <w:sz w:val="24"/>
          <w:szCs w:val="24"/>
          <w:lang w:val="en-GB"/>
        </w:rPr>
        <w:t>ntrolled use of the ozone</w:t>
      </w:r>
      <w:r w:rsidR="003D5704" w:rsidRPr="00035515">
        <w:rPr>
          <w:rFonts w:ascii="Times New Roman" w:hAnsi="Times New Roman" w:cs="Times New Roman"/>
          <w:b w:val="0"/>
          <w:bCs w:val="0"/>
          <w:kern w:val="0"/>
          <w:sz w:val="24"/>
          <w:szCs w:val="24"/>
          <w:lang w:val="en-GB"/>
        </w:rPr>
        <w:t xml:space="preserve"> depleting</w:t>
      </w:r>
      <w:r w:rsidRPr="00035515">
        <w:rPr>
          <w:rFonts w:ascii="Times New Roman" w:hAnsi="Times New Roman" w:cs="Times New Roman"/>
          <w:b w:val="0"/>
          <w:bCs w:val="0"/>
          <w:kern w:val="0"/>
          <w:sz w:val="24"/>
          <w:szCs w:val="24"/>
          <w:lang w:val="en-GB"/>
        </w:rPr>
        <w:t xml:space="preserve"> substances (ODS) set out in Appendix 1</w:t>
      </w:r>
      <w:r w:rsidRPr="00035515">
        <w:rPr>
          <w:rFonts w:ascii="Times New Roman" w:hAnsi="Times New Roman" w:cs="Times New Roman"/>
          <w:b w:val="0"/>
          <w:bCs w:val="0"/>
          <w:kern w:val="0"/>
          <w:sz w:val="24"/>
          <w:szCs w:val="24"/>
          <w:lang w:val="en-GB"/>
        </w:rPr>
        <w:noBreakHyphen/>
        <w:t xml:space="preserve">A (“The Substances”) to a sustained </w:t>
      </w:r>
      <w:r w:rsidR="003D5704">
        <w:rPr>
          <w:rFonts w:ascii="Times New Roman" w:hAnsi="Times New Roman" w:cs="Times New Roman"/>
          <w:b w:val="0"/>
          <w:bCs w:val="0"/>
          <w:kern w:val="0"/>
          <w:sz w:val="24"/>
          <w:szCs w:val="24"/>
          <w:lang w:val="en-GB"/>
        </w:rPr>
        <w:t>3</w:t>
      </w:r>
      <w:r w:rsidR="00911FAD">
        <w:rPr>
          <w:rFonts w:ascii="Times New Roman" w:hAnsi="Times New Roman" w:cs="Times New Roman"/>
          <w:b w:val="0"/>
          <w:bCs w:val="0"/>
          <w:kern w:val="0"/>
          <w:sz w:val="24"/>
          <w:szCs w:val="24"/>
          <w:lang w:val="en-GB"/>
        </w:rPr>
        <w:t>.</w:t>
      </w:r>
      <w:r w:rsidR="003D5704">
        <w:rPr>
          <w:rFonts w:ascii="Times New Roman" w:hAnsi="Times New Roman" w:cs="Times New Roman"/>
          <w:b w:val="0"/>
          <w:bCs w:val="0"/>
          <w:kern w:val="0"/>
          <w:sz w:val="24"/>
          <w:szCs w:val="24"/>
          <w:lang w:val="en-GB"/>
        </w:rPr>
        <w:t>98</w:t>
      </w:r>
      <w:r w:rsidRPr="00035515">
        <w:rPr>
          <w:rFonts w:ascii="Times New Roman" w:hAnsi="Times New Roman" w:cs="Times New Roman"/>
          <w:b w:val="0"/>
          <w:bCs w:val="0"/>
          <w:kern w:val="0"/>
          <w:sz w:val="24"/>
          <w:szCs w:val="24"/>
          <w:lang w:val="en-GB"/>
        </w:rPr>
        <w:t> </w:t>
      </w:r>
      <w:smartTag w:uri="urn:schemas-microsoft-com:office:smarttags" w:element="stockticker">
        <w:r w:rsidRPr="00035515">
          <w:rPr>
            <w:rFonts w:ascii="Times New Roman" w:hAnsi="Times New Roman" w:cs="Times New Roman"/>
            <w:b w:val="0"/>
            <w:bCs w:val="0"/>
            <w:kern w:val="0"/>
            <w:sz w:val="24"/>
            <w:szCs w:val="24"/>
            <w:lang w:val="en-GB"/>
          </w:rPr>
          <w:t>ODP</w:t>
        </w:r>
      </w:smartTag>
      <w:r w:rsidRPr="00035515">
        <w:rPr>
          <w:rFonts w:ascii="Times New Roman" w:hAnsi="Times New Roman" w:cs="Times New Roman"/>
          <w:b w:val="0"/>
          <w:bCs w:val="0"/>
          <w:kern w:val="0"/>
          <w:sz w:val="24"/>
          <w:szCs w:val="24"/>
          <w:lang w:val="en-GB"/>
        </w:rPr>
        <w:t> tonnes / maximum consumption allowed for 20</w:t>
      </w:r>
      <w:r w:rsidR="003D5704">
        <w:rPr>
          <w:rFonts w:ascii="Times New Roman" w:hAnsi="Times New Roman" w:cs="Times New Roman"/>
          <w:b w:val="0"/>
          <w:bCs w:val="0"/>
          <w:kern w:val="0"/>
          <w:sz w:val="24"/>
          <w:szCs w:val="24"/>
          <w:lang w:val="en-GB"/>
        </w:rPr>
        <w:t>15</w:t>
      </w:r>
      <w:r w:rsidRPr="00035515">
        <w:rPr>
          <w:rFonts w:ascii="Times New Roman" w:hAnsi="Times New Roman" w:cs="Times New Roman"/>
          <w:b w:val="0"/>
          <w:bCs w:val="0"/>
          <w:kern w:val="0"/>
          <w:sz w:val="24"/>
          <w:szCs w:val="24"/>
          <w:lang w:val="en-GB"/>
        </w:rPr>
        <w:t xml:space="preserve"> under the Montreal Protocol reduction schedule prior to 1 January 20</w:t>
      </w:r>
      <w:r w:rsidR="003D5704">
        <w:rPr>
          <w:rFonts w:ascii="Times New Roman" w:hAnsi="Times New Roman" w:cs="Times New Roman"/>
          <w:b w:val="0"/>
          <w:bCs w:val="0"/>
          <w:kern w:val="0"/>
          <w:sz w:val="24"/>
          <w:szCs w:val="24"/>
          <w:lang w:val="en-GB"/>
        </w:rPr>
        <w:t>15</w:t>
      </w:r>
      <w:r w:rsidRPr="00035515">
        <w:rPr>
          <w:rFonts w:ascii="Times New Roman" w:hAnsi="Times New Roman" w:cs="Times New Roman"/>
          <w:b w:val="0"/>
          <w:bCs w:val="0"/>
          <w:kern w:val="0"/>
          <w:sz w:val="24"/>
          <w:szCs w:val="24"/>
          <w:lang w:val="en-GB"/>
        </w:rPr>
        <w:t xml:space="preserve"> in compliance w</w:t>
      </w:r>
      <w:r w:rsidR="00911FAD">
        <w:rPr>
          <w:rFonts w:ascii="Times New Roman" w:hAnsi="Times New Roman" w:cs="Times New Roman"/>
          <w:b w:val="0"/>
          <w:bCs w:val="0"/>
          <w:kern w:val="0"/>
          <w:sz w:val="24"/>
          <w:szCs w:val="24"/>
          <w:lang w:val="en-GB"/>
        </w:rPr>
        <w:t>ith Montreal Protocol schedules.</w:t>
      </w:r>
    </w:p>
    <w:p w:rsidR="00035515" w:rsidRPr="00035515" w:rsidRDefault="00035515" w:rsidP="00035515">
      <w:pPr>
        <w:pStyle w:val="1"/>
        <w:keepNext w:val="0"/>
        <w:numPr>
          <w:ilvl w:val="0"/>
          <w:numId w:val="39"/>
        </w:numPr>
        <w:spacing w:before="0" w:after="240" w:line="240" w:lineRule="auto"/>
        <w:ind w:left="330" w:hanging="330"/>
        <w:jc w:val="both"/>
        <w:rPr>
          <w:rFonts w:ascii="Times New Roman" w:hAnsi="Times New Roman" w:cs="Times New Roman"/>
          <w:b w:val="0"/>
          <w:bCs w:val="0"/>
          <w:kern w:val="0"/>
          <w:sz w:val="24"/>
          <w:szCs w:val="24"/>
          <w:lang w:val="en-GB"/>
        </w:rPr>
      </w:pPr>
      <w:r w:rsidRPr="00035515">
        <w:rPr>
          <w:rFonts w:ascii="Times New Roman" w:hAnsi="Times New Roman" w:cs="Times New Roman"/>
          <w:b w:val="0"/>
          <w:bCs w:val="0"/>
          <w:kern w:val="0"/>
          <w:sz w:val="24"/>
          <w:szCs w:val="24"/>
          <w:lang w:val="en-GB"/>
        </w:rPr>
        <w:t>The Country agrees to meet the annual consumption limits of the Substances as set out in row 1.2 of Appendix 2</w:t>
      </w:r>
      <w:r w:rsidRPr="00035515">
        <w:rPr>
          <w:rFonts w:ascii="Times New Roman" w:hAnsi="Times New Roman" w:cs="Times New Roman"/>
          <w:b w:val="0"/>
          <w:bCs w:val="0"/>
          <w:kern w:val="0"/>
          <w:sz w:val="24"/>
          <w:szCs w:val="24"/>
          <w:lang w:val="en-GB"/>
        </w:rPr>
        <w:noBreakHyphen/>
        <w:t>A (“The Targets and Funding”) in this Agreement as well as in the Montreal Protocol reduction schedule for all Substances mentioned in Appendix 1-A.  The Country accepts that, by its acceptance of this Agreement and performance by the Executive Committee of its funding obligations described in paragraph 3, it is precluded from applying for or receiving further funding from the Multilateral Fund in respect to any consumption of the Substances which exceeds the level defined in row 1.2 of Appendix 2-A (maximum allowable total consumption of Annex C, Group I substances) as the final reduction step under this agreement for all of the Substances specified in Appendix 1-A, and in respect to any consumption of each of the Substances which exceeds the level defined in rows 4.1.3 and 4.2.3 (remaining eligible consumption).</w:t>
      </w:r>
    </w:p>
    <w:p w:rsidR="00035515" w:rsidRPr="00035515" w:rsidRDefault="00035515" w:rsidP="00035515">
      <w:pPr>
        <w:pStyle w:val="1"/>
        <w:keepNext w:val="0"/>
        <w:numPr>
          <w:ilvl w:val="0"/>
          <w:numId w:val="39"/>
        </w:numPr>
        <w:spacing w:before="0" w:after="240" w:line="240" w:lineRule="auto"/>
        <w:ind w:left="330" w:hanging="330"/>
        <w:jc w:val="both"/>
        <w:rPr>
          <w:rFonts w:ascii="Times New Roman" w:hAnsi="Times New Roman" w:cs="Times New Roman"/>
          <w:b w:val="0"/>
          <w:bCs w:val="0"/>
          <w:kern w:val="0"/>
          <w:sz w:val="24"/>
          <w:szCs w:val="24"/>
          <w:lang w:val="en-GB"/>
        </w:rPr>
      </w:pPr>
      <w:r w:rsidRPr="00035515">
        <w:rPr>
          <w:rFonts w:ascii="Times New Roman" w:hAnsi="Times New Roman" w:cs="Times New Roman"/>
          <w:b w:val="0"/>
          <w:bCs w:val="0"/>
          <w:kern w:val="0"/>
          <w:sz w:val="24"/>
          <w:szCs w:val="24"/>
          <w:lang w:val="en-GB"/>
        </w:rPr>
        <w:t>Subject to compliance by the Country with its obligations set out in this Agreement, the Executive Committee agrees in principle to provide the funding set out in row 3.1 of Appendix 2</w:t>
      </w:r>
      <w:r w:rsidRPr="00035515">
        <w:rPr>
          <w:rFonts w:ascii="Times New Roman" w:hAnsi="Times New Roman" w:cs="Times New Roman"/>
          <w:b w:val="0"/>
          <w:bCs w:val="0"/>
          <w:kern w:val="0"/>
          <w:sz w:val="24"/>
          <w:szCs w:val="24"/>
          <w:lang w:val="en-GB"/>
        </w:rPr>
        <w:noBreakHyphen/>
        <w:t>A (the “Targets and Funding”) to the Country. The Executive Committee will, in principle, provide this funding at the Executive Committee meetings specified in Appendix 3</w:t>
      </w:r>
      <w:r w:rsidRPr="00035515">
        <w:rPr>
          <w:rFonts w:ascii="Times New Roman" w:hAnsi="Times New Roman" w:cs="Times New Roman"/>
          <w:b w:val="0"/>
          <w:bCs w:val="0"/>
          <w:kern w:val="0"/>
          <w:sz w:val="24"/>
          <w:szCs w:val="24"/>
          <w:lang w:val="en-GB"/>
        </w:rPr>
        <w:noBreakHyphen/>
        <w:t>A (the “Funding Approval Schedule”).</w:t>
      </w:r>
    </w:p>
    <w:p w:rsidR="00035515" w:rsidRPr="00035515" w:rsidRDefault="00035515" w:rsidP="00035515">
      <w:pPr>
        <w:pStyle w:val="1"/>
        <w:keepNext w:val="0"/>
        <w:numPr>
          <w:ilvl w:val="0"/>
          <w:numId w:val="39"/>
        </w:numPr>
        <w:spacing w:before="0" w:after="240" w:line="240" w:lineRule="auto"/>
        <w:ind w:left="330" w:hanging="330"/>
        <w:jc w:val="both"/>
        <w:rPr>
          <w:rFonts w:ascii="Times New Roman" w:hAnsi="Times New Roman" w:cs="Times New Roman"/>
          <w:b w:val="0"/>
          <w:bCs w:val="0"/>
          <w:kern w:val="0"/>
          <w:sz w:val="24"/>
          <w:szCs w:val="24"/>
          <w:lang w:val="en-GB"/>
        </w:rPr>
      </w:pPr>
      <w:r w:rsidRPr="00035515">
        <w:rPr>
          <w:rFonts w:ascii="Times New Roman" w:hAnsi="Times New Roman" w:cs="Times New Roman"/>
          <w:b w:val="0"/>
          <w:bCs w:val="0"/>
          <w:kern w:val="0"/>
          <w:sz w:val="24"/>
          <w:szCs w:val="24"/>
          <w:lang w:val="en-GB"/>
        </w:rPr>
        <w:t>The Country will meet the consumption limits for each of the Substances as indicated in Appendix 2</w:t>
      </w:r>
      <w:r w:rsidRPr="00035515">
        <w:rPr>
          <w:rFonts w:ascii="Times New Roman" w:hAnsi="Times New Roman" w:cs="Times New Roman"/>
          <w:b w:val="0"/>
          <w:bCs w:val="0"/>
          <w:kern w:val="0"/>
          <w:sz w:val="24"/>
          <w:szCs w:val="24"/>
          <w:lang w:val="en-GB"/>
        </w:rPr>
        <w:noBreakHyphen/>
        <w:t>A. It will also accept independent verification, to be commissioned by the relevant bilateral or implementing agency, of achievement of these consumption limits as described in sub-paragraph 5(b) of this Agreement.</w:t>
      </w:r>
    </w:p>
    <w:p w:rsidR="00035515" w:rsidRPr="00035515" w:rsidRDefault="00035515" w:rsidP="00035515">
      <w:pPr>
        <w:pStyle w:val="1"/>
        <w:keepNext w:val="0"/>
        <w:numPr>
          <w:ilvl w:val="0"/>
          <w:numId w:val="39"/>
        </w:numPr>
        <w:spacing w:before="0" w:after="240" w:line="240" w:lineRule="auto"/>
        <w:ind w:left="330" w:hanging="330"/>
        <w:jc w:val="both"/>
        <w:rPr>
          <w:rFonts w:ascii="Times New Roman" w:hAnsi="Times New Roman" w:cs="Times New Roman"/>
          <w:b w:val="0"/>
          <w:bCs w:val="0"/>
          <w:kern w:val="0"/>
          <w:sz w:val="24"/>
          <w:szCs w:val="24"/>
          <w:lang w:val="en-GB"/>
        </w:rPr>
      </w:pPr>
      <w:r w:rsidRPr="00035515">
        <w:rPr>
          <w:rFonts w:ascii="Times New Roman" w:hAnsi="Times New Roman" w:cs="Times New Roman"/>
          <w:b w:val="0"/>
          <w:bCs w:val="0"/>
          <w:kern w:val="0"/>
          <w:sz w:val="24"/>
          <w:szCs w:val="24"/>
          <w:lang w:val="en-GB"/>
        </w:rPr>
        <w:t>The Executive Committee will not provide the Funding in accordance with the Funding Approval Schedule unless the Country satisfies the following conditions at least 60 days prior to the applicable Executive Committee meeting set out in the Funding Approval Schedule:</w:t>
      </w:r>
    </w:p>
    <w:p w:rsidR="00035515" w:rsidRPr="00035515" w:rsidRDefault="00035515" w:rsidP="00035515">
      <w:pPr>
        <w:pStyle w:val="2"/>
        <w:keepNext w:val="0"/>
        <w:widowControl w:val="0"/>
        <w:numPr>
          <w:ilvl w:val="1"/>
          <w:numId w:val="38"/>
        </w:numPr>
        <w:tabs>
          <w:tab w:val="num" w:pos="0"/>
        </w:tabs>
        <w:spacing w:before="0" w:after="240" w:line="240" w:lineRule="auto"/>
        <w:ind w:hanging="720"/>
        <w:jc w:val="both"/>
        <w:rPr>
          <w:rFonts w:ascii="Times New Roman" w:eastAsia="Times New Roman" w:hAnsi="Times New Roman" w:cs="Times New Roman"/>
          <w:b w:val="0"/>
          <w:bCs w:val="0"/>
          <w:i w:val="0"/>
          <w:iCs w:val="0"/>
          <w:sz w:val="24"/>
          <w:szCs w:val="24"/>
          <w:lang w:val="en-GB"/>
        </w:rPr>
      </w:pPr>
      <w:r w:rsidRPr="00035515">
        <w:rPr>
          <w:rFonts w:ascii="Times New Roman" w:eastAsia="Times New Roman" w:hAnsi="Times New Roman" w:cs="Times New Roman"/>
          <w:b w:val="0"/>
          <w:bCs w:val="0"/>
          <w:i w:val="0"/>
          <w:iCs w:val="0"/>
          <w:sz w:val="24"/>
          <w:szCs w:val="24"/>
          <w:lang w:val="en-GB"/>
        </w:rPr>
        <w:t>That the Country has met the Targets for all relevant years.  Relevant years are all years since the year in which the hydrochloroflurocarbons phase-out management plan (HPMP) was approved.  Exempt are years for which no obligation for reporting of country programme data exists at the date of the Executive Committee Meeting at which the funding request is being presented;</w:t>
      </w:r>
    </w:p>
    <w:p w:rsidR="00035515" w:rsidRPr="00035515" w:rsidRDefault="00035515" w:rsidP="00035515">
      <w:pPr>
        <w:pStyle w:val="2"/>
        <w:keepNext w:val="0"/>
        <w:widowControl w:val="0"/>
        <w:numPr>
          <w:ilvl w:val="1"/>
          <w:numId w:val="38"/>
        </w:numPr>
        <w:tabs>
          <w:tab w:val="num" w:pos="0"/>
        </w:tabs>
        <w:spacing w:before="0" w:after="240" w:line="240" w:lineRule="auto"/>
        <w:ind w:hanging="720"/>
        <w:jc w:val="both"/>
        <w:rPr>
          <w:rFonts w:ascii="Times New Roman" w:eastAsia="Times New Roman" w:hAnsi="Times New Roman" w:cs="Times New Roman"/>
          <w:b w:val="0"/>
          <w:bCs w:val="0"/>
          <w:i w:val="0"/>
          <w:iCs w:val="0"/>
          <w:sz w:val="24"/>
          <w:szCs w:val="24"/>
          <w:lang w:val="en-GB"/>
        </w:rPr>
      </w:pPr>
      <w:r w:rsidRPr="00035515">
        <w:rPr>
          <w:rFonts w:ascii="Times New Roman" w:eastAsia="Times New Roman" w:hAnsi="Times New Roman" w:cs="Times New Roman"/>
          <w:b w:val="0"/>
          <w:bCs w:val="0"/>
          <w:i w:val="0"/>
          <w:iCs w:val="0"/>
          <w:sz w:val="24"/>
          <w:szCs w:val="24"/>
          <w:lang w:val="en-GB"/>
        </w:rPr>
        <w:t>That the meeting of these Targets has been independently verified, except if the Executive Committee decided that such verification would not be required;</w:t>
      </w:r>
    </w:p>
    <w:p w:rsidR="00035515" w:rsidRPr="00035515" w:rsidRDefault="00035515" w:rsidP="00035515">
      <w:pPr>
        <w:pStyle w:val="2"/>
        <w:keepNext w:val="0"/>
        <w:widowControl w:val="0"/>
        <w:numPr>
          <w:ilvl w:val="1"/>
          <w:numId w:val="38"/>
        </w:numPr>
        <w:tabs>
          <w:tab w:val="num" w:pos="0"/>
        </w:tabs>
        <w:spacing w:before="0" w:after="240" w:line="240" w:lineRule="auto"/>
        <w:ind w:hanging="720"/>
        <w:jc w:val="both"/>
        <w:rPr>
          <w:rFonts w:ascii="Times New Roman" w:eastAsia="Times New Roman" w:hAnsi="Times New Roman" w:cs="Times New Roman"/>
          <w:b w:val="0"/>
          <w:bCs w:val="0"/>
          <w:i w:val="0"/>
          <w:iCs w:val="0"/>
          <w:sz w:val="24"/>
          <w:szCs w:val="24"/>
          <w:lang w:val="en-GB"/>
        </w:rPr>
      </w:pPr>
      <w:r w:rsidRPr="00035515">
        <w:rPr>
          <w:rFonts w:ascii="Times New Roman" w:eastAsia="Times New Roman" w:hAnsi="Times New Roman" w:cs="Times New Roman"/>
          <w:b w:val="0"/>
          <w:bCs w:val="0"/>
          <w:i w:val="0"/>
          <w:iCs w:val="0"/>
          <w:sz w:val="24"/>
          <w:szCs w:val="24"/>
          <w:lang w:val="en-GB"/>
        </w:rPr>
        <w:lastRenderedPageBreak/>
        <w:t>That the Country had submitted tranche implementation reports in the form of Appendix 4-A (the “Format of Tranche Implementation Report and Plan”) covering each previous calendar year, that it had achieved a significant level of implementation of activities initiated with previously approved tranches, and that the rate of disbursement of funding available from the previously approved tranche was more than 20 per cent; and</w:t>
      </w:r>
    </w:p>
    <w:p w:rsidR="00035515" w:rsidRPr="00035515" w:rsidRDefault="00035515" w:rsidP="00035515">
      <w:pPr>
        <w:pStyle w:val="2"/>
        <w:keepNext w:val="0"/>
        <w:widowControl w:val="0"/>
        <w:numPr>
          <w:ilvl w:val="1"/>
          <w:numId w:val="38"/>
        </w:numPr>
        <w:tabs>
          <w:tab w:val="num" w:pos="0"/>
        </w:tabs>
        <w:spacing w:before="0" w:after="240" w:line="240" w:lineRule="auto"/>
        <w:ind w:hanging="720"/>
        <w:jc w:val="both"/>
        <w:rPr>
          <w:rFonts w:ascii="Times New Roman" w:eastAsia="Times New Roman" w:hAnsi="Times New Roman" w:cs="Times New Roman"/>
          <w:b w:val="0"/>
          <w:bCs w:val="0"/>
          <w:i w:val="0"/>
          <w:iCs w:val="0"/>
          <w:sz w:val="24"/>
          <w:szCs w:val="24"/>
          <w:lang w:val="en-GB"/>
        </w:rPr>
      </w:pPr>
      <w:r w:rsidRPr="00035515">
        <w:rPr>
          <w:rFonts w:ascii="Times New Roman" w:eastAsia="Times New Roman" w:hAnsi="Times New Roman" w:cs="Times New Roman"/>
          <w:b w:val="0"/>
          <w:bCs w:val="0"/>
          <w:i w:val="0"/>
          <w:iCs w:val="0"/>
          <w:sz w:val="24"/>
          <w:szCs w:val="24"/>
          <w:lang w:val="en-GB"/>
        </w:rPr>
        <w:t>That the Country has submitted and received approval from the Executive Committee for a tranche implementation plan in the form of Appendix 4</w:t>
      </w:r>
      <w:r w:rsidRPr="00035515">
        <w:rPr>
          <w:rFonts w:ascii="Times New Roman" w:eastAsia="Times New Roman" w:hAnsi="Times New Roman" w:cs="Times New Roman"/>
          <w:b w:val="0"/>
          <w:bCs w:val="0"/>
          <w:i w:val="0"/>
          <w:iCs w:val="0"/>
          <w:sz w:val="24"/>
          <w:szCs w:val="24"/>
          <w:lang w:val="en-GB"/>
        </w:rPr>
        <w:noBreakHyphen/>
        <w:t>A (the “Format of Tranche Implementation Reports and Plans”) covering each calendar year until and including the year for which the funding schedule foresees the submission of the next tranche or, in case of the final tranche, until completion of all activities foreseen.</w:t>
      </w:r>
    </w:p>
    <w:p w:rsidR="00035515" w:rsidRPr="00035515" w:rsidRDefault="00035515" w:rsidP="00035515">
      <w:pPr>
        <w:pStyle w:val="1"/>
        <w:keepNext w:val="0"/>
        <w:numPr>
          <w:ilvl w:val="0"/>
          <w:numId w:val="39"/>
        </w:numPr>
        <w:tabs>
          <w:tab w:val="num" w:pos="0"/>
        </w:tabs>
        <w:spacing w:before="0" w:after="240" w:line="240" w:lineRule="auto"/>
        <w:ind w:left="330" w:hanging="330"/>
        <w:jc w:val="both"/>
        <w:rPr>
          <w:rFonts w:ascii="Times New Roman" w:hAnsi="Times New Roman" w:cs="Times New Roman"/>
          <w:b w:val="0"/>
          <w:bCs w:val="0"/>
          <w:kern w:val="0"/>
          <w:sz w:val="24"/>
          <w:szCs w:val="24"/>
          <w:lang w:val="en-GB"/>
        </w:rPr>
      </w:pPr>
      <w:r w:rsidRPr="00035515">
        <w:rPr>
          <w:rFonts w:ascii="Times New Roman" w:hAnsi="Times New Roman" w:cs="Times New Roman"/>
          <w:b w:val="0"/>
          <w:bCs w:val="0"/>
          <w:kern w:val="0"/>
          <w:sz w:val="24"/>
          <w:szCs w:val="24"/>
          <w:lang w:val="en-GB"/>
        </w:rPr>
        <w:t>The Country will ensure that it conducts accurate monitoring of its activities under this Agreement. The institutions set out in Appendix 5</w:t>
      </w:r>
      <w:r w:rsidRPr="00035515">
        <w:rPr>
          <w:rFonts w:ascii="Times New Roman" w:hAnsi="Times New Roman" w:cs="Times New Roman"/>
          <w:b w:val="0"/>
          <w:bCs w:val="0"/>
          <w:kern w:val="0"/>
          <w:sz w:val="24"/>
          <w:szCs w:val="24"/>
          <w:lang w:val="en-GB"/>
        </w:rPr>
        <w:noBreakHyphen/>
        <w:t>A (the “Monitoring Institutions and Roles”) will monitor and report on Implementation of the activities in the previous tranche implementation plan in accordance with their roles and responsibilities set out in Appendix 5-A. This monitoring will also be subject to independent verification as described in sub</w:t>
      </w:r>
      <w:r w:rsidRPr="00035515">
        <w:rPr>
          <w:rFonts w:ascii="Times New Roman" w:hAnsi="Times New Roman" w:cs="Times New Roman"/>
          <w:b w:val="0"/>
          <w:bCs w:val="0"/>
          <w:kern w:val="0"/>
          <w:sz w:val="24"/>
          <w:szCs w:val="24"/>
          <w:lang w:val="en-GB"/>
        </w:rPr>
        <w:noBreakHyphen/>
        <w:t>paragraph 5(b).</w:t>
      </w:r>
    </w:p>
    <w:p w:rsidR="00035515" w:rsidRPr="00035515" w:rsidRDefault="00035515" w:rsidP="00035515">
      <w:pPr>
        <w:pStyle w:val="1"/>
        <w:keepNext w:val="0"/>
        <w:numPr>
          <w:ilvl w:val="0"/>
          <w:numId w:val="39"/>
        </w:numPr>
        <w:tabs>
          <w:tab w:val="num" w:pos="0"/>
        </w:tabs>
        <w:spacing w:before="0" w:after="240" w:line="240" w:lineRule="auto"/>
        <w:ind w:left="330" w:hanging="330"/>
        <w:jc w:val="both"/>
        <w:rPr>
          <w:rFonts w:ascii="Times New Roman" w:hAnsi="Times New Roman" w:cs="Times New Roman"/>
          <w:sz w:val="24"/>
          <w:szCs w:val="24"/>
        </w:rPr>
      </w:pPr>
      <w:r w:rsidRPr="00035515">
        <w:rPr>
          <w:rFonts w:ascii="Times New Roman" w:hAnsi="Times New Roman" w:cs="Times New Roman"/>
          <w:b w:val="0"/>
          <w:bCs w:val="0"/>
          <w:kern w:val="0"/>
          <w:sz w:val="24"/>
          <w:szCs w:val="24"/>
          <w:lang w:val="en-GB"/>
        </w:rPr>
        <w:t>The Executive Committee agrees that the Country may have the flexibility to reallocate the approved funds, or part of the funds, according to the evolving circumstances to achieve the smoothest phase-down and phase-out of the Substances specified in Appendix 1-A. Reallocations categorized as major changes must be documented in advance in a Tranche Implementation Plan and approved by the Executive Committee as described in sub</w:t>
      </w:r>
      <w:r w:rsidRPr="00035515">
        <w:rPr>
          <w:rFonts w:ascii="Times New Roman" w:hAnsi="Times New Roman" w:cs="Times New Roman"/>
          <w:b w:val="0"/>
          <w:bCs w:val="0"/>
          <w:kern w:val="0"/>
          <w:sz w:val="24"/>
          <w:szCs w:val="24"/>
          <w:lang w:val="en-GB"/>
        </w:rPr>
        <w:noBreakHyphen/>
        <w:t xml:space="preserve">paragraph 5(d). Major changes would relate to reallocations affecting in total 30 per cent or more of the funding of the last approved tranche, issues potentially concerning the rules and policies of the Multilateral Fund, or changes which would modify any clause of this Agreement. Reallocations not categorized as major changes may be incorporated in the approved Tranche Implementation Plan, under implementation at the time, and reported to the Executive Committee in the Tranche Implementation Report. Any remaining funds will be returned to the Multilateral Fund upon closure of the last tranche of the plan. </w:t>
      </w:r>
    </w:p>
    <w:p w:rsidR="00035515" w:rsidRPr="00035515" w:rsidRDefault="00035515" w:rsidP="00035515">
      <w:pPr>
        <w:pStyle w:val="1"/>
        <w:keepNext w:val="0"/>
        <w:numPr>
          <w:ilvl w:val="0"/>
          <w:numId w:val="39"/>
        </w:numPr>
        <w:tabs>
          <w:tab w:val="num" w:pos="0"/>
        </w:tabs>
        <w:spacing w:before="0" w:after="240" w:line="240" w:lineRule="auto"/>
        <w:ind w:left="330" w:hanging="330"/>
        <w:jc w:val="both"/>
        <w:rPr>
          <w:rFonts w:ascii="Times New Roman" w:hAnsi="Times New Roman" w:cs="Times New Roman"/>
          <w:sz w:val="24"/>
          <w:szCs w:val="24"/>
        </w:rPr>
      </w:pPr>
      <w:r w:rsidRPr="00035515">
        <w:rPr>
          <w:rFonts w:ascii="Times New Roman" w:hAnsi="Times New Roman" w:cs="Times New Roman"/>
          <w:b w:val="0"/>
          <w:bCs w:val="0"/>
          <w:kern w:val="0"/>
          <w:sz w:val="24"/>
          <w:szCs w:val="24"/>
          <w:lang w:val="en-GB"/>
        </w:rPr>
        <w:t>Specific attention will be paid to the execution of the activities in the refrigeration servicing sub</w:t>
      </w:r>
      <w:r w:rsidRPr="00035515">
        <w:rPr>
          <w:rFonts w:ascii="Times New Roman" w:hAnsi="Times New Roman" w:cs="Times New Roman"/>
          <w:b w:val="0"/>
          <w:bCs w:val="0"/>
          <w:kern w:val="0"/>
          <w:sz w:val="24"/>
          <w:szCs w:val="24"/>
          <w:lang w:val="en-GB"/>
        </w:rPr>
        <w:noBreakHyphen/>
        <w:t>sector, in particular:</w:t>
      </w:r>
    </w:p>
    <w:p w:rsidR="00035515" w:rsidRPr="00035515" w:rsidRDefault="00035515" w:rsidP="00035515">
      <w:pPr>
        <w:pStyle w:val="2"/>
        <w:keepNext w:val="0"/>
        <w:widowControl w:val="0"/>
        <w:numPr>
          <w:ilvl w:val="0"/>
          <w:numId w:val="40"/>
        </w:numPr>
        <w:spacing w:before="0" w:after="240" w:line="240" w:lineRule="auto"/>
        <w:jc w:val="both"/>
        <w:rPr>
          <w:rFonts w:ascii="Times New Roman" w:eastAsia="Times New Roman" w:hAnsi="Times New Roman" w:cs="Times New Roman"/>
          <w:b w:val="0"/>
          <w:bCs w:val="0"/>
          <w:i w:val="0"/>
          <w:iCs w:val="0"/>
          <w:sz w:val="24"/>
          <w:szCs w:val="24"/>
          <w:lang w:val="en-GB"/>
        </w:rPr>
      </w:pPr>
      <w:r w:rsidRPr="00035515">
        <w:rPr>
          <w:rFonts w:ascii="Times New Roman" w:eastAsia="Times New Roman" w:hAnsi="Times New Roman" w:cs="Times New Roman"/>
          <w:b w:val="0"/>
          <w:bCs w:val="0"/>
          <w:i w:val="0"/>
          <w:iCs w:val="0"/>
          <w:sz w:val="24"/>
          <w:szCs w:val="24"/>
          <w:lang w:val="en-GB"/>
        </w:rPr>
        <w:t>The Country would use the flexibility available under this Agreement to address specific needs that might arise during project implementation; and</w:t>
      </w:r>
    </w:p>
    <w:p w:rsidR="00035515" w:rsidRPr="00035515" w:rsidRDefault="00035515" w:rsidP="00035515">
      <w:pPr>
        <w:pStyle w:val="2"/>
        <w:keepNext w:val="0"/>
        <w:widowControl w:val="0"/>
        <w:numPr>
          <w:ilvl w:val="0"/>
          <w:numId w:val="40"/>
        </w:numPr>
        <w:spacing w:before="0" w:after="240" w:line="240" w:lineRule="auto"/>
        <w:jc w:val="both"/>
        <w:rPr>
          <w:rFonts w:ascii="Times New Roman" w:eastAsia="Times New Roman" w:hAnsi="Times New Roman" w:cs="Times New Roman"/>
          <w:b w:val="0"/>
          <w:bCs w:val="0"/>
          <w:i w:val="0"/>
          <w:iCs w:val="0"/>
          <w:sz w:val="24"/>
          <w:szCs w:val="24"/>
          <w:lang w:val="en-GB"/>
        </w:rPr>
      </w:pPr>
      <w:r w:rsidRPr="00035515">
        <w:rPr>
          <w:rFonts w:ascii="Times New Roman" w:eastAsia="Times New Roman" w:hAnsi="Times New Roman" w:cs="Times New Roman"/>
          <w:b w:val="0"/>
          <w:bCs w:val="0"/>
          <w:i w:val="0"/>
          <w:iCs w:val="0"/>
          <w:sz w:val="24"/>
          <w:szCs w:val="24"/>
          <w:lang w:val="en-GB"/>
        </w:rPr>
        <w:t>The Country and the bilateral and implementing agencies involved will take full account of the requirements of decisions 41/100 and 49/6 during the implementation of the plan.</w:t>
      </w:r>
    </w:p>
    <w:p w:rsidR="00035515" w:rsidRPr="00035515" w:rsidRDefault="00035515" w:rsidP="00035515">
      <w:pPr>
        <w:pStyle w:val="1"/>
        <w:keepNext w:val="0"/>
        <w:numPr>
          <w:ilvl w:val="0"/>
          <w:numId w:val="39"/>
        </w:numPr>
        <w:tabs>
          <w:tab w:val="num" w:pos="0"/>
        </w:tabs>
        <w:spacing w:before="0" w:after="240" w:line="240" w:lineRule="auto"/>
        <w:ind w:left="330" w:hanging="330"/>
        <w:jc w:val="both"/>
        <w:rPr>
          <w:rFonts w:ascii="Times New Roman" w:hAnsi="Times New Roman" w:cs="Times New Roman"/>
          <w:b w:val="0"/>
          <w:bCs w:val="0"/>
          <w:kern w:val="0"/>
          <w:sz w:val="24"/>
          <w:szCs w:val="24"/>
          <w:lang w:val="en-GB"/>
        </w:rPr>
      </w:pPr>
      <w:r w:rsidRPr="00035515">
        <w:rPr>
          <w:rFonts w:ascii="Times New Roman" w:hAnsi="Times New Roman" w:cs="Times New Roman"/>
          <w:b w:val="0"/>
          <w:bCs w:val="0"/>
          <w:kern w:val="0"/>
          <w:sz w:val="24"/>
          <w:szCs w:val="24"/>
          <w:lang w:val="en-GB"/>
        </w:rPr>
        <w:t xml:space="preserve">The Country agrees to assume overall responsibility for the management and implementation of this Agreement and of all activities undertaken by it or on its behalf to fulfil the obligations under this Agreement. UNDP has agreed to be the lead implementing agency (the “Lead IA”) and UNEP has agreed to be cooperating implementing agency (the “Cooperating IA”) under the lead of the Lead IA in respect of the Country’s activities under this Agreement. The Country agrees to evaluations, which might be carried out </w:t>
      </w:r>
      <w:r w:rsidRPr="00035515">
        <w:rPr>
          <w:rFonts w:ascii="Times New Roman" w:hAnsi="Times New Roman" w:cs="Times New Roman"/>
          <w:b w:val="0"/>
          <w:bCs w:val="0"/>
          <w:kern w:val="0"/>
          <w:sz w:val="24"/>
          <w:szCs w:val="24"/>
          <w:lang w:val="en-GB"/>
        </w:rPr>
        <w:lastRenderedPageBreak/>
        <w:t>under the monitoring and evaluation work programmes of the Multilateral Fund or under the evaluation programme of any of the IA taking part in this Agreement.</w:t>
      </w:r>
    </w:p>
    <w:p w:rsidR="00035515" w:rsidRPr="00035515" w:rsidRDefault="00035515" w:rsidP="00035515">
      <w:pPr>
        <w:pStyle w:val="1"/>
        <w:keepNext w:val="0"/>
        <w:numPr>
          <w:ilvl w:val="0"/>
          <w:numId w:val="39"/>
        </w:numPr>
        <w:tabs>
          <w:tab w:val="num" w:pos="0"/>
        </w:tabs>
        <w:spacing w:before="0" w:after="240" w:line="240" w:lineRule="auto"/>
        <w:ind w:left="330" w:hanging="330"/>
        <w:jc w:val="both"/>
        <w:rPr>
          <w:rFonts w:ascii="Times New Roman" w:hAnsi="Times New Roman" w:cs="Times New Roman"/>
          <w:sz w:val="24"/>
          <w:szCs w:val="24"/>
        </w:rPr>
      </w:pPr>
      <w:r w:rsidRPr="00035515">
        <w:rPr>
          <w:rFonts w:ascii="Times New Roman" w:hAnsi="Times New Roman" w:cs="Times New Roman"/>
          <w:b w:val="0"/>
          <w:bCs w:val="0"/>
          <w:kern w:val="0"/>
          <w:sz w:val="24"/>
          <w:szCs w:val="24"/>
          <w:lang w:val="en-GB"/>
        </w:rPr>
        <w:t>The Lead IA will be responsible for carrying out the activities of the plan as detailed in the first submission of the HPMP with the changes approved as part of the subsequent tranche submissions, including but not limited to independent verification as per sub</w:t>
      </w:r>
      <w:r w:rsidRPr="00035515">
        <w:rPr>
          <w:rFonts w:ascii="Times New Roman" w:hAnsi="Times New Roman" w:cs="Times New Roman"/>
          <w:b w:val="0"/>
          <w:bCs w:val="0"/>
          <w:kern w:val="0"/>
          <w:sz w:val="24"/>
          <w:szCs w:val="24"/>
          <w:lang w:val="en-GB"/>
        </w:rPr>
        <w:noBreakHyphen/>
        <w:t>paragraph 5(b). The Executive Committee agrees, in principle, to provide the Lead IA and the Cooperating IA with the fees set out in rows 2.2 and 2.4 of Appendix 2</w:t>
      </w:r>
      <w:r w:rsidRPr="00035515">
        <w:rPr>
          <w:rFonts w:ascii="Times New Roman" w:hAnsi="Times New Roman" w:cs="Times New Roman"/>
          <w:b w:val="0"/>
          <w:bCs w:val="0"/>
          <w:kern w:val="0"/>
          <w:sz w:val="24"/>
          <w:szCs w:val="24"/>
          <w:lang w:val="en-GB"/>
        </w:rPr>
        <w:noBreakHyphen/>
        <w:t>A.</w:t>
      </w:r>
    </w:p>
    <w:p w:rsidR="00035515" w:rsidRPr="00035515" w:rsidRDefault="00035515" w:rsidP="00035515">
      <w:pPr>
        <w:pStyle w:val="1"/>
        <w:keepNext w:val="0"/>
        <w:numPr>
          <w:ilvl w:val="0"/>
          <w:numId w:val="39"/>
        </w:numPr>
        <w:tabs>
          <w:tab w:val="num" w:pos="0"/>
        </w:tabs>
        <w:spacing w:before="0" w:after="240" w:line="240" w:lineRule="auto"/>
        <w:ind w:left="330" w:hanging="330"/>
        <w:jc w:val="both"/>
        <w:rPr>
          <w:rFonts w:ascii="Times New Roman" w:hAnsi="Times New Roman" w:cs="Times New Roman"/>
          <w:sz w:val="24"/>
          <w:szCs w:val="24"/>
        </w:rPr>
      </w:pPr>
      <w:r w:rsidRPr="00035515">
        <w:rPr>
          <w:rFonts w:ascii="Times New Roman" w:hAnsi="Times New Roman" w:cs="Times New Roman"/>
          <w:b w:val="0"/>
          <w:bCs w:val="0"/>
          <w:kern w:val="0"/>
          <w:sz w:val="24"/>
          <w:szCs w:val="24"/>
          <w:lang w:val="en-GB"/>
        </w:rPr>
        <w:t>Should the Country, for any reason, not meet the Targets for the elimination of the Substances set out in row 1.2 of Appendix 2</w:t>
      </w:r>
      <w:r w:rsidRPr="00035515">
        <w:rPr>
          <w:rFonts w:ascii="Times New Roman" w:hAnsi="Times New Roman" w:cs="Times New Roman"/>
          <w:b w:val="0"/>
          <w:bCs w:val="0"/>
          <w:kern w:val="0"/>
          <w:sz w:val="24"/>
          <w:szCs w:val="24"/>
          <w:lang w:val="en-GB"/>
        </w:rPr>
        <w:noBreakHyphen/>
        <w:t>A or otherwise does not comply with this Agreement, then the Country agrees that it will not be entitled to the Funding in accordance with the Funding Approval Schedule. At the discretion of the Executive Committee, funding will be reinstated according to a revised Funding Approval Schedule determined by the Executive Committee after the Country has demonstrated that it has satisfied all of its obligations that were due to be met prior to receipt of the next tranche of funding under the Funding Approval Schedule. The Country acknowledges that the Executive Committee may reduce the amount of the Funding by the amounts set out in Appendix 7</w:t>
      </w:r>
      <w:r w:rsidRPr="00035515">
        <w:rPr>
          <w:rFonts w:ascii="Times New Roman" w:hAnsi="Times New Roman" w:cs="Times New Roman"/>
          <w:b w:val="0"/>
          <w:bCs w:val="0"/>
          <w:kern w:val="0"/>
          <w:sz w:val="24"/>
          <w:szCs w:val="24"/>
          <w:lang w:val="en-GB"/>
        </w:rPr>
        <w:noBreakHyphen/>
        <w:t xml:space="preserve">A in respect of each </w:t>
      </w:r>
      <w:smartTag w:uri="urn:schemas-microsoft-com:office:smarttags" w:element="stockticker">
        <w:r w:rsidRPr="00035515">
          <w:rPr>
            <w:rFonts w:ascii="Times New Roman" w:hAnsi="Times New Roman" w:cs="Times New Roman"/>
            <w:b w:val="0"/>
            <w:bCs w:val="0"/>
            <w:kern w:val="0"/>
            <w:sz w:val="24"/>
            <w:szCs w:val="24"/>
            <w:lang w:val="en-GB"/>
          </w:rPr>
          <w:t>ODP</w:t>
        </w:r>
      </w:smartTag>
      <w:r w:rsidRPr="00035515">
        <w:rPr>
          <w:rFonts w:ascii="Times New Roman" w:hAnsi="Times New Roman" w:cs="Times New Roman"/>
          <w:b w:val="0"/>
          <w:bCs w:val="0"/>
          <w:kern w:val="0"/>
          <w:sz w:val="24"/>
          <w:szCs w:val="24"/>
          <w:lang w:val="en-GB"/>
        </w:rPr>
        <w:t xml:space="preserve"> tonne of reductions in consumption not achieved in any one year. The Executive Committee will discuss each specific case in which the country did not comply with this Agreement, and take related decisions. Once these decisions are taken, this specific case will not be an impediment for future tranches as per paragraph 5.</w:t>
      </w:r>
    </w:p>
    <w:p w:rsidR="00035515" w:rsidRPr="00035515" w:rsidRDefault="00035515" w:rsidP="00035515">
      <w:pPr>
        <w:pStyle w:val="1"/>
        <w:keepNext w:val="0"/>
        <w:numPr>
          <w:ilvl w:val="0"/>
          <w:numId w:val="39"/>
        </w:numPr>
        <w:tabs>
          <w:tab w:val="num" w:pos="0"/>
        </w:tabs>
        <w:spacing w:before="0" w:after="240" w:line="240" w:lineRule="auto"/>
        <w:ind w:left="330" w:hanging="330"/>
        <w:jc w:val="both"/>
        <w:rPr>
          <w:rFonts w:ascii="Times New Roman" w:hAnsi="Times New Roman" w:cs="Times New Roman"/>
          <w:b w:val="0"/>
          <w:bCs w:val="0"/>
          <w:kern w:val="0"/>
          <w:sz w:val="24"/>
          <w:szCs w:val="24"/>
          <w:lang w:val="en-GB"/>
        </w:rPr>
      </w:pPr>
      <w:r w:rsidRPr="00035515">
        <w:rPr>
          <w:rFonts w:ascii="Times New Roman" w:hAnsi="Times New Roman" w:cs="Times New Roman"/>
          <w:b w:val="0"/>
          <w:bCs w:val="0"/>
          <w:kern w:val="0"/>
          <w:sz w:val="24"/>
          <w:szCs w:val="24"/>
          <w:lang w:val="en-GB"/>
        </w:rPr>
        <w:t>The Funding of this Agreement will not be modified on the basis of any future Executive Committee decision that may affect the funding of any other consumption sector projects or any other related activities in the Country.</w:t>
      </w:r>
    </w:p>
    <w:p w:rsidR="00035515" w:rsidRPr="00035515" w:rsidRDefault="00035515" w:rsidP="00035515">
      <w:pPr>
        <w:pStyle w:val="1"/>
        <w:keepNext w:val="0"/>
        <w:numPr>
          <w:ilvl w:val="0"/>
          <w:numId w:val="39"/>
        </w:numPr>
        <w:tabs>
          <w:tab w:val="num" w:pos="0"/>
        </w:tabs>
        <w:spacing w:before="0" w:after="240" w:line="240" w:lineRule="auto"/>
        <w:ind w:left="330" w:hanging="330"/>
        <w:jc w:val="both"/>
        <w:rPr>
          <w:rFonts w:ascii="Times New Roman" w:hAnsi="Times New Roman" w:cs="Times New Roman"/>
          <w:b w:val="0"/>
          <w:bCs w:val="0"/>
          <w:kern w:val="0"/>
          <w:sz w:val="24"/>
          <w:szCs w:val="24"/>
          <w:lang w:val="en-GB"/>
        </w:rPr>
      </w:pPr>
      <w:r w:rsidRPr="00035515">
        <w:rPr>
          <w:rFonts w:ascii="Times New Roman" w:hAnsi="Times New Roman" w:cs="Times New Roman"/>
          <w:b w:val="0"/>
          <w:bCs w:val="0"/>
          <w:kern w:val="0"/>
          <w:sz w:val="24"/>
          <w:szCs w:val="24"/>
          <w:lang w:val="en-GB"/>
        </w:rPr>
        <w:t>The Country will comply with any reasonable request of the Executive Committee, the Lead IA and the Cooperating IA to facilitate implementation of this Agreement. In particular, it will provide the Lead IA and the Cooperating IA with access to information necessary to verify compliance with this Agreement.</w:t>
      </w:r>
    </w:p>
    <w:p w:rsidR="00035515" w:rsidRPr="00035515" w:rsidRDefault="00035515" w:rsidP="00035515">
      <w:pPr>
        <w:pStyle w:val="1"/>
        <w:keepNext w:val="0"/>
        <w:numPr>
          <w:ilvl w:val="0"/>
          <w:numId w:val="39"/>
        </w:numPr>
        <w:tabs>
          <w:tab w:val="num" w:pos="0"/>
        </w:tabs>
        <w:spacing w:before="0" w:after="240" w:line="240" w:lineRule="auto"/>
        <w:ind w:left="330" w:hanging="330"/>
        <w:jc w:val="both"/>
        <w:rPr>
          <w:rFonts w:ascii="Times New Roman" w:hAnsi="Times New Roman" w:cs="Times New Roman"/>
          <w:b w:val="0"/>
          <w:bCs w:val="0"/>
          <w:kern w:val="0"/>
          <w:sz w:val="24"/>
          <w:szCs w:val="24"/>
          <w:lang w:val="en-GB"/>
        </w:rPr>
      </w:pPr>
      <w:r w:rsidRPr="00035515">
        <w:rPr>
          <w:rFonts w:ascii="Times New Roman" w:hAnsi="Times New Roman" w:cs="Times New Roman"/>
          <w:b w:val="0"/>
          <w:bCs w:val="0"/>
          <w:kern w:val="0"/>
          <w:sz w:val="24"/>
          <w:szCs w:val="24"/>
          <w:lang w:val="en-GB"/>
        </w:rPr>
        <w:t>The completion of the HPMP and the associated Agreement will take place at the end of the year following the last year for which a maximum allowable total consumption has been specified in Appendix 2-A. Should at that time activities be still outstanding which were foreseen in the Plan and its subsequent revisions as per sub-paragraph 5(d) and paragraph 7, the completion will be delayed until the end of the year following the implementation of the remaining activities. The reporting requirements as per Appendix 4</w:t>
      </w:r>
      <w:r w:rsidRPr="00035515">
        <w:rPr>
          <w:rFonts w:ascii="Times New Roman" w:hAnsi="Times New Roman" w:cs="Times New Roman"/>
          <w:b w:val="0"/>
          <w:bCs w:val="0"/>
          <w:kern w:val="0"/>
          <w:sz w:val="24"/>
          <w:szCs w:val="24"/>
          <w:lang w:val="en-GB"/>
        </w:rPr>
        <w:noBreakHyphen/>
        <w:t>A (a), (b), (d) and (e) continue until the time of the completion if not specified by the Executive Committee otherwise.</w:t>
      </w:r>
    </w:p>
    <w:p w:rsidR="00035515" w:rsidRPr="00035515" w:rsidRDefault="00035515" w:rsidP="00035515">
      <w:pPr>
        <w:pStyle w:val="1"/>
        <w:keepNext w:val="0"/>
        <w:numPr>
          <w:ilvl w:val="0"/>
          <w:numId w:val="39"/>
        </w:numPr>
        <w:tabs>
          <w:tab w:val="num" w:pos="0"/>
        </w:tabs>
        <w:spacing w:before="0" w:after="240" w:line="240" w:lineRule="auto"/>
        <w:ind w:left="330" w:hanging="330"/>
        <w:jc w:val="both"/>
        <w:rPr>
          <w:rFonts w:ascii="Times New Roman" w:hAnsi="Times New Roman" w:cs="Times New Roman"/>
          <w:sz w:val="24"/>
          <w:szCs w:val="24"/>
        </w:rPr>
      </w:pPr>
      <w:r w:rsidRPr="00035515">
        <w:rPr>
          <w:rFonts w:ascii="Times New Roman" w:hAnsi="Times New Roman" w:cs="Times New Roman"/>
          <w:b w:val="0"/>
          <w:bCs w:val="0"/>
          <w:kern w:val="0"/>
          <w:sz w:val="24"/>
          <w:szCs w:val="24"/>
          <w:lang w:val="en-GB"/>
        </w:rPr>
        <w:t>All of the agreements set out in this Agreement are undertaken solely within the context of the Montreal Protocol and as specified in this Agreement. All terms used in this Agreement have the meaning ascribed to them in the Montreal Protocol unless otherwise defined herein.</w:t>
      </w:r>
    </w:p>
    <w:p w:rsidR="00352905" w:rsidRDefault="00352905" w:rsidP="00035515">
      <w:pPr>
        <w:spacing w:after="0" w:line="240" w:lineRule="auto"/>
        <w:jc w:val="both"/>
        <w:rPr>
          <w:rFonts w:ascii="Times New Roman" w:eastAsia="Times New Roman" w:hAnsi="Times New Roman"/>
          <w:b/>
          <w:sz w:val="24"/>
          <w:szCs w:val="24"/>
          <w:lang w:val="en-GB"/>
        </w:rPr>
        <w:sectPr w:rsidR="00352905" w:rsidSect="00150975">
          <w:pgSz w:w="11907" w:h="16839" w:code="9"/>
          <w:pgMar w:top="1440" w:right="1440" w:bottom="1440" w:left="1440" w:header="720" w:footer="720" w:gutter="0"/>
          <w:cols w:space="720"/>
          <w:docGrid w:linePitch="360"/>
        </w:sectPr>
      </w:pPr>
    </w:p>
    <w:p w:rsidR="00035515" w:rsidRPr="00035515" w:rsidRDefault="00035515" w:rsidP="00035515">
      <w:pPr>
        <w:spacing w:after="0" w:line="240" w:lineRule="auto"/>
        <w:jc w:val="both"/>
        <w:rPr>
          <w:rFonts w:ascii="Times New Roman" w:eastAsia="Times New Roman" w:hAnsi="Times New Roman"/>
          <w:b/>
          <w:sz w:val="24"/>
          <w:szCs w:val="24"/>
          <w:lang w:val="en-GB"/>
        </w:rPr>
      </w:pPr>
      <w:r w:rsidRPr="00035515">
        <w:rPr>
          <w:rFonts w:ascii="Times New Roman" w:eastAsia="Times New Roman" w:hAnsi="Times New Roman"/>
          <w:b/>
          <w:sz w:val="24"/>
          <w:szCs w:val="24"/>
          <w:lang w:val="en-GB"/>
        </w:rPr>
        <w:lastRenderedPageBreak/>
        <w:t>APPENDICES</w:t>
      </w:r>
    </w:p>
    <w:p w:rsidR="00035515" w:rsidRPr="00035515" w:rsidRDefault="00035515" w:rsidP="00035515">
      <w:pPr>
        <w:spacing w:after="0" w:line="240" w:lineRule="auto"/>
        <w:jc w:val="both"/>
        <w:rPr>
          <w:rFonts w:ascii="Times New Roman" w:eastAsia="Times New Roman" w:hAnsi="Times New Roman"/>
          <w:b/>
          <w:sz w:val="24"/>
          <w:szCs w:val="24"/>
          <w:lang w:val="en-GB"/>
        </w:rPr>
      </w:pPr>
    </w:p>
    <w:p w:rsidR="00035515" w:rsidRPr="00035515" w:rsidRDefault="00035515" w:rsidP="00035515">
      <w:pPr>
        <w:spacing w:after="0" w:line="240" w:lineRule="auto"/>
        <w:jc w:val="both"/>
        <w:rPr>
          <w:rFonts w:ascii="Times New Roman" w:eastAsia="Times New Roman" w:hAnsi="Times New Roman"/>
          <w:b/>
          <w:sz w:val="24"/>
          <w:szCs w:val="24"/>
          <w:lang w:val="en-GB"/>
        </w:rPr>
      </w:pPr>
      <w:r w:rsidRPr="00035515">
        <w:rPr>
          <w:rFonts w:ascii="Times New Roman" w:eastAsia="Times New Roman" w:hAnsi="Times New Roman"/>
          <w:b/>
          <w:sz w:val="24"/>
          <w:szCs w:val="24"/>
          <w:lang w:val="en-GB"/>
        </w:rPr>
        <w:t>APPENDIX 1-A: THE SUBSTANCES</w:t>
      </w:r>
    </w:p>
    <w:p w:rsidR="00035515" w:rsidRPr="00035515" w:rsidRDefault="00035515" w:rsidP="00035515">
      <w:pPr>
        <w:spacing w:after="0" w:line="240" w:lineRule="auto"/>
        <w:jc w:val="both"/>
        <w:rPr>
          <w:rFonts w:ascii="Times New Roman" w:hAnsi="Times New Roman"/>
          <w:b/>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470"/>
        <w:gridCol w:w="1637"/>
        <w:gridCol w:w="4650"/>
      </w:tblGrid>
      <w:tr w:rsidR="00035515" w:rsidRPr="00035515" w:rsidTr="00035515">
        <w:tblPrEx>
          <w:tblCellMar>
            <w:top w:w="0" w:type="dxa"/>
            <w:bottom w:w="0" w:type="dxa"/>
          </w:tblCellMar>
        </w:tblPrEx>
        <w:trPr>
          <w:jc w:val="center"/>
        </w:trPr>
        <w:tc>
          <w:tcPr>
            <w:tcW w:w="1783" w:type="dxa"/>
          </w:tcPr>
          <w:p w:rsidR="00035515" w:rsidRPr="00035515" w:rsidRDefault="00035515" w:rsidP="00035515">
            <w:pPr>
              <w:keepNext/>
              <w:spacing w:after="0" w:line="240" w:lineRule="auto"/>
              <w:jc w:val="center"/>
              <w:rPr>
                <w:rFonts w:ascii="Times New Roman" w:eastAsia="Times New Roman" w:hAnsi="Times New Roman"/>
                <w:sz w:val="18"/>
                <w:szCs w:val="18"/>
                <w:lang w:val="en-GB"/>
              </w:rPr>
            </w:pPr>
            <w:r w:rsidRPr="00035515">
              <w:rPr>
                <w:rFonts w:ascii="Times New Roman" w:eastAsia="Times New Roman" w:hAnsi="Times New Roman"/>
                <w:sz w:val="18"/>
                <w:szCs w:val="18"/>
                <w:lang w:val="en-GB"/>
              </w:rPr>
              <w:t>Substance</w:t>
            </w:r>
          </w:p>
        </w:tc>
        <w:tc>
          <w:tcPr>
            <w:tcW w:w="1470" w:type="dxa"/>
          </w:tcPr>
          <w:p w:rsidR="00035515" w:rsidRPr="00035515" w:rsidRDefault="00035515" w:rsidP="00035515">
            <w:pPr>
              <w:keepNext/>
              <w:spacing w:after="0" w:line="240" w:lineRule="auto"/>
              <w:jc w:val="center"/>
              <w:rPr>
                <w:rFonts w:ascii="Times New Roman" w:eastAsia="Times New Roman" w:hAnsi="Times New Roman"/>
                <w:sz w:val="18"/>
                <w:szCs w:val="18"/>
                <w:lang w:val="en-GB"/>
              </w:rPr>
            </w:pPr>
            <w:r w:rsidRPr="00035515">
              <w:rPr>
                <w:rFonts w:ascii="Times New Roman" w:eastAsia="Times New Roman" w:hAnsi="Times New Roman"/>
                <w:sz w:val="18"/>
                <w:szCs w:val="18"/>
                <w:lang w:val="en-GB"/>
              </w:rPr>
              <w:t>Annex</w:t>
            </w:r>
          </w:p>
        </w:tc>
        <w:tc>
          <w:tcPr>
            <w:tcW w:w="1637" w:type="dxa"/>
            <w:shd w:val="clear" w:color="auto" w:fill="auto"/>
          </w:tcPr>
          <w:p w:rsidR="00035515" w:rsidRPr="00035515" w:rsidRDefault="00035515" w:rsidP="00035515">
            <w:pPr>
              <w:keepNext/>
              <w:autoSpaceDE w:val="0"/>
              <w:autoSpaceDN w:val="0"/>
              <w:adjustRightInd w:val="0"/>
              <w:spacing w:after="0" w:line="240" w:lineRule="auto"/>
              <w:jc w:val="center"/>
              <w:rPr>
                <w:rFonts w:ascii="Times New Roman" w:eastAsia="Times New Roman" w:hAnsi="Times New Roman"/>
                <w:sz w:val="18"/>
                <w:szCs w:val="18"/>
                <w:lang w:val="en-GB"/>
              </w:rPr>
            </w:pPr>
            <w:r w:rsidRPr="00035515">
              <w:rPr>
                <w:rFonts w:ascii="Times New Roman" w:eastAsia="Times New Roman" w:hAnsi="Times New Roman"/>
                <w:sz w:val="18"/>
                <w:szCs w:val="18"/>
                <w:lang w:val="en-GB"/>
              </w:rPr>
              <w:t>Group</w:t>
            </w:r>
          </w:p>
        </w:tc>
        <w:tc>
          <w:tcPr>
            <w:tcW w:w="4650" w:type="dxa"/>
            <w:shd w:val="clear" w:color="auto" w:fill="auto"/>
          </w:tcPr>
          <w:p w:rsidR="00035515" w:rsidRPr="00035515" w:rsidRDefault="00035515" w:rsidP="00035515">
            <w:pPr>
              <w:keepNext/>
              <w:autoSpaceDE w:val="0"/>
              <w:autoSpaceDN w:val="0"/>
              <w:adjustRightInd w:val="0"/>
              <w:spacing w:after="0" w:line="240" w:lineRule="auto"/>
              <w:jc w:val="center"/>
              <w:rPr>
                <w:rFonts w:ascii="Times New Roman" w:eastAsia="Times New Roman" w:hAnsi="Times New Roman"/>
                <w:sz w:val="18"/>
                <w:szCs w:val="18"/>
                <w:lang w:val="en-GB"/>
              </w:rPr>
            </w:pPr>
            <w:r w:rsidRPr="00035515">
              <w:rPr>
                <w:rFonts w:ascii="Times New Roman" w:eastAsia="Times New Roman" w:hAnsi="Times New Roman"/>
                <w:sz w:val="18"/>
                <w:szCs w:val="18"/>
                <w:lang w:val="en-GB"/>
              </w:rPr>
              <w:t>Starting point for aggregate reductions in consumption (</w:t>
            </w:r>
            <w:smartTag w:uri="urn:schemas-microsoft-com:office:smarttags" w:element="stockticker">
              <w:r w:rsidRPr="00035515">
                <w:rPr>
                  <w:rFonts w:ascii="Times New Roman" w:eastAsia="Times New Roman" w:hAnsi="Times New Roman"/>
                  <w:sz w:val="18"/>
                  <w:szCs w:val="18"/>
                  <w:lang w:val="en-GB"/>
                </w:rPr>
                <w:t>ODP</w:t>
              </w:r>
            </w:smartTag>
            <w:r w:rsidRPr="00035515">
              <w:rPr>
                <w:rFonts w:ascii="Times New Roman" w:eastAsia="Times New Roman" w:hAnsi="Times New Roman"/>
                <w:sz w:val="18"/>
                <w:szCs w:val="18"/>
                <w:lang w:val="en-GB"/>
              </w:rPr>
              <w:t> tonnes)</w:t>
            </w:r>
          </w:p>
        </w:tc>
      </w:tr>
      <w:tr w:rsidR="00035515" w:rsidRPr="00035515" w:rsidTr="00035515">
        <w:tblPrEx>
          <w:tblCellMar>
            <w:top w:w="0" w:type="dxa"/>
            <w:bottom w:w="0" w:type="dxa"/>
          </w:tblCellMar>
        </w:tblPrEx>
        <w:trPr>
          <w:jc w:val="center"/>
        </w:trPr>
        <w:tc>
          <w:tcPr>
            <w:tcW w:w="1783" w:type="dxa"/>
          </w:tcPr>
          <w:p w:rsidR="00035515" w:rsidRPr="00035515" w:rsidRDefault="00035515" w:rsidP="00035515">
            <w:pPr>
              <w:keepNext/>
              <w:spacing w:after="0" w:line="240" w:lineRule="auto"/>
              <w:jc w:val="center"/>
              <w:rPr>
                <w:rFonts w:ascii="Times New Roman" w:eastAsia="Times New Roman" w:hAnsi="Times New Roman"/>
                <w:sz w:val="18"/>
                <w:szCs w:val="18"/>
                <w:lang w:val="en-GB"/>
              </w:rPr>
            </w:pPr>
            <w:smartTag w:uri="urn:schemas-microsoft-com:office:smarttags" w:element="stockticker">
              <w:r w:rsidRPr="00035515">
                <w:rPr>
                  <w:rFonts w:ascii="Times New Roman" w:eastAsia="Times New Roman" w:hAnsi="Times New Roman"/>
                  <w:sz w:val="18"/>
                  <w:szCs w:val="18"/>
                  <w:lang w:val="en-GB"/>
                </w:rPr>
                <w:t>HCFC</w:t>
              </w:r>
            </w:smartTag>
            <w:r w:rsidRPr="00035515">
              <w:rPr>
                <w:rFonts w:ascii="Times New Roman" w:eastAsia="Times New Roman" w:hAnsi="Times New Roman"/>
                <w:sz w:val="18"/>
                <w:szCs w:val="18"/>
                <w:lang w:val="en-GB"/>
              </w:rPr>
              <w:t>-22</w:t>
            </w:r>
          </w:p>
        </w:tc>
        <w:tc>
          <w:tcPr>
            <w:tcW w:w="1470" w:type="dxa"/>
          </w:tcPr>
          <w:p w:rsidR="00035515" w:rsidRPr="00035515" w:rsidRDefault="00035515" w:rsidP="00035515">
            <w:pPr>
              <w:keepNext/>
              <w:spacing w:after="0" w:line="240" w:lineRule="auto"/>
              <w:jc w:val="center"/>
              <w:rPr>
                <w:rFonts w:ascii="Times New Roman" w:eastAsia="Times New Roman" w:hAnsi="Times New Roman"/>
                <w:sz w:val="18"/>
                <w:szCs w:val="18"/>
                <w:lang w:val="en-GB"/>
              </w:rPr>
            </w:pPr>
            <w:r w:rsidRPr="00035515">
              <w:rPr>
                <w:rFonts w:ascii="Times New Roman" w:eastAsia="Times New Roman" w:hAnsi="Times New Roman"/>
                <w:sz w:val="18"/>
                <w:szCs w:val="18"/>
                <w:lang w:val="en-GB"/>
              </w:rPr>
              <w:t>C</w:t>
            </w:r>
          </w:p>
        </w:tc>
        <w:tc>
          <w:tcPr>
            <w:tcW w:w="1637" w:type="dxa"/>
            <w:shd w:val="clear" w:color="auto" w:fill="auto"/>
          </w:tcPr>
          <w:p w:rsidR="00035515" w:rsidRPr="00035515" w:rsidRDefault="00035515" w:rsidP="00035515">
            <w:pPr>
              <w:keepNext/>
              <w:autoSpaceDE w:val="0"/>
              <w:autoSpaceDN w:val="0"/>
              <w:adjustRightInd w:val="0"/>
              <w:spacing w:after="0" w:line="240" w:lineRule="auto"/>
              <w:jc w:val="center"/>
              <w:rPr>
                <w:rFonts w:ascii="Times New Roman" w:eastAsia="Times New Roman" w:hAnsi="Times New Roman"/>
                <w:sz w:val="18"/>
                <w:szCs w:val="18"/>
                <w:lang w:val="en-GB"/>
              </w:rPr>
            </w:pPr>
            <w:r w:rsidRPr="00035515">
              <w:rPr>
                <w:rFonts w:ascii="Times New Roman" w:eastAsia="Times New Roman" w:hAnsi="Times New Roman"/>
                <w:sz w:val="18"/>
                <w:szCs w:val="18"/>
                <w:lang w:val="en-GB"/>
              </w:rPr>
              <w:t>I</w:t>
            </w:r>
          </w:p>
        </w:tc>
        <w:tc>
          <w:tcPr>
            <w:tcW w:w="4650" w:type="dxa"/>
            <w:shd w:val="clear" w:color="auto" w:fill="auto"/>
          </w:tcPr>
          <w:p w:rsidR="00035515" w:rsidRPr="00035515" w:rsidRDefault="00911FAD" w:rsidP="00035515">
            <w:pPr>
              <w:keepNext/>
              <w:autoSpaceDE w:val="0"/>
              <w:autoSpaceDN w:val="0"/>
              <w:adjustRightInd w:val="0"/>
              <w:spacing w:after="0" w:line="240" w:lineRule="auto"/>
              <w:jc w:val="center"/>
              <w:rPr>
                <w:rFonts w:ascii="Times New Roman" w:eastAsia="Times New Roman" w:hAnsi="Times New Roman"/>
                <w:sz w:val="18"/>
                <w:szCs w:val="18"/>
                <w:lang w:val="en-GB"/>
              </w:rPr>
            </w:pPr>
            <w:r>
              <w:rPr>
                <w:rFonts w:ascii="Times New Roman" w:eastAsia="Times New Roman" w:hAnsi="Times New Roman"/>
                <w:sz w:val="18"/>
                <w:szCs w:val="18"/>
                <w:lang w:val="en-GB"/>
              </w:rPr>
              <w:t>4.42</w:t>
            </w:r>
          </w:p>
        </w:tc>
      </w:tr>
    </w:tbl>
    <w:p w:rsidR="00035515" w:rsidRPr="00035515" w:rsidRDefault="00035515" w:rsidP="00035515">
      <w:pPr>
        <w:spacing w:after="0" w:line="240" w:lineRule="auto"/>
        <w:jc w:val="both"/>
        <w:rPr>
          <w:rFonts w:ascii="Times New Roman" w:eastAsia="Times New Roman" w:hAnsi="Times New Roman"/>
          <w:b/>
          <w:sz w:val="24"/>
          <w:szCs w:val="24"/>
          <w:lang w:val="en-GB"/>
        </w:rPr>
      </w:pPr>
    </w:p>
    <w:p w:rsidR="00035515" w:rsidRDefault="00035515" w:rsidP="00035515">
      <w:pPr>
        <w:spacing w:after="0" w:line="240" w:lineRule="auto"/>
        <w:jc w:val="both"/>
        <w:rPr>
          <w:rFonts w:ascii="Times New Roman" w:eastAsia="Times New Roman" w:hAnsi="Times New Roman"/>
          <w:b/>
          <w:sz w:val="24"/>
          <w:szCs w:val="24"/>
          <w:lang w:val="en-GB"/>
        </w:rPr>
      </w:pPr>
      <w:r w:rsidRPr="00035515">
        <w:rPr>
          <w:rFonts w:ascii="Times New Roman" w:eastAsia="Times New Roman" w:hAnsi="Times New Roman"/>
          <w:b/>
          <w:sz w:val="24"/>
          <w:szCs w:val="24"/>
          <w:lang w:val="en-GB"/>
        </w:rPr>
        <w:t xml:space="preserve">APPENDIX 2-A:  THE TARGETS, </w:t>
      </w:r>
      <w:smartTag w:uri="urn:schemas-microsoft-com:office:smarttags" w:element="stockticker">
        <w:r w:rsidRPr="00035515">
          <w:rPr>
            <w:rFonts w:ascii="Times New Roman" w:eastAsia="Times New Roman" w:hAnsi="Times New Roman"/>
            <w:b/>
            <w:sz w:val="24"/>
            <w:szCs w:val="24"/>
            <w:lang w:val="en-GB"/>
          </w:rPr>
          <w:t>AND</w:t>
        </w:r>
      </w:smartTag>
      <w:r w:rsidRPr="00035515">
        <w:rPr>
          <w:rFonts w:ascii="Times New Roman" w:eastAsia="Times New Roman" w:hAnsi="Times New Roman"/>
          <w:b/>
          <w:sz w:val="24"/>
          <w:szCs w:val="24"/>
          <w:lang w:val="en-GB"/>
        </w:rPr>
        <w:t xml:space="preserve"> FUNDING</w:t>
      </w:r>
    </w:p>
    <w:p w:rsidR="00911FAD" w:rsidRDefault="00911FAD" w:rsidP="00035515">
      <w:pPr>
        <w:spacing w:after="0" w:line="240" w:lineRule="auto"/>
        <w:jc w:val="both"/>
        <w:rPr>
          <w:rFonts w:ascii="Times New Roman" w:eastAsia="Times New Roman" w:hAnsi="Times New Roman"/>
          <w:b/>
          <w:sz w:val="24"/>
          <w:szCs w:val="24"/>
          <w:lang w:val="en-GB"/>
        </w:rPr>
      </w:pPr>
    </w:p>
    <w:tbl>
      <w:tblPr>
        <w:tblW w:w="11400" w:type="dxa"/>
        <w:jc w:val="center"/>
        <w:tblLook w:val="04A0" w:firstRow="1" w:lastRow="0" w:firstColumn="1" w:lastColumn="0" w:noHBand="0" w:noVBand="1"/>
      </w:tblPr>
      <w:tblGrid>
        <w:gridCol w:w="960"/>
        <w:gridCol w:w="3740"/>
        <w:gridCol w:w="940"/>
        <w:gridCol w:w="960"/>
        <w:gridCol w:w="960"/>
        <w:gridCol w:w="960"/>
        <w:gridCol w:w="960"/>
        <w:gridCol w:w="960"/>
        <w:gridCol w:w="960"/>
      </w:tblGrid>
      <w:tr w:rsidR="00352905" w:rsidRPr="00352905" w:rsidTr="00352905">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 </w:t>
            </w:r>
          </w:p>
        </w:tc>
        <w:tc>
          <w:tcPr>
            <w:tcW w:w="3740" w:type="dxa"/>
            <w:tcBorders>
              <w:top w:val="single" w:sz="8" w:space="0" w:color="auto"/>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 </w:t>
            </w:r>
          </w:p>
        </w:tc>
        <w:tc>
          <w:tcPr>
            <w:tcW w:w="940" w:type="dxa"/>
            <w:tcBorders>
              <w:top w:val="single" w:sz="8" w:space="0" w:color="auto"/>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2010</w:t>
            </w:r>
          </w:p>
        </w:tc>
        <w:tc>
          <w:tcPr>
            <w:tcW w:w="960" w:type="dxa"/>
            <w:tcBorders>
              <w:top w:val="single" w:sz="8" w:space="0" w:color="auto"/>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2011</w:t>
            </w:r>
          </w:p>
        </w:tc>
        <w:tc>
          <w:tcPr>
            <w:tcW w:w="960" w:type="dxa"/>
            <w:tcBorders>
              <w:top w:val="single" w:sz="8" w:space="0" w:color="auto"/>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2012</w:t>
            </w:r>
          </w:p>
        </w:tc>
        <w:tc>
          <w:tcPr>
            <w:tcW w:w="960" w:type="dxa"/>
            <w:tcBorders>
              <w:top w:val="single" w:sz="8" w:space="0" w:color="auto"/>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2013</w:t>
            </w:r>
          </w:p>
        </w:tc>
        <w:tc>
          <w:tcPr>
            <w:tcW w:w="960" w:type="dxa"/>
            <w:tcBorders>
              <w:top w:val="single" w:sz="8" w:space="0" w:color="auto"/>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2014</w:t>
            </w:r>
          </w:p>
        </w:tc>
        <w:tc>
          <w:tcPr>
            <w:tcW w:w="960" w:type="dxa"/>
            <w:tcBorders>
              <w:top w:val="single" w:sz="8" w:space="0" w:color="auto"/>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2015</w:t>
            </w:r>
          </w:p>
        </w:tc>
        <w:tc>
          <w:tcPr>
            <w:tcW w:w="960" w:type="dxa"/>
            <w:tcBorders>
              <w:top w:val="single" w:sz="8" w:space="0" w:color="auto"/>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 xml:space="preserve">Total </w:t>
            </w:r>
          </w:p>
        </w:tc>
      </w:tr>
      <w:tr w:rsidR="00352905" w:rsidRPr="00352905" w:rsidTr="00352905">
        <w:trPr>
          <w:trHeight w:val="480"/>
          <w:jc w:val="center"/>
        </w:trPr>
        <w:tc>
          <w:tcPr>
            <w:tcW w:w="960" w:type="dxa"/>
            <w:tcBorders>
              <w:top w:val="nil"/>
              <w:left w:val="single" w:sz="8" w:space="0" w:color="auto"/>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1.1</w:t>
            </w:r>
          </w:p>
        </w:tc>
        <w:tc>
          <w:tcPr>
            <w:tcW w:w="374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Montreal Protocol reduction schedule of Annex C, Group I substances (ODP tonnes)</w:t>
            </w:r>
          </w:p>
        </w:tc>
        <w:tc>
          <w:tcPr>
            <w:tcW w:w="94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n/a</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n/a</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n/a</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4.42</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4.42</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3.98</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n/a</w:t>
            </w:r>
          </w:p>
        </w:tc>
      </w:tr>
      <w:tr w:rsidR="00352905" w:rsidRPr="00352905" w:rsidTr="00352905">
        <w:trPr>
          <w:trHeight w:val="480"/>
          <w:jc w:val="center"/>
        </w:trPr>
        <w:tc>
          <w:tcPr>
            <w:tcW w:w="960" w:type="dxa"/>
            <w:tcBorders>
              <w:top w:val="nil"/>
              <w:left w:val="single" w:sz="8" w:space="0" w:color="auto"/>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1.2</w:t>
            </w:r>
          </w:p>
        </w:tc>
        <w:tc>
          <w:tcPr>
            <w:tcW w:w="374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Maximum allowable total consumption of Annex C, Group I substances (ODP tonnes)</w:t>
            </w:r>
          </w:p>
        </w:tc>
        <w:tc>
          <w:tcPr>
            <w:tcW w:w="94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n/a</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n/a</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n/a</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4.42</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4.42</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3.98</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n/a</w:t>
            </w:r>
          </w:p>
        </w:tc>
      </w:tr>
      <w:tr w:rsidR="00352905" w:rsidRPr="00352905" w:rsidTr="00352905">
        <w:trPr>
          <w:trHeight w:val="255"/>
          <w:jc w:val="center"/>
        </w:trPr>
        <w:tc>
          <w:tcPr>
            <w:tcW w:w="960" w:type="dxa"/>
            <w:tcBorders>
              <w:top w:val="nil"/>
              <w:left w:val="single" w:sz="8" w:space="0" w:color="auto"/>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2.1</w:t>
            </w:r>
          </w:p>
        </w:tc>
        <w:tc>
          <w:tcPr>
            <w:tcW w:w="374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Lead IA UNDP agreed funding (US $)</w:t>
            </w:r>
          </w:p>
        </w:tc>
        <w:tc>
          <w:tcPr>
            <w:tcW w:w="94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 </w:t>
            </w:r>
            <w:r>
              <w:rPr>
                <w:rFonts w:ascii="Times New Roman" w:eastAsia="Times New Roman" w:hAnsi="Times New Roman"/>
                <w:color w:val="000000"/>
                <w:sz w:val="18"/>
                <w:szCs w:val="18"/>
              </w:rPr>
              <w:t>-</w:t>
            </w:r>
          </w:p>
        </w:tc>
        <w:tc>
          <w:tcPr>
            <w:tcW w:w="960" w:type="dxa"/>
            <w:tcBorders>
              <w:top w:val="nil"/>
              <w:left w:val="nil"/>
              <w:bottom w:val="single" w:sz="8" w:space="0" w:color="auto"/>
              <w:right w:val="single" w:sz="8" w:space="0" w:color="auto"/>
            </w:tcBorders>
            <w:shd w:val="clear" w:color="auto" w:fill="auto"/>
            <w:hideMark/>
          </w:tcPr>
          <w:p w:rsidR="00352905" w:rsidRPr="00352905" w:rsidRDefault="004006EB" w:rsidP="004006E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lang w:val="en-GB"/>
              </w:rPr>
              <w:t>47</w:t>
            </w:r>
            <w:r w:rsidR="00352905" w:rsidRPr="00352905">
              <w:rPr>
                <w:rFonts w:ascii="Times New Roman" w:eastAsia="Times New Roman" w:hAnsi="Times New Roman"/>
                <w:color w:val="000000"/>
                <w:sz w:val="18"/>
                <w:szCs w:val="18"/>
                <w:lang w:val="en-GB"/>
              </w:rPr>
              <w:t>,</w:t>
            </w:r>
            <w:r>
              <w:rPr>
                <w:rFonts w:ascii="Times New Roman" w:eastAsia="Times New Roman" w:hAnsi="Times New Roman"/>
                <w:color w:val="000000"/>
                <w:sz w:val="18"/>
                <w:szCs w:val="18"/>
                <w:lang w:val="en-GB"/>
              </w:rPr>
              <w:t>520</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 </w:t>
            </w:r>
            <w:r>
              <w:rPr>
                <w:rFonts w:ascii="Times New Roman" w:eastAsia="Times New Roman" w:hAnsi="Times New Roman"/>
                <w:color w:val="000000"/>
                <w:sz w:val="18"/>
                <w:szCs w:val="18"/>
              </w:rPr>
              <w:t>-</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 </w:t>
            </w:r>
            <w:r>
              <w:rPr>
                <w:rFonts w:ascii="Times New Roman" w:eastAsia="Times New Roman" w:hAnsi="Times New Roman"/>
                <w:color w:val="000000"/>
                <w:sz w:val="18"/>
                <w:szCs w:val="18"/>
              </w:rPr>
              <w:t>-</w:t>
            </w:r>
          </w:p>
        </w:tc>
        <w:tc>
          <w:tcPr>
            <w:tcW w:w="960" w:type="dxa"/>
            <w:tcBorders>
              <w:top w:val="nil"/>
              <w:left w:val="nil"/>
              <w:bottom w:val="single" w:sz="8" w:space="0" w:color="auto"/>
              <w:right w:val="single" w:sz="8" w:space="0" w:color="auto"/>
            </w:tcBorders>
            <w:shd w:val="clear" w:color="auto" w:fill="auto"/>
            <w:hideMark/>
          </w:tcPr>
          <w:p w:rsidR="00352905" w:rsidRPr="00352905" w:rsidRDefault="004006EB"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5,280</w:t>
            </w:r>
            <w:r w:rsidR="00352905"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52,800</w:t>
            </w:r>
          </w:p>
        </w:tc>
      </w:tr>
      <w:tr w:rsidR="00352905" w:rsidRPr="00352905" w:rsidTr="00352905">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2.2</w:t>
            </w:r>
          </w:p>
        </w:tc>
        <w:tc>
          <w:tcPr>
            <w:tcW w:w="3740" w:type="dxa"/>
            <w:tcBorders>
              <w:top w:val="nil"/>
              <w:left w:val="nil"/>
              <w:bottom w:val="single" w:sz="8" w:space="0" w:color="auto"/>
              <w:right w:val="single" w:sz="8" w:space="0" w:color="auto"/>
            </w:tcBorders>
            <w:shd w:val="clear" w:color="auto" w:fill="auto"/>
            <w:hideMark/>
          </w:tcPr>
          <w:p w:rsidR="00352905" w:rsidRPr="00352905" w:rsidRDefault="00352905" w:rsidP="004006EB">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 xml:space="preserve">Support costs for Lead IA(US $) </w:t>
            </w:r>
            <w:r w:rsidR="004006EB">
              <w:rPr>
                <w:rFonts w:ascii="Times New Roman" w:eastAsia="Times New Roman" w:hAnsi="Times New Roman"/>
                <w:color w:val="000000"/>
                <w:sz w:val="18"/>
                <w:szCs w:val="18"/>
                <w:lang w:val="en-GB"/>
              </w:rPr>
              <w:t>9%</w:t>
            </w:r>
          </w:p>
        </w:tc>
        <w:tc>
          <w:tcPr>
            <w:tcW w:w="94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B7564"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4,276.8</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 </w:t>
            </w:r>
            <w:r>
              <w:rPr>
                <w:rFonts w:ascii="Times New Roman" w:eastAsia="Times New Roman" w:hAnsi="Times New Roman"/>
                <w:color w:val="000000"/>
                <w:sz w:val="18"/>
                <w:szCs w:val="18"/>
              </w:rPr>
              <w:t>-</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B7564"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475.2</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B7564"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4,752</w:t>
            </w:r>
          </w:p>
        </w:tc>
      </w:tr>
      <w:tr w:rsidR="00352905" w:rsidRPr="00352905" w:rsidTr="00352905">
        <w:trPr>
          <w:trHeight w:val="255"/>
          <w:jc w:val="center"/>
        </w:trPr>
        <w:tc>
          <w:tcPr>
            <w:tcW w:w="960" w:type="dxa"/>
            <w:tcBorders>
              <w:top w:val="nil"/>
              <w:left w:val="single" w:sz="8" w:space="0" w:color="auto"/>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2.3</w:t>
            </w:r>
          </w:p>
        </w:tc>
        <w:tc>
          <w:tcPr>
            <w:tcW w:w="374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Cooperating IA UNEP agreed funding (US $)</w:t>
            </w:r>
          </w:p>
        </w:tc>
        <w:tc>
          <w:tcPr>
            <w:tcW w:w="94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 </w:t>
            </w:r>
            <w:r>
              <w:rPr>
                <w:rFonts w:ascii="Times New Roman" w:eastAsia="Times New Roman" w:hAnsi="Times New Roman"/>
                <w:color w:val="000000"/>
                <w:sz w:val="18"/>
                <w:szCs w:val="18"/>
              </w:rPr>
              <w:t>-</w:t>
            </w:r>
          </w:p>
        </w:tc>
        <w:tc>
          <w:tcPr>
            <w:tcW w:w="960" w:type="dxa"/>
            <w:tcBorders>
              <w:top w:val="nil"/>
              <w:left w:val="nil"/>
              <w:bottom w:val="single" w:sz="8" w:space="0" w:color="auto"/>
              <w:right w:val="single" w:sz="8" w:space="0" w:color="auto"/>
            </w:tcBorders>
            <w:shd w:val="clear" w:color="auto" w:fill="auto"/>
            <w:hideMark/>
          </w:tcPr>
          <w:p w:rsidR="00352905" w:rsidRPr="00352905" w:rsidRDefault="004006EB" w:rsidP="004006E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lang w:val="en-GB"/>
              </w:rPr>
              <w:t>31</w:t>
            </w:r>
            <w:r w:rsidR="00352905" w:rsidRPr="00352905">
              <w:rPr>
                <w:rFonts w:ascii="Times New Roman" w:eastAsia="Times New Roman" w:hAnsi="Times New Roman"/>
                <w:color w:val="000000"/>
                <w:sz w:val="18"/>
                <w:szCs w:val="18"/>
                <w:lang w:val="en-GB"/>
              </w:rPr>
              <w:t>,</w:t>
            </w:r>
            <w:r>
              <w:rPr>
                <w:rFonts w:ascii="Times New Roman" w:eastAsia="Times New Roman" w:hAnsi="Times New Roman"/>
                <w:color w:val="000000"/>
                <w:sz w:val="18"/>
                <w:szCs w:val="18"/>
                <w:lang w:val="en-GB"/>
              </w:rPr>
              <w:t>68</w:t>
            </w:r>
            <w:r w:rsidR="00352905" w:rsidRPr="00352905">
              <w:rPr>
                <w:rFonts w:ascii="Times New Roman" w:eastAsia="Times New Roman" w:hAnsi="Times New Roman"/>
                <w:color w:val="000000"/>
                <w:sz w:val="18"/>
                <w:szCs w:val="18"/>
                <w:lang w:val="en-GB"/>
              </w:rPr>
              <w:t>0</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 </w:t>
            </w:r>
            <w:r>
              <w:rPr>
                <w:rFonts w:ascii="Times New Roman" w:eastAsia="Times New Roman" w:hAnsi="Times New Roman"/>
                <w:color w:val="000000"/>
                <w:sz w:val="18"/>
                <w:szCs w:val="18"/>
              </w:rPr>
              <w:t>-</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352905" w:rsidRPr="00352905" w:rsidRDefault="004006EB"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3,520</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35,200</w:t>
            </w:r>
          </w:p>
        </w:tc>
      </w:tr>
      <w:tr w:rsidR="00352905" w:rsidRPr="00352905" w:rsidTr="00352905">
        <w:trPr>
          <w:trHeight w:val="285"/>
          <w:jc w:val="center"/>
        </w:trPr>
        <w:tc>
          <w:tcPr>
            <w:tcW w:w="960" w:type="dxa"/>
            <w:tcBorders>
              <w:top w:val="nil"/>
              <w:left w:val="single" w:sz="8" w:space="0" w:color="auto"/>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2.4</w:t>
            </w:r>
          </w:p>
        </w:tc>
        <w:tc>
          <w:tcPr>
            <w:tcW w:w="3740" w:type="dxa"/>
            <w:tcBorders>
              <w:top w:val="nil"/>
              <w:left w:val="nil"/>
              <w:bottom w:val="single" w:sz="8" w:space="0" w:color="auto"/>
              <w:right w:val="single" w:sz="8" w:space="0" w:color="auto"/>
            </w:tcBorders>
            <w:shd w:val="clear" w:color="auto" w:fill="auto"/>
            <w:hideMark/>
          </w:tcPr>
          <w:p w:rsidR="00352905" w:rsidRPr="00352905" w:rsidRDefault="00352905" w:rsidP="004006EB">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 xml:space="preserve">Support costs for Cooperating IA(US $) </w:t>
            </w:r>
            <w:r w:rsidR="004006EB">
              <w:rPr>
                <w:rFonts w:ascii="Times New Roman" w:eastAsia="Times New Roman" w:hAnsi="Times New Roman"/>
                <w:color w:val="000000"/>
                <w:sz w:val="18"/>
                <w:szCs w:val="18"/>
                <w:lang w:val="en-GB"/>
              </w:rPr>
              <w:t>13%</w:t>
            </w:r>
          </w:p>
        </w:tc>
        <w:tc>
          <w:tcPr>
            <w:tcW w:w="94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 </w:t>
            </w:r>
            <w:r>
              <w:rPr>
                <w:rFonts w:ascii="Times New Roman" w:eastAsia="Times New Roman" w:hAnsi="Times New Roman"/>
                <w:color w:val="000000"/>
                <w:sz w:val="18"/>
                <w:szCs w:val="18"/>
              </w:rPr>
              <w:t>-</w:t>
            </w:r>
          </w:p>
        </w:tc>
        <w:tc>
          <w:tcPr>
            <w:tcW w:w="960" w:type="dxa"/>
            <w:tcBorders>
              <w:top w:val="nil"/>
              <w:left w:val="nil"/>
              <w:bottom w:val="single" w:sz="8" w:space="0" w:color="auto"/>
              <w:right w:val="single" w:sz="8" w:space="0" w:color="auto"/>
            </w:tcBorders>
            <w:shd w:val="clear" w:color="auto" w:fill="auto"/>
            <w:hideMark/>
          </w:tcPr>
          <w:p w:rsidR="00352905" w:rsidRPr="00352905" w:rsidRDefault="004006EB"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4,118.4</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 </w:t>
            </w:r>
            <w:r>
              <w:rPr>
                <w:rFonts w:ascii="Times New Roman" w:eastAsia="Times New Roman" w:hAnsi="Times New Roman"/>
                <w:color w:val="000000"/>
                <w:sz w:val="18"/>
                <w:szCs w:val="18"/>
              </w:rPr>
              <w:t>-</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352905" w:rsidRPr="00352905" w:rsidRDefault="004006EB"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457.6</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4,576</w:t>
            </w:r>
          </w:p>
        </w:tc>
      </w:tr>
      <w:tr w:rsidR="00352905" w:rsidRPr="00352905" w:rsidTr="00352905">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3.1</w:t>
            </w:r>
          </w:p>
        </w:tc>
        <w:tc>
          <w:tcPr>
            <w:tcW w:w="374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Total agreed funding (US $)</w:t>
            </w:r>
          </w:p>
        </w:tc>
        <w:tc>
          <w:tcPr>
            <w:tcW w:w="94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 </w:t>
            </w:r>
            <w:r>
              <w:rPr>
                <w:rFonts w:ascii="Times New Roman" w:eastAsia="Times New Roman" w:hAnsi="Times New Roman"/>
                <w:color w:val="000000"/>
                <w:sz w:val="18"/>
                <w:szCs w:val="18"/>
              </w:rPr>
              <w:t>-</w:t>
            </w:r>
          </w:p>
        </w:tc>
        <w:tc>
          <w:tcPr>
            <w:tcW w:w="960" w:type="dxa"/>
            <w:tcBorders>
              <w:top w:val="nil"/>
              <w:left w:val="nil"/>
              <w:bottom w:val="single" w:sz="8" w:space="0" w:color="auto"/>
              <w:right w:val="single" w:sz="8" w:space="0" w:color="auto"/>
            </w:tcBorders>
            <w:shd w:val="clear" w:color="auto" w:fill="auto"/>
            <w:hideMark/>
          </w:tcPr>
          <w:p w:rsidR="00352905" w:rsidRPr="00352905" w:rsidRDefault="004006EB" w:rsidP="004006E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79</w:t>
            </w:r>
            <w:r w:rsidR="00352905" w:rsidRPr="00352905">
              <w:rPr>
                <w:rFonts w:ascii="Times New Roman" w:eastAsia="Times New Roman" w:hAnsi="Times New Roman"/>
                <w:color w:val="000000"/>
                <w:sz w:val="18"/>
                <w:szCs w:val="18"/>
              </w:rPr>
              <w:t>,</w:t>
            </w:r>
            <w:r>
              <w:rPr>
                <w:rFonts w:ascii="Times New Roman" w:eastAsia="Times New Roman" w:hAnsi="Times New Roman"/>
                <w:color w:val="000000"/>
                <w:sz w:val="18"/>
                <w:szCs w:val="18"/>
              </w:rPr>
              <w:t>2</w:t>
            </w:r>
            <w:r w:rsidR="00352905" w:rsidRPr="00352905">
              <w:rPr>
                <w:rFonts w:ascii="Times New Roman" w:eastAsia="Times New Roman" w:hAnsi="Times New Roman"/>
                <w:color w:val="000000"/>
                <w:sz w:val="18"/>
                <w:szCs w:val="18"/>
              </w:rPr>
              <w:t>00</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 </w:t>
            </w:r>
            <w:r>
              <w:rPr>
                <w:rFonts w:ascii="Times New Roman" w:eastAsia="Times New Roman" w:hAnsi="Times New Roman"/>
                <w:color w:val="000000"/>
                <w:sz w:val="18"/>
                <w:szCs w:val="18"/>
              </w:rPr>
              <w:t>-</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352905" w:rsidRPr="00352905" w:rsidRDefault="004006EB"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8,800</w:t>
            </w:r>
            <w:r w:rsidR="00352905"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88,000</w:t>
            </w:r>
          </w:p>
        </w:tc>
      </w:tr>
      <w:tr w:rsidR="00352905" w:rsidRPr="00352905" w:rsidTr="00352905">
        <w:trPr>
          <w:trHeight w:val="285"/>
          <w:jc w:val="center"/>
        </w:trPr>
        <w:tc>
          <w:tcPr>
            <w:tcW w:w="960" w:type="dxa"/>
            <w:tcBorders>
              <w:top w:val="nil"/>
              <w:left w:val="single" w:sz="8" w:space="0" w:color="auto"/>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3.2</w:t>
            </w:r>
          </w:p>
        </w:tc>
        <w:tc>
          <w:tcPr>
            <w:tcW w:w="374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Total support cost (US $)</w:t>
            </w:r>
          </w:p>
        </w:tc>
        <w:tc>
          <w:tcPr>
            <w:tcW w:w="94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 </w:t>
            </w:r>
            <w:r>
              <w:rPr>
                <w:rFonts w:ascii="Times New Roman" w:eastAsia="Times New Roman" w:hAnsi="Times New Roman"/>
                <w:color w:val="000000"/>
                <w:sz w:val="18"/>
                <w:szCs w:val="18"/>
              </w:rPr>
              <w:t>-</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B7564"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8,395.2</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 </w:t>
            </w:r>
            <w:r>
              <w:rPr>
                <w:rFonts w:ascii="Times New Roman" w:eastAsia="Times New Roman" w:hAnsi="Times New Roman"/>
                <w:color w:val="000000"/>
                <w:sz w:val="18"/>
                <w:szCs w:val="18"/>
              </w:rPr>
              <w:t>-</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 </w:t>
            </w:r>
            <w:r>
              <w:rPr>
                <w:rFonts w:ascii="Times New Roman" w:eastAsia="Times New Roman" w:hAnsi="Times New Roman"/>
                <w:color w:val="000000"/>
                <w:sz w:val="18"/>
                <w:szCs w:val="18"/>
              </w:rPr>
              <w:t>-</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B7564"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932.8</w:t>
            </w:r>
            <w:r w:rsidR="00352905"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B7564"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9,328</w:t>
            </w:r>
          </w:p>
        </w:tc>
      </w:tr>
      <w:tr w:rsidR="00352905" w:rsidRPr="00352905" w:rsidTr="00352905">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3.3</w:t>
            </w:r>
          </w:p>
        </w:tc>
        <w:tc>
          <w:tcPr>
            <w:tcW w:w="374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Total agreed costs (US $)</w:t>
            </w:r>
          </w:p>
        </w:tc>
        <w:tc>
          <w:tcPr>
            <w:tcW w:w="94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 </w:t>
            </w:r>
            <w:r>
              <w:rPr>
                <w:rFonts w:ascii="Times New Roman" w:eastAsia="Times New Roman" w:hAnsi="Times New Roman"/>
                <w:color w:val="000000"/>
                <w:sz w:val="18"/>
                <w:szCs w:val="18"/>
              </w:rPr>
              <w:t>-</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B7564"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87,595.2</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rPr>
              <w:t> </w:t>
            </w:r>
            <w:r>
              <w:rPr>
                <w:rFonts w:ascii="Times New Roman" w:eastAsia="Times New Roman" w:hAnsi="Times New Roman"/>
                <w:color w:val="000000"/>
                <w:sz w:val="18"/>
                <w:szCs w:val="18"/>
              </w:rPr>
              <w:t>-</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B7564"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9,732.8</w:t>
            </w:r>
            <w:r w:rsidR="00352905"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Pr="00352905">
              <w:rPr>
                <w:rFonts w:ascii="Times New Roman" w:eastAsia="Times New Roman" w:hAnsi="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hideMark/>
          </w:tcPr>
          <w:p w:rsidR="00352905" w:rsidRPr="00352905" w:rsidRDefault="003B7564" w:rsidP="00352905">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97,328</w:t>
            </w:r>
          </w:p>
        </w:tc>
      </w:tr>
      <w:tr w:rsidR="00352905" w:rsidRPr="00352905" w:rsidTr="0035290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4.1.1</w:t>
            </w:r>
          </w:p>
        </w:tc>
        <w:tc>
          <w:tcPr>
            <w:tcW w:w="9480" w:type="dxa"/>
            <w:gridSpan w:val="7"/>
            <w:tcBorders>
              <w:top w:val="single" w:sz="8" w:space="0" w:color="auto"/>
              <w:left w:val="nil"/>
              <w:bottom w:val="single" w:sz="8" w:space="0" w:color="auto"/>
              <w:right w:val="nil"/>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Total phase-out of HCFC-22 agreed to be achieved under this agreement (ODP tonnes)</w:t>
            </w:r>
          </w:p>
        </w:tc>
        <w:tc>
          <w:tcPr>
            <w:tcW w:w="960" w:type="dxa"/>
            <w:tcBorders>
              <w:top w:val="nil"/>
              <w:left w:val="single" w:sz="8" w:space="0" w:color="auto"/>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4.42</w:t>
            </w:r>
          </w:p>
        </w:tc>
      </w:tr>
      <w:tr w:rsidR="00352905" w:rsidRPr="00352905" w:rsidTr="0035290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4.1.2</w:t>
            </w:r>
          </w:p>
        </w:tc>
        <w:tc>
          <w:tcPr>
            <w:tcW w:w="9480" w:type="dxa"/>
            <w:gridSpan w:val="7"/>
            <w:tcBorders>
              <w:top w:val="single" w:sz="8" w:space="0" w:color="auto"/>
              <w:left w:val="nil"/>
              <w:bottom w:val="single" w:sz="8" w:space="0" w:color="auto"/>
              <w:right w:val="nil"/>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Phase-out of HCFC-22 to be achieved in previously approved projects (ODP tonnes)</w:t>
            </w:r>
          </w:p>
        </w:tc>
        <w:tc>
          <w:tcPr>
            <w:tcW w:w="960" w:type="dxa"/>
            <w:tcBorders>
              <w:top w:val="nil"/>
              <w:left w:val="single" w:sz="8" w:space="0" w:color="auto"/>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0</w:t>
            </w:r>
          </w:p>
        </w:tc>
      </w:tr>
      <w:tr w:rsidR="00352905" w:rsidRPr="00352905" w:rsidTr="0035290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4.1.3</w:t>
            </w:r>
          </w:p>
        </w:tc>
        <w:tc>
          <w:tcPr>
            <w:tcW w:w="9480" w:type="dxa"/>
            <w:gridSpan w:val="7"/>
            <w:tcBorders>
              <w:top w:val="single" w:sz="8" w:space="0" w:color="auto"/>
              <w:left w:val="nil"/>
              <w:bottom w:val="single" w:sz="8" w:space="0" w:color="auto"/>
              <w:right w:val="nil"/>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Remaining eligible consumption for HCFC-22  (ODP tonnes)</w:t>
            </w:r>
          </w:p>
        </w:tc>
        <w:tc>
          <w:tcPr>
            <w:tcW w:w="960" w:type="dxa"/>
            <w:tcBorders>
              <w:top w:val="nil"/>
              <w:left w:val="single" w:sz="8" w:space="0" w:color="auto"/>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0</w:t>
            </w:r>
          </w:p>
        </w:tc>
      </w:tr>
      <w:tr w:rsidR="00352905" w:rsidRPr="00352905" w:rsidTr="0035290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4.2.1</w:t>
            </w:r>
          </w:p>
        </w:tc>
        <w:tc>
          <w:tcPr>
            <w:tcW w:w="9480" w:type="dxa"/>
            <w:gridSpan w:val="7"/>
            <w:tcBorders>
              <w:top w:val="single" w:sz="8" w:space="0" w:color="auto"/>
              <w:left w:val="nil"/>
              <w:bottom w:val="single" w:sz="8" w:space="0" w:color="auto"/>
              <w:right w:val="nil"/>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Total phase-out of HCFC-141b agreed to be achieved under this agreement (ODP tonnes)</w:t>
            </w:r>
          </w:p>
        </w:tc>
        <w:tc>
          <w:tcPr>
            <w:tcW w:w="960" w:type="dxa"/>
            <w:tcBorders>
              <w:top w:val="nil"/>
              <w:left w:val="single" w:sz="8" w:space="0" w:color="auto"/>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0</w:t>
            </w:r>
          </w:p>
        </w:tc>
      </w:tr>
      <w:tr w:rsidR="00352905" w:rsidRPr="00352905" w:rsidTr="0035290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4.2.2</w:t>
            </w:r>
          </w:p>
        </w:tc>
        <w:tc>
          <w:tcPr>
            <w:tcW w:w="9480" w:type="dxa"/>
            <w:gridSpan w:val="7"/>
            <w:tcBorders>
              <w:top w:val="single" w:sz="8" w:space="0" w:color="auto"/>
              <w:left w:val="nil"/>
              <w:bottom w:val="single" w:sz="8" w:space="0" w:color="auto"/>
              <w:right w:val="nil"/>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Phase-out of HCFC-141b to be achieved in previously approved projects (ODP tonnes)</w:t>
            </w:r>
          </w:p>
        </w:tc>
        <w:tc>
          <w:tcPr>
            <w:tcW w:w="960" w:type="dxa"/>
            <w:tcBorders>
              <w:top w:val="nil"/>
              <w:left w:val="single" w:sz="8" w:space="0" w:color="auto"/>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0</w:t>
            </w:r>
          </w:p>
        </w:tc>
      </w:tr>
      <w:tr w:rsidR="00352905" w:rsidRPr="00352905" w:rsidTr="00352905">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4.2.3</w:t>
            </w:r>
          </w:p>
        </w:tc>
        <w:tc>
          <w:tcPr>
            <w:tcW w:w="9480" w:type="dxa"/>
            <w:gridSpan w:val="7"/>
            <w:tcBorders>
              <w:top w:val="single" w:sz="8" w:space="0" w:color="auto"/>
              <w:left w:val="nil"/>
              <w:bottom w:val="single" w:sz="8" w:space="0" w:color="auto"/>
              <w:right w:val="nil"/>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Remaining eligible consumption for HCFC-141b (ODP tonnes)</w:t>
            </w:r>
          </w:p>
        </w:tc>
        <w:tc>
          <w:tcPr>
            <w:tcW w:w="960" w:type="dxa"/>
            <w:tcBorders>
              <w:top w:val="nil"/>
              <w:left w:val="single" w:sz="8" w:space="0" w:color="auto"/>
              <w:bottom w:val="single" w:sz="8" w:space="0" w:color="auto"/>
              <w:right w:val="single" w:sz="8" w:space="0" w:color="auto"/>
            </w:tcBorders>
            <w:shd w:val="clear" w:color="auto" w:fill="auto"/>
            <w:hideMark/>
          </w:tcPr>
          <w:p w:rsidR="00352905" w:rsidRPr="00352905" w:rsidRDefault="00352905" w:rsidP="00352905">
            <w:pPr>
              <w:spacing w:after="0" w:line="240" w:lineRule="auto"/>
              <w:jc w:val="center"/>
              <w:rPr>
                <w:rFonts w:ascii="Times New Roman" w:eastAsia="Times New Roman" w:hAnsi="Times New Roman"/>
                <w:color w:val="000000"/>
                <w:sz w:val="18"/>
                <w:szCs w:val="18"/>
              </w:rPr>
            </w:pPr>
            <w:r w:rsidRPr="00352905">
              <w:rPr>
                <w:rFonts w:ascii="Times New Roman" w:eastAsia="Times New Roman" w:hAnsi="Times New Roman"/>
                <w:color w:val="000000"/>
                <w:sz w:val="18"/>
                <w:szCs w:val="18"/>
                <w:lang w:val="en-GB"/>
              </w:rPr>
              <w:t>0</w:t>
            </w:r>
          </w:p>
        </w:tc>
      </w:tr>
    </w:tbl>
    <w:p w:rsidR="00352905" w:rsidRDefault="00352905" w:rsidP="00035515">
      <w:pPr>
        <w:spacing w:after="0" w:line="240" w:lineRule="auto"/>
        <w:jc w:val="both"/>
        <w:rPr>
          <w:rFonts w:ascii="Times New Roman" w:eastAsia="Times New Roman" w:hAnsi="Times New Roman"/>
          <w:b/>
          <w:sz w:val="24"/>
          <w:szCs w:val="24"/>
          <w:lang w:val="en-GB"/>
        </w:rPr>
      </w:pPr>
    </w:p>
    <w:p w:rsidR="00352905" w:rsidRDefault="00352905" w:rsidP="00035515">
      <w:pPr>
        <w:spacing w:after="0" w:line="240" w:lineRule="auto"/>
        <w:jc w:val="both"/>
        <w:rPr>
          <w:rFonts w:ascii="Times New Roman" w:eastAsia="Times New Roman" w:hAnsi="Times New Roman"/>
          <w:b/>
          <w:sz w:val="24"/>
          <w:szCs w:val="24"/>
          <w:lang w:val="en-GB"/>
        </w:rPr>
      </w:pPr>
    </w:p>
    <w:p w:rsidR="00352905" w:rsidRDefault="00352905" w:rsidP="00035515">
      <w:pPr>
        <w:spacing w:after="0" w:line="240" w:lineRule="auto"/>
        <w:jc w:val="both"/>
        <w:rPr>
          <w:rFonts w:ascii="Times New Roman" w:eastAsia="Times New Roman" w:hAnsi="Times New Roman"/>
          <w:b/>
          <w:sz w:val="24"/>
          <w:szCs w:val="24"/>
          <w:lang w:val="en-GB"/>
        </w:rPr>
      </w:pPr>
    </w:p>
    <w:p w:rsidR="00352905" w:rsidRDefault="00352905" w:rsidP="00035515">
      <w:pPr>
        <w:spacing w:after="0" w:line="240" w:lineRule="auto"/>
        <w:jc w:val="both"/>
        <w:rPr>
          <w:rFonts w:ascii="Times New Roman" w:eastAsia="Times New Roman" w:hAnsi="Times New Roman"/>
          <w:b/>
          <w:sz w:val="24"/>
          <w:szCs w:val="24"/>
          <w:lang w:val="en-GB"/>
        </w:rPr>
        <w:sectPr w:rsidR="00352905" w:rsidSect="00352905">
          <w:pgSz w:w="16839" w:h="11907" w:orient="landscape" w:code="9"/>
          <w:pgMar w:top="1440" w:right="1440" w:bottom="1440" w:left="1440" w:header="720" w:footer="720" w:gutter="0"/>
          <w:cols w:space="720"/>
          <w:docGrid w:linePitch="360"/>
        </w:sectPr>
      </w:pPr>
    </w:p>
    <w:p w:rsidR="00035515" w:rsidRPr="00035515" w:rsidRDefault="00035515" w:rsidP="00035515">
      <w:pPr>
        <w:spacing w:after="0" w:line="240" w:lineRule="auto"/>
        <w:jc w:val="both"/>
        <w:rPr>
          <w:rFonts w:ascii="Times New Roman" w:eastAsia="Times New Roman" w:hAnsi="Times New Roman"/>
          <w:b/>
          <w:sz w:val="24"/>
          <w:szCs w:val="24"/>
          <w:lang w:val="en-GB"/>
        </w:rPr>
      </w:pPr>
      <w:r w:rsidRPr="00035515">
        <w:rPr>
          <w:rFonts w:ascii="Times New Roman" w:eastAsia="Times New Roman" w:hAnsi="Times New Roman"/>
          <w:b/>
          <w:sz w:val="24"/>
          <w:szCs w:val="24"/>
          <w:lang w:val="en-GB"/>
        </w:rPr>
        <w:lastRenderedPageBreak/>
        <w:t>APPENDIX 3-A: FUNDING APPROVAL SCHEDULE</w:t>
      </w:r>
    </w:p>
    <w:p w:rsidR="00035515" w:rsidRPr="00035515" w:rsidRDefault="00035515" w:rsidP="00035515">
      <w:pPr>
        <w:spacing w:after="0" w:line="240" w:lineRule="auto"/>
        <w:jc w:val="both"/>
        <w:rPr>
          <w:rFonts w:ascii="Times New Roman" w:hAnsi="Times New Roman"/>
          <w:sz w:val="24"/>
          <w:szCs w:val="24"/>
        </w:rPr>
      </w:pPr>
    </w:p>
    <w:p w:rsidR="00035515" w:rsidRPr="00035515" w:rsidRDefault="00035515" w:rsidP="00035515">
      <w:pPr>
        <w:pStyle w:val="1"/>
        <w:keepNext w:val="0"/>
        <w:numPr>
          <w:ilvl w:val="0"/>
          <w:numId w:val="41"/>
        </w:numPr>
        <w:spacing w:before="0" w:after="240" w:line="240" w:lineRule="auto"/>
        <w:jc w:val="both"/>
        <w:rPr>
          <w:rFonts w:ascii="Times New Roman" w:hAnsi="Times New Roman" w:cs="Times New Roman"/>
          <w:b w:val="0"/>
          <w:bCs w:val="0"/>
          <w:kern w:val="0"/>
          <w:sz w:val="24"/>
          <w:szCs w:val="24"/>
          <w:lang w:val="en-GB"/>
        </w:rPr>
      </w:pPr>
      <w:r w:rsidRPr="00035515">
        <w:rPr>
          <w:rFonts w:ascii="Times New Roman" w:hAnsi="Times New Roman" w:cs="Times New Roman"/>
          <w:b w:val="0"/>
          <w:bCs w:val="0"/>
          <w:kern w:val="0"/>
          <w:sz w:val="24"/>
          <w:szCs w:val="24"/>
          <w:lang w:val="en-GB"/>
        </w:rPr>
        <w:t>Funding for the future tranches will be considered for approval not earlier than the last meeting of the year specified in Appendix 2-A.</w:t>
      </w:r>
    </w:p>
    <w:p w:rsidR="00035515" w:rsidRPr="00035515" w:rsidRDefault="00035515" w:rsidP="00035515">
      <w:pPr>
        <w:spacing w:after="0" w:line="240" w:lineRule="auto"/>
        <w:jc w:val="both"/>
        <w:rPr>
          <w:rFonts w:ascii="Times New Roman" w:eastAsia="Times New Roman" w:hAnsi="Times New Roman"/>
          <w:b/>
          <w:sz w:val="24"/>
          <w:szCs w:val="24"/>
          <w:lang w:val="en-GB"/>
        </w:rPr>
      </w:pPr>
      <w:r w:rsidRPr="00035515">
        <w:rPr>
          <w:rFonts w:ascii="Times New Roman" w:eastAsia="Times New Roman" w:hAnsi="Times New Roman"/>
          <w:b/>
          <w:sz w:val="24"/>
          <w:szCs w:val="24"/>
          <w:lang w:val="en-GB"/>
        </w:rPr>
        <w:t xml:space="preserve">APPENDIX 4-A: FORMAT OF TRANCHE IMPLEMENTATION REPORTS </w:t>
      </w:r>
      <w:smartTag w:uri="urn:schemas-microsoft-com:office:smarttags" w:element="stockticker">
        <w:r w:rsidRPr="00035515">
          <w:rPr>
            <w:rFonts w:ascii="Times New Roman" w:eastAsia="Times New Roman" w:hAnsi="Times New Roman"/>
            <w:b/>
            <w:sz w:val="24"/>
            <w:szCs w:val="24"/>
            <w:lang w:val="en-GB"/>
          </w:rPr>
          <w:t>AND</w:t>
        </w:r>
      </w:smartTag>
      <w:r w:rsidRPr="00035515">
        <w:rPr>
          <w:rFonts w:ascii="Times New Roman" w:eastAsia="Times New Roman" w:hAnsi="Times New Roman"/>
          <w:b/>
          <w:sz w:val="24"/>
          <w:szCs w:val="24"/>
          <w:lang w:val="en-GB"/>
        </w:rPr>
        <w:t xml:space="preserve"> PLANS</w:t>
      </w:r>
    </w:p>
    <w:p w:rsidR="00035515" w:rsidRPr="00035515" w:rsidRDefault="00035515" w:rsidP="00035515">
      <w:pPr>
        <w:spacing w:after="0" w:line="240" w:lineRule="auto"/>
        <w:jc w:val="both"/>
        <w:rPr>
          <w:rFonts w:ascii="Times New Roman" w:hAnsi="Times New Roman"/>
          <w:sz w:val="24"/>
          <w:szCs w:val="24"/>
        </w:rPr>
      </w:pPr>
    </w:p>
    <w:p w:rsidR="00035515" w:rsidRPr="00035515" w:rsidRDefault="00035515" w:rsidP="00035515">
      <w:pPr>
        <w:pStyle w:val="1"/>
        <w:keepNext w:val="0"/>
        <w:numPr>
          <w:ilvl w:val="0"/>
          <w:numId w:val="42"/>
        </w:numPr>
        <w:spacing w:before="0" w:after="240" w:line="240" w:lineRule="auto"/>
        <w:jc w:val="both"/>
        <w:rPr>
          <w:rFonts w:ascii="Times New Roman" w:hAnsi="Times New Roman" w:cs="Times New Roman"/>
          <w:b w:val="0"/>
          <w:bCs w:val="0"/>
          <w:kern w:val="0"/>
          <w:sz w:val="24"/>
          <w:szCs w:val="24"/>
          <w:lang w:val="en-GB"/>
        </w:rPr>
      </w:pPr>
      <w:r w:rsidRPr="00035515">
        <w:rPr>
          <w:rFonts w:ascii="Times New Roman" w:hAnsi="Times New Roman" w:cs="Times New Roman"/>
          <w:b w:val="0"/>
          <w:bCs w:val="0"/>
          <w:kern w:val="0"/>
          <w:sz w:val="24"/>
          <w:szCs w:val="24"/>
          <w:lang w:val="en-GB"/>
        </w:rPr>
        <w:t>The submission of the Tranche Implementation Report and Plan will consist of five parts:</w:t>
      </w:r>
    </w:p>
    <w:p w:rsidR="00035515" w:rsidRPr="00035515" w:rsidRDefault="00035515" w:rsidP="00035515">
      <w:pPr>
        <w:pStyle w:val="2"/>
        <w:keepNext w:val="0"/>
        <w:widowControl w:val="0"/>
        <w:numPr>
          <w:ilvl w:val="0"/>
          <w:numId w:val="43"/>
        </w:numPr>
        <w:spacing w:before="0" w:after="240" w:line="240" w:lineRule="auto"/>
        <w:jc w:val="both"/>
        <w:rPr>
          <w:rFonts w:ascii="Times New Roman" w:eastAsia="Times New Roman" w:hAnsi="Times New Roman" w:cs="Times New Roman"/>
          <w:b w:val="0"/>
          <w:bCs w:val="0"/>
          <w:i w:val="0"/>
          <w:iCs w:val="0"/>
          <w:sz w:val="24"/>
          <w:szCs w:val="24"/>
          <w:lang w:val="en-GB"/>
        </w:rPr>
      </w:pPr>
      <w:r w:rsidRPr="00035515">
        <w:rPr>
          <w:rFonts w:ascii="Times New Roman" w:eastAsia="Times New Roman" w:hAnsi="Times New Roman" w:cs="Times New Roman"/>
          <w:b w:val="0"/>
          <w:bCs w:val="0"/>
          <w:i w:val="0"/>
          <w:iCs w:val="0"/>
          <w:sz w:val="24"/>
          <w:szCs w:val="24"/>
          <w:lang w:val="en-GB"/>
        </w:rPr>
        <w:t>A narrative report regarding the progress in the previous tranche, reflecting on the situation of the Country in regard to phase out of the Substances, how the different activities contribute to it and how they relate to each other.  The report should further highlight successes, experiences and challenges related to the different activities included in the Plan, reflecting on changes in the circumstances in the country, and providing other relevant information. The report should also include information about and justification for any changes vis-à-vis the previously submitted tranche plan, such as delays, uses of the flexibility for reallocation of funds during implementation of a tranche, as provided for in paragraph 7 of this Agreement, or other changes. The narrative report will cover all relevant years specified in sub-paragraph 5(a) of the Agreement and can in addition also include information about activities in the current year;</w:t>
      </w:r>
    </w:p>
    <w:p w:rsidR="00035515" w:rsidRPr="00035515" w:rsidRDefault="00035515" w:rsidP="00035515">
      <w:pPr>
        <w:pStyle w:val="2"/>
        <w:keepNext w:val="0"/>
        <w:widowControl w:val="0"/>
        <w:numPr>
          <w:ilvl w:val="0"/>
          <w:numId w:val="43"/>
        </w:numPr>
        <w:spacing w:before="0" w:after="240" w:line="240" w:lineRule="auto"/>
        <w:jc w:val="both"/>
        <w:rPr>
          <w:rFonts w:ascii="Times New Roman" w:eastAsia="Times New Roman" w:hAnsi="Times New Roman" w:cs="Times New Roman"/>
          <w:b w:val="0"/>
          <w:bCs w:val="0"/>
          <w:i w:val="0"/>
          <w:iCs w:val="0"/>
          <w:sz w:val="24"/>
          <w:szCs w:val="24"/>
          <w:lang w:val="en-GB"/>
        </w:rPr>
      </w:pPr>
      <w:r w:rsidRPr="00035515">
        <w:rPr>
          <w:rFonts w:ascii="Times New Roman" w:eastAsia="Times New Roman" w:hAnsi="Times New Roman" w:cs="Times New Roman"/>
          <w:b w:val="0"/>
          <w:bCs w:val="0"/>
          <w:i w:val="0"/>
          <w:iCs w:val="0"/>
          <w:sz w:val="24"/>
          <w:szCs w:val="24"/>
          <w:lang w:val="en-GB"/>
        </w:rPr>
        <w:t>A verification report of the HPMP results and the consumption of the substances mentioned in Appendix 1</w:t>
      </w:r>
      <w:r w:rsidRPr="00035515">
        <w:rPr>
          <w:rFonts w:ascii="Times New Roman" w:eastAsia="Times New Roman" w:hAnsi="Times New Roman" w:cs="Times New Roman"/>
          <w:b w:val="0"/>
          <w:bCs w:val="0"/>
          <w:i w:val="0"/>
          <w:iCs w:val="0"/>
          <w:sz w:val="24"/>
          <w:szCs w:val="24"/>
          <w:lang w:val="en-GB"/>
        </w:rPr>
        <w:noBreakHyphen/>
        <w:t>A, as per sub</w:t>
      </w:r>
      <w:r w:rsidRPr="00035515">
        <w:rPr>
          <w:rFonts w:ascii="Times New Roman" w:eastAsia="Times New Roman" w:hAnsi="Times New Roman" w:cs="Times New Roman"/>
          <w:b w:val="0"/>
          <w:bCs w:val="0"/>
          <w:i w:val="0"/>
          <w:iCs w:val="0"/>
          <w:sz w:val="24"/>
          <w:szCs w:val="24"/>
          <w:lang w:val="en-GB"/>
        </w:rPr>
        <w:noBreakHyphen/>
        <w:t>paragraph 5(b) of the Agreement. If not decided otherwise by the Executive Committee, such a verification has to be provided together with each tranche request and will have to provide verification of the consumption for all relevant years as specified in sub-paragraph 5(a) of the Agreement for which a verification report has not yet been acknowledged by the Committee;</w:t>
      </w:r>
    </w:p>
    <w:p w:rsidR="00035515" w:rsidRPr="00035515" w:rsidRDefault="00035515" w:rsidP="00035515">
      <w:pPr>
        <w:pStyle w:val="2"/>
        <w:keepNext w:val="0"/>
        <w:widowControl w:val="0"/>
        <w:numPr>
          <w:ilvl w:val="0"/>
          <w:numId w:val="43"/>
        </w:numPr>
        <w:spacing w:before="0" w:after="240" w:line="240" w:lineRule="auto"/>
        <w:jc w:val="both"/>
        <w:rPr>
          <w:rFonts w:ascii="Times New Roman" w:eastAsia="Times New Roman" w:hAnsi="Times New Roman" w:cs="Times New Roman"/>
          <w:b w:val="0"/>
          <w:bCs w:val="0"/>
          <w:i w:val="0"/>
          <w:iCs w:val="0"/>
          <w:sz w:val="24"/>
          <w:szCs w:val="24"/>
          <w:lang w:val="en-GB"/>
        </w:rPr>
      </w:pPr>
      <w:r w:rsidRPr="00035515">
        <w:rPr>
          <w:rFonts w:ascii="Times New Roman" w:eastAsia="Times New Roman" w:hAnsi="Times New Roman" w:cs="Times New Roman"/>
          <w:b w:val="0"/>
          <w:bCs w:val="0"/>
          <w:i w:val="0"/>
          <w:iCs w:val="0"/>
          <w:sz w:val="24"/>
          <w:szCs w:val="24"/>
          <w:lang w:val="en-GB"/>
        </w:rPr>
        <w:t>A written description of the activities to be undertaken in the next tranche, highlighting their interdependence, and taking into account experiences made and progress achieved in the implementation of earlier tranches.  The description should also include a reference to the overall Plan and progress achieved, as well as any possible changes to the overall plan foreseen.  The description should cover the years specified in sub</w:t>
      </w:r>
      <w:r w:rsidRPr="00035515">
        <w:rPr>
          <w:rFonts w:ascii="Times New Roman" w:eastAsia="Times New Roman" w:hAnsi="Times New Roman" w:cs="Times New Roman"/>
          <w:b w:val="0"/>
          <w:bCs w:val="0"/>
          <w:i w:val="0"/>
          <w:iCs w:val="0"/>
          <w:sz w:val="24"/>
          <w:szCs w:val="24"/>
          <w:lang w:val="en-GB"/>
        </w:rPr>
        <w:noBreakHyphen/>
        <w:t xml:space="preserve">paragraph 5(d) of the Agreement.  The description should also specify and explain any revisions to the overall plan which were found to be necessary; </w:t>
      </w:r>
    </w:p>
    <w:p w:rsidR="00035515" w:rsidRPr="00035515" w:rsidRDefault="00035515" w:rsidP="00035515">
      <w:pPr>
        <w:pStyle w:val="2"/>
        <w:keepNext w:val="0"/>
        <w:widowControl w:val="0"/>
        <w:numPr>
          <w:ilvl w:val="0"/>
          <w:numId w:val="43"/>
        </w:numPr>
        <w:spacing w:before="0" w:after="240" w:line="240" w:lineRule="auto"/>
        <w:jc w:val="both"/>
        <w:rPr>
          <w:rFonts w:ascii="Times New Roman" w:eastAsia="Times New Roman" w:hAnsi="Times New Roman" w:cs="Times New Roman"/>
          <w:b w:val="0"/>
          <w:bCs w:val="0"/>
          <w:i w:val="0"/>
          <w:iCs w:val="0"/>
          <w:sz w:val="24"/>
          <w:szCs w:val="24"/>
          <w:lang w:val="en-GB"/>
        </w:rPr>
      </w:pPr>
      <w:r w:rsidRPr="00035515">
        <w:rPr>
          <w:rFonts w:ascii="Times New Roman" w:eastAsia="Times New Roman" w:hAnsi="Times New Roman" w:cs="Times New Roman"/>
          <w:b w:val="0"/>
          <w:bCs w:val="0"/>
          <w:i w:val="0"/>
          <w:iCs w:val="0"/>
          <w:sz w:val="24"/>
          <w:szCs w:val="24"/>
          <w:lang w:val="en-GB"/>
        </w:rPr>
        <w:t>A set of quantitative information for the report and plan, submitted into a database. As per the relevant decisions of the Executive Committee in respect to the format required, the data should be submitted online. This quantitative information, to be submitted by calendar year with each tranche request, will be amending the narratives and description for the report (see sub</w:t>
      </w:r>
      <w:r w:rsidRPr="00035515">
        <w:rPr>
          <w:rFonts w:ascii="Times New Roman" w:eastAsia="Times New Roman" w:hAnsi="Times New Roman" w:cs="Times New Roman"/>
          <w:b w:val="0"/>
          <w:bCs w:val="0"/>
          <w:i w:val="0"/>
          <w:iCs w:val="0"/>
          <w:sz w:val="24"/>
          <w:szCs w:val="24"/>
          <w:lang w:val="en-GB"/>
        </w:rPr>
        <w:noBreakHyphen/>
        <w:t>paragraph 1(a) above) and the plan (see sub</w:t>
      </w:r>
      <w:r w:rsidRPr="00035515">
        <w:rPr>
          <w:rFonts w:ascii="Times New Roman" w:eastAsia="Times New Roman" w:hAnsi="Times New Roman" w:cs="Times New Roman"/>
          <w:b w:val="0"/>
          <w:bCs w:val="0"/>
          <w:i w:val="0"/>
          <w:iCs w:val="0"/>
          <w:sz w:val="24"/>
          <w:szCs w:val="24"/>
          <w:lang w:val="en-GB"/>
        </w:rPr>
        <w:noBreakHyphen/>
        <w:t>paragraph 1(c) above), and will cover the same time periods and activities; it will also capture the quantitative information regarding any necessary revisions of the overall plan as per sub</w:t>
      </w:r>
      <w:r w:rsidRPr="00035515">
        <w:rPr>
          <w:rFonts w:ascii="Times New Roman" w:eastAsia="Times New Roman" w:hAnsi="Times New Roman" w:cs="Times New Roman"/>
          <w:b w:val="0"/>
          <w:bCs w:val="0"/>
          <w:i w:val="0"/>
          <w:iCs w:val="0"/>
          <w:sz w:val="24"/>
          <w:szCs w:val="24"/>
          <w:lang w:val="en-GB"/>
        </w:rPr>
        <w:noBreakHyphen/>
        <w:t xml:space="preserve">paragraph 1(c) above. While the quantitative information is required only for previous and future years, the format will include the option </w:t>
      </w:r>
      <w:r w:rsidRPr="00035515">
        <w:rPr>
          <w:rFonts w:ascii="Times New Roman" w:eastAsia="Times New Roman" w:hAnsi="Times New Roman" w:cs="Times New Roman"/>
          <w:b w:val="0"/>
          <w:bCs w:val="0"/>
          <w:i w:val="0"/>
          <w:iCs w:val="0"/>
          <w:sz w:val="24"/>
          <w:szCs w:val="24"/>
          <w:lang w:val="en-GB"/>
        </w:rPr>
        <w:lastRenderedPageBreak/>
        <w:t>to submit in addition information regarding the current year if desired by the country and lead implementing agency; and</w:t>
      </w:r>
    </w:p>
    <w:p w:rsidR="00035515" w:rsidRDefault="00035515" w:rsidP="00035515">
      <w:pPr>
        <w:pStyle w:val="2"/>
        <w:keepNext w:val="0"/>
        <w:widowControl w:val="0"/>
        <w:numPr>
          <w:ilvl w:val="0"/>
          <w:numId w:val="43"/>
        </w:numPr>
        <w:spacing w:before="0" w:after="240" w:line="240" w:lineRule="auto"/>
        <w:jc w:val="both"/>
        <w:rPr>
          <w:rFonts w:ascii="Times New Roman" w:eastAsia="Times New Roman" w:hAnsi="Times New Roman" w:cs="Times New Roman"/>
          <w:b w:val="0"/>
          <w:bCs w:val="0"/>
          <w:i w:val="0"/>
          <w:iCs w:val="0"/>
          <w:sz w:val="24"/>
          <w:szCs w:val="24"/>
          <w:lang w:val="en-GB"/>
        </w:rPr>
      </w:pPr>
      <w:r w:rsidRPr="00035515">
        <w:rPr>
          <w:rFonts w:ascii="Times New Roman" w:eastAsia="Times New Roman" w:hAnsi="Times New Roman" w:cs="Times New Roman"/>
          <w:b w:val="0"/>
          <w:bCs w:val="0"/>
          <w:i w:val="0"/>
          <w:iCs w:val="0"/>
          <w:sz w:val="24"/>
          <w:szCs w:val="24"/>
          <w:lang w:val="en-GB"/>
        </w:rPr>
        <w:t>An Executive Summary of about five paragraphs, summarizing the information of above sub</w:t>
      </w:r>
      <w:r w:rsidRPr="00035515">
        <w:rPr>
          <w:rFonts w:ascii="Times New Roman" w:eastAsia="Times New Roman" w:hAnsi="Times New Roman" w:cs="Times New Roman"/>
          <w:b w:val="0"/>
          <w:bCs w:val="0"/>
          <w:i w:val="0"/>
          <w:iCs w:val="0"/>
          <w:sz w:val="24"/>
          <w:szCs w:val="24"/>
          <w:lang w:val="en-GB"/>
        </w:rPr>
        <w:noBreakHyphen/>
        <w:t>paragraphs 1(a) to 1(d).</w:t>
      </w:r>
    </w:p>
    <w:p w:rsidR="006A6D91" w:rsidRPr="006A6D91" w:rsidRDefault="006A6D91" w:rsidP="006A6D91">
      <w:pPr>
        <w:rPr>
          <w:lang w:val="en-GB"/>
        </w:rPr>
      </w:pPr>
    </w:p>
    <w:p w:rsidR="00035515" w:rsidRPr="00035515" w:rsidRDefault="00035515" w:rsidP="00035515">
      <w:pPr>
        <w:spacing w:after="0" w:line="240" w:lineRule="auto"/>
        <w:jc w:val="both"/>
        <w:rPr>
          <w:rFonts w:ascii="Times New Roman" w:eastAsia="Times New Roman" w:hAnsi="Times New Roman"/>
          <w:b/>
          <w:sz w:val="24"/>
          <w:szCs w:val="24"/>
          <w:lang w:val="en-GB"/>
        </w:rPr>
      </w:pPr>
      <w:r w:rsidRPr="00035515">
        <w:rPr>
          <w:rFonts w:ascii="Times New Roman" w:eastAsia="Times New Roman" w:hAnsi="Times New Roman"/>
          <w:b/>
          <w:sz w:val="24"/>
          <w:szCs w:val="24"/>
          <w:lang w:val="en-GB"/>
        </w:rPr>
        <w:t xml:space="preserve">APPENDIX 5-A: MONITORING INSTITUTIONS </w:t>
      </w:r>
      <w:smartTag w:uri="urn:schemas-microsoft-com:office:smarttags" w:element="stockticker">
        <w:r w:rsidRPr="00035515">
          <w:rPr>
            <w:rFonts w:ascii="Times New Roman" w:eastAsia="Times New Roman" w:hAnsi="Times New Roman"/>
            <w:b/>
            <w:sz w:val="24"/>
            <w:szCs w:val="24"/>
            <w:lang w:val="en-GB"/>
          </w:rPr>
          <w:t>AND</w:t>
        </w:r>
      </w:smartTag>
      <w:r w:rsidRPr="00035515">
        <w:rPr>
          <w:rFonts w:ascii="Times New Roman" w:eastAsia="Times New Roman" w:hAnsi="Times New Roman"/>
          <w:b/>
          <w:sz w:val="24"/>
          <w:szCs w:val="24"/>
          <w:lang w:val="en-GB"/>
        </w:rPr>
        <w:t xml:space="preserve"> ROLES </w:t>
      </w:r>
    </w:p>
    <w:p w:rsidR="006A6D91" w:rsidRDefault="006A6D91" w:rsidP="006A6D91">
      <w:pPr>
        <w:pStyle w:val="1"/>
        <w:keepNext w:val="0"/>
        <w:spacing w:before="0" w:after="240" w:line="240" w:lineRule="auto"/>
        <w:ind w:left="360"/>
        <w:jc w:val="both"/>
        <w:rPr>
          <w:rFonts w:ascii="Times New Roman" w:hAnsi="Times New Roman" w:cs="Times New Roman"/>
          <w:b w:val="0"/>
          <w:bCs w:val="0"/>
          <w:kern w:val="0"/>
          <w:sz w:val="24"/>
          <w:szCs w:val="24"/>
          <w:lang w:val="en-GB"/>
        </w:rPr>
      </w:pPr>
    </w:p>
    <w:p w:rsidR="00035515" w:rsidRDefault="00035515" w:rsidP="00035515">
      <w:pPr>
        <w:pStyle w:val="1"/>
        <w:keepNext w:val="0"/>
        <w:numPr>
          <w:ilvl w:val="0"/>
          <w:numId w:val="44"/>
        </w:numPr>
        <w:spacing w:before="0" w:after="240" w:line="240" w:lineRule="auto"/>
        <w:jc w:val="both"/>
        <w:rPr>
          <w:rFonts w:ascii="Times New Roman" w:hAnsi="Times New Roman" w:cs="Times New Roman"/>
          <w:b w:val="0"/>
          <w:bCs w:val="0"/>
          <w:kern w:val="0"/>
          <w:sz w:val="24"/>
          <w:szCs w:val="24"/>
          <w:lang w:val="en-GB"/>
        </w:rPr>
      </w:pPr>
      <w:r w:rsidRPr="006A6D91">
        <w:rPr>
          <w:rFonts w:ascii="Times New Roman" w:hAnsi="Times New Roman" w:cs="Times New Roman"/>
          <w:b w:val="0"/>
          <w:bCs w:val="0"/>
          <w:kern w:val="0"/>
          <w:sz w:val="24"/>
          <w:szCs w:val="24"/>
          <w:lang w:val="en-GB"/>
        </w:rPr>
        <w:t>Appendix 5-A, Monitoring Institutions and Roles, may vary from agreement to agreement.  Previous agreements entered by the Committee as reflected in the Reports of the Meetings as well as the existing agreements for the TPMP should be referenced to provide relevant examples. The principle need is for the appendix to provide a detailed and credible indication of how progress is to be monitored and which organizations will be responsible for the activities. Please take into account any experiences from implementing the TPMP, and introduce the relevant changes and improvements.</w:t>
      </w:r>
    </w:p>
    <w:p w:rsidR="00AA5AD6" w:rsidRPr="00490CC0" w:rsidRDefault="00AA5AD6" w:rsidP="00AA5AD6">
      <w:pPr>
        <w:pStyle w:val="33"/>
        <w:spacing w:line="276" w:lineRule="auto"/>
        <w:ind w:left="360"/>
        <w:rPr>
          <w:szCs w:val="24"/>
          <w:lang w:val="en-US"/>
        </w:rPr>
      </w:pPr>
      <w:r w:rsidRPr="00490CC0">
        <w:rPr>
          <w:szCs w:val="24"/>
          <w:lang w:val="en-US"/>
        </w:rPr>
        <w:t xml:space="preserve">The </w:t>
      </w:r>
      <w:r w:rsidRPr="00855F3F">
        <w:rPr>
          <w:szCs w:val="24"/>
          <w:lang w:val="en-US"/>
        </w:rPr>
        <w:t xml:space="preserve">Kyrgyz </w:t>
      </w:r>
      <w:r w:rsidRPr="00490CC0">
        <w:rPr>
          <w:szCs w:val="24"/>
          <w:lang w:val="en-US"/>
        </w:rPr>
        <w:t>Republic has demonstrated experience in the successful implementation of it</w:t>
      </w:r>
      <w:r>
        <w:rPr>
          <w:szCs w:val="24"/>
          <w:lang w:val="en-US"/>
        </w:rPr>
        <w:t>s</w:t>
      </w:r>
      <w:r w:rsidRPr="00490CC0">
        <w:rPr>
          <w:szCs w:val="24"/>
          <w:lang w:val="en-US"/>
        </w:rPr>
        <w:t xml:space="preserve"> Country Programme to date. The capacity that has undertaken this within the </w:t>
      </w:r>
      <w:r>
        <w:rPr>
          <w:szCs w:val="24"/>
          <w:lang w:val="en-US"/>
        </w:rPr>
        <w:t>G</w:t>
      </w:r>
      <w:r w:rsidRPr="00490CC0">
        <w:rPr>
          <w:szCs w:val="24"/>
          <w:lang w:val="en-US"/>
        </w:rPr>
        <w:t xml:space="preserve">overnment, specifically the National Ozone </w:t>
      </w:r>
      <w:r w:rsidRPr="00855F3F">
        <w:rPr>
          <w:szCs w:val="24"/>
          <w:lang w:val="en-US"/>
        </w:rPr>
        <w:t>Centre</w:t>
      </w:r>
      <w:r>
        <w:rPr>
          <w:szCs w:val="24"/>
          <w:lang w:val="en-US"/>
        </w:rPr>
        <w:t xml:space="preserve"> (NOC),</w:t>
      </w:r>
      <w:r w:rsidRPr="00855F3F">
        <w:rPr>
          <w:szCs w:val="24"/>
          <w:lang w:val="en-US"/>
        </w:rPr>
        <w:t xml:space="preserve"> operating under the direction of </w:t>
      </w:r>
      <w:r>
        <w:rPr>
          <w:szCs w:val="24"/>
          <w:lang w:val="en-US"/>
        </w:rPr>
        <w:t xml:space="preserve">the </w:t>
      </w:r>
      <w:r w:rsidRPr="00490CC0">
        <w:rPr>
          <w:szCs w:val="24"/>
          <w:lang w:val="en-US"/>
        </w:rPr>
        <w:t>Interdepartmental Commission on Ozone Issues will continue to act as the focal point for HPMP project coordination and management. This activity will be directly undertaken by experienced project managers acting under the direction of the Head of the NO</w:t>
      </w:r>
      <w:r w:rsidRPr="00855F3F">
        <w:rPr>
          <w:szCs w:val="24"/>
          <w:lang w:val="en-US"/>
        </w:rPr>
        <w:t>C</w:t>
      </w:r>
      <w:r w:rsidRPr="00490CC0">
        <w:rPr>
          <w:szCs w:val="24"/>
          <w:lang w:val="en-US"/>
        </w:rPr>
        <w:t xml:space="preserve"> who also acts as the national focal point on Montreal Protocol and various international bodies involved with its implementation globally.  </w:t>
      </w:r>
      <w:r>
        <w:rPr>
          <w:szCs w:val="24"/>
          <w:lang w:val="en-US"/>
        </w:rPr>
        <w:t>T</w:t>
      </w:r>
      <w:r w:rsidRPr="00490CC0">
        <w:rPr>
          <w:szCs w:val="24"/>
          <w:lang w:val="en-US"/>
        </w:rPr>
        <w:t xml:space="preserve">he work will be undertaken with a high level of stakeholder consultation both with various government agencies and with external stakeholders and the general public. </w:t>
      </w:r>
    </w:p>
    <w:p w:rsidR="00AA5AD6" w:rsidRDefault="00AA5AD6" w:rsidP="00AA5AD6">
      <w:pPr>
        <w:pStyle w:val="33"/>
        <w:spacing w:line="276" w:lineRule="auto"/>
        <w:ind w:left="360"/>
        <w:rPr>
          <w:szCs w:val="24"/>
          <w:lang w:val="en-US"/>
        </w:rPr>
      </w:pPr>
    </w:p>
    <w:p w:rsidR="00AA5AD6" w:rsidRPr="00490CC0" w:rsidRDefault="00AA5AD6" w:rsidP="00AA5AD6">
      <w:pPr>
        <w:pStyle w:val="33"/>
        <w:spacing w:line="276" w:lineRule="auto"/>
        <w:ind w:left="360"/>
        <w:rPr>
          <w:szCs w:val="24"/>
          <w:lang w:val="en-US"/>
        </w:rPr>
      </w:pPr>
      <w:r w:rsidRPr="00490CC0">
        <w:rPr>
          <w:szCs w:val="24"/>
          <w:lang w:val="en-US"/>
        </w:rPr>
        <w:t xml:space="preserve">Implementation will be undertaken </w:t>
      </w:r>
      <w:r w:rsidRPr="00855F3F">
        <w:rPr>
          <w:szCs w:val="24"/>
          <w:lang w:val="en-US"/>
        </w:rPr>
        <w:t xml:space="preserve">under the continued supervision of </w:t>
      </w:r>
      <w:r w:rsidRPr="00490CC0">
        <w:rPr>
          <w:szCs w:val="24"/>
          <w:lang w:val="en-US"/>
        </w:rPr>
        <w:t>Interdepartmental Commission on Ozone Issues</w:t>
      </w:r>
      <w:r w:rsidRPr="00855F3F">
        <w:rPr>
          <w:szCs w:val="24"/>
          <w:lang w:val="en-US"/>
        </w:rPr>
        <w:t xml:space="preserve">. It will involve </w:t>
      </w:r>
      <w:r>
        <w:rPr>
          <w:szCs w:val="24"/>
          <w:lang w:val="en-US"/>
        </w:rPr>
        <w:t xml:space="preserve">UNDP acting as the lead </w:t>
      </w:r>
      <w:r w:rsidRPr="00855F3F">
        <w:rPr>
          <w:szCs w:val="24"/>
          <w:lang w:val="en-US"/>
        </w:rPr>
        <w:t>implementing agency</w:t>
      </w:r>
      <w:r>
        <w:rPr>
          <w:szCs w:val="24"/>
          <w:lang w:val="en-US"/>
        </w:rPr>
        <w:t xml:space="preserve"> throughout the HPMP and supervising the project’s investment component.  UNEP will act as a supporting implementing agency for non-investment activities associated with </w:t>
      </w:r>
      <w:r w:rsidRPr="00075387">
        <w:rPr>
          <w:szCs w:val="24"/>
          <w:lang w:val="en-US"/>
        </w:rPr>
        <w:t>legislation</w:t>
      </w:r>
      <w:r>
        <w:rPr>
          <w:szCs w:val="24"/>
          <w:lang w:val="en-US"/>
        </w:rPr>
        <w:t xml:space="preserve"> and technical capacity strengthening</w:t>
      </w:r>
      <w:r w:rsidRPr="0051544A">
        <w:rPr>
          <w:szCs w:val="24"/>
          <w:lang w:val="en-US"/>
        </w:rPr>
        <w:t>.</w:t>
      </w:r>
      <w:r>
        <w:rPr>
          <w:szCs w:val="24"/>
          <w:lang w:val="en-US"/>
        </w:rPr>
        <w:t xml:space="preserve">  These agencies will utilize </w:t>
      </w:r>
      <w:r w:rsidRPr="00490CC0">
        <w:rPr>
          <w:szCs w:val="24"/>
          <w:lang w:val="en-US"/>
        </w:rPr>
        <w:t xml:space="preserve">the established procedures governing procurement, financial management, reporting and monitoring of the relevant implementing agency and international funding facilities, specifically the MLF.  Implementation will be further supported by various administrative and service bodies within the government, international and national consultants, suppliers of equipment and services, and beneficiary enterprises. </w:t>
      </w:r>
    </w:p>
    <w:p w:rsidR="006A6D91" w:rsidRPr="006A6D91" w:rsidRDefault="006A6D91" w:rsidP="006A6D91">
      <w:pPr>
        <w:rPr>
          <w:lang w:val="en-GB"/>
        </w:rPr>
      </w:pPr>
    </w:p>
    <w:p w:rsidR="00035515" w:rsidRPr="00035515" w:rsidRDefault="00035515" w:rsidP="00035515">
      <w:pPr>
        <w:spacing w:after="0" w:line="240" w:lineRule="auto"/>
        <w:jc w:val="both"/>
        <w:rPr>
          <w:rFonts w:ascii="Times New Roman" w:eastAsia="Times New Roman" w:hAnsi="Times New Roman"/>
          <w:b/>
          <w:sz w:val="24"/>
          <w:szCs w:val="24"/>
          <w:lang w:val="en-GB"/>
        </w:rPr>
      </w:pPr>
      <w:r w:rsidRPr="00035515">
        <w:rPr>
          <w:rFonts w:ascii="Times New Roman" w:eastAsia="Times New Roman" w:hAnsi="Times New Roman"/>
          <w:b/>
          <w:sz w:val="24"/>
          <w:szCs w:val="24"/>
          <w:lang w:val="en-GB"/>
        </w:rPr>
        <w:t xml:space="preserve">APPENDIX 6-A: ROLE OF THE LEAD IMPLEMENTING AGENCY </w:t>
      </w:r>
    </w:p>
    <w:p w:rsidR="00035515" w:rsidRPr="00035515" w:rsidRDefault="00035515" w:rsidP="00035515">
      <w:pPr>
        <w:keepNext/>
        <w:keepLines/>
        <w:rPr>
          <w:rFonts w:ascii="Times New Roman" w:hAnsi="Times New Roman"/>
          <w:sz w:val="24"/>
          <w:szCs w:val="24"/>
        </w:rPr>
      </w:pPr>
    </w:p>
    <w:p w:rsidR="006A6D91" w:rsidRPr="006A6D91" w:rsidRDefault="00035515" w:rsidP="006A6D91">
      <w:pPr>
        <w:pStyle w:val="1"/>
        <w:keepNext w:val="0"/>
        <w:keepLines/>
        <w:widowControl w:val="0"/>
        <w:numPr>
          <w:ilvl w:val="0"/>
          <w:numId w:val="51"/>
        </w:numPr>
        <w:spacing w:before="0" w:after="240" w:line="240" w:lineRule="auto"/>
        <w:jc w:val="both"/>
        <w:rPr>
          <w:rFonts w:ascii="Times New Roman" w:eastAsia="Times New Roman" w:hAnsi="Times New Roman" w:cs="Times New Roman"/>
          <w:b w:val="0"/>
          <w:bCs w:val="0"/>
          <w:sz w:val="24"/>
          <w:szCs w:val="24"/>
          <w:lang w:val="en-GB"/>
        </w:rPr>
      </w:pPr>
      <w:r w:rsidRPr="006A6D91">
        <w:rPr>
          <w:rFonts w:ascii="Times New Roman" w:hAnsi="Times New Roman" w:cs="Times New Roman"/>
          <w:b w:val="0"/>
          <w:bCs w:val="0"/>
          <w:kern w:val="0"/>
          <w:sz w:val="24"/>
          <w:szCs w:val="24"/>
          <w:lang w:val="en-GB"/>
        </w:rPr>
        <w:t>The Lead IA will be responsible for a range of activities. These can be specified in the project document further, but include at least the following:</w:t>
      </w:r>
    </w:p>
    <w:p w:rsidR="006A6D91" w:rsidRDefault="00035515" w:rsidP="00035515">
      <w:pPr>
        <w:pStyle w:val="1"/>
        <w:keepNext w:val="0"/>
        <w:keepLines/>
        <w:widowControl w:val="0"/>
        <w:numPr>
          <w:ilvl w:val="0"/>
          <w:numId w:val="46"/>
        </w:numPr>
        <w:spacing w:before="0" w:after="240" w:line="240" w:lineRule="auto"/>
        <w:jc w:val="both"/>
        <w:rPr>
          <w:rFonts w:ascii="Times New Roman" w:eastAsia="Times New Roman" w:hAnsi="Times New Roman" w:cs="Times New Roman"/>
          <w:b w:val="0"/>
          <w:bCs w:val="0"/>
          <w:sz w:val="24"/>
          <w:szCs w:val="24"/>
          <w:lang w:val="en-GB"/>
        </w:rPr>
      </w:pPr>
      <w:r w:rsidRPr="006A6D91">
        <w:rPr>
          <w:rFonts w:ascii="Times New Roman" w:eastAsia="Times New Roman" w:hAnsi="Times New Roman" w:cs="Times New Roman"/>
          <w:b w:val="0"/>
          <w:bCs w:val="0"/>
          <w:sz w:val="24"/>
          <w:szCs w:val="24"/>
          <w:lang w:val="en-GB"/>
        </w:rPr>
        <w:lastRenderedPageBreak/>
        <w:t>Ensuring performance and financial verification in accordance with this Agreement and with its specific internal procedures and requirements as set out in the Country’s phase</w:t>
      </w:r>
      <w:r w:rsidRPr="006A6D91">
        <w:rPr>
          <w:rFonts w:ascii="Times New Roman" w:eastAsia="Times New Roman" w:hAnsi="Times New Roman" w:cs="Times New Roman"/>
          <w:b w:val="0"/>
          <w:bCs w:val="0"/>
          <w:sz w:val="24"/>
          <w:szCs w:val="24"/>
          <w:lang w:val="en-GB"/>
        </w:rPr>
        <w:noBreakHyphen/>
        <w:t>out plan;</w:t>
      </w:r>
    </w:p>
    <w:p w:rsidR="006A6D91" w:rsidRDefault="00035515" w:rsidP="00035515">
      <w:pPr>
        <w:pStyle w:val="1"/>
        <w:keepNext w:val="0"/>
        <w:keepLines/>
        <w:widowControl w:val="0"/>
        <w:numPr>
          <w:ilvl w:val="0"/>
          <w:numId w:val="46"/>
        </w:numPr>
        <w:spacing w:before="0" w:after="240" w:line="240" w:lineRule="auto"/>
        <w:jc w:val="both"/>
        <w:rPr>
          <w:rFonts w:ascii="Times New Roman" w:eastAsia="Times New Roman" w:hAnsi="Times New Roman" w:cs="Times New Roman"/>
          <w:b w:val="0"/>
          <w:bCs w:val="0"/>
          <w:sz w:val="24"/>
          <w:szCs w:val="24"/>
          <w:lang w:val="en-GB"/>
        </w:rPr>
      </w:pPr>
      <w:r w:rsidRPr="006A6D91">
        <w:rPr>
          <w:rFonts w:ascii="Times New Roman" w:eastAsia="Times New Roman" w:hAnsi="Times New Roman" w:cs="Times New Roman"/>
          <w:b w:val="0"/>
          <w:bCs w:val="0"/>
          <w:sz w:val="24"/>
          <w:szCs w:val="24"/>
          <w:lang w:val="en-GB"/>
        </w:rPr>
        <w:t>Assisting the Country in preparation of the Tranche Implementation Plans and subsequent reports as per Appendix 4-A;</w:t>
      </w:r>
    </w:p>
    <w:p w:rsidR="006A6D91" w:rsidRDefault="00035515" w:rsidP="00035515">
      <w:pPr>
        <w:pStyle w:val="1"/>
        <w:keepNext w:val="0"/>
        <w:keepLines/>
        <w:widowControl w:val="0"/>
        <w:numPr>
          <w:ilvl w:val="0"/>
          <w:numId w:val="46"/>
        </w:numPr>
        <w:spacing w:before="0" w:after="240" w:line="240" w:lineRule="auto"/>
        <w:jc w:val="both"/>
        <w:rPr>
          <w:rFonts w:ascii="Times New Roman" w:eastAsia="Times New Roman" w:hAnsi="Times New Roman" w:cs="Times New Roman"/>
          <w:b w:val="0"/>
          <w:bCs w:val="0"/>
          <w:sz w:val="24"/>
          <w:szCs w:val="24"/>
          <w:lang w:val="en-GB"/>
        </w:rPr>
      </w:pPr>
      <w:r w:rsidRPr="006A6D91">
        <w:rPr>
          <w:rFonts w:ascii="Times New Roman" w:eastAsia="Times New Roman" w:hAnsi="Times New Roman" w:cs="Times New Roman"/>
          <w:b w:val="0"/>
          <w:bCs w:val="0"/>
          <w:sz w:val="24"/>
          <w:szCs w:val="24"/>
          <w:lang w:val="en-GB"/>
        </w:rPr>
        <w:t xml:space="preserve">Providing verification to the Executive Committee that the Targets have been met and associated annual activities have been completed as indicated in the Tranche Implementation Plan consistent with Appendix 4-A;  </w:t>
      </w:r>
    </w:p>
    <w:p w:rsidR="006A6D91" w:rsidRPr="006A6D91" w:rsidRDefault="00035515" w:rsidP="00035515">
      <w:pPr>
        <w:pStyle w:val="1"/>
        <w:keepNext w:val="0"/>
        <w:keepLines/>
        <w:widowControl w:val="0"/>
        <w:numPr>
          <w:ilvl w:val="0"/>
          <w:numId w:val="46"/>
        </w:numPr>
        <w:spacing w:before="0" w:after="240" w:line="240" w:lineRule="auto"/>
        <w:jc w:val="both"/>
        <w:rPr>
          <w:rFonts w:ascii="Times New Roman" w:hAnsi="Times New Roman" w:cs="Times New Roman"/>
          <w:sz w:val="24"/>
          <w:szCs w:val="24"/>
        </w:rPr>
      </w:pPr>
      <w:r w:rsidRPr="006A6D91">
        <w:rPr>
          <w:rFonts w:ascii="Times New Roman" w:eastAsia="Times New Roman" w:hAnsi="Times New Roman" w:cs="Times New Roman"/>
          <w:b w:val="0"/>
          <w:bCs w:val="0"/>
          <w:sz w:val="24"/>
          <w:szCs w:val="24"/>
          <w:lang w:val="en-GB"/>
        </w:rPr>
        <w:t>Ensuring that the experiences and progress is reflected in updates of the overall Plan and in future Tranche Implementation Plans consistent with sub</w:t>
      </w:r>
      <w:r w:rsidRPr="006A6D91">
        <w:rPr>
          <w:rFonts w:ascii="Times New Roman" w:eastAsia="Times New Roman" w:hAnsi="Times New Roman" w:cs="Times New Roman"/>
          <w:b w:val="0"/>
          <w:bCs w:val="0"/>
          <w:sz w:val="24"/>
          <w:szCs w:val="24"/>
          <w:lang w:val="en-GB"/>
        </w:rPr>
        <w:noBreakHyphen/>
        <w:t>paragraphs 1(c) and 1(d) of Appendix 4-A;</w:t>
      </w:r>
    </w:p>
    <w:p w:rsidR="006A6D91" w:rsidRDefault="00035515" w:rsidP="00035515">
      <w:pPr>
        <w:pStyle w:val="1"/>
        <w:keepNext w:val="0"/>
        <w:keepLines/>
        <w:widowControl w:val="0"/>
        <w:numPr>
          <w:ilvl w:val="0"/>
          <w:numId w:val="46"/>
        </w:numPr>
        <w:spacing w:before="0" w:after="240" w:line="240" w:lineRule="auto"/>
        <w:jc w:val="both"/>
        <w:rPr>
          <w:rFonts w:ascii="Times New Roman" w:eastAsia="Times New Roman" w:hAnsi="Times New Roman" w:cs="Times New Roman"/>
          <w:b w:val="0"/>
          <w:bCs w:val="0"/>
          <w:sz w:val="24"/>
          <w:szCs w:val="24"/>
          <w:lang w:val="en-GB"/>
        </w:rPr>
      </w:pPr>
      <w:r w:rsidRPr="006A6D91">
        <w:rPr>
          <w:rFonts w:ascii="Times New Roman" w:eastAsia="Times New Roman" w:hAnsi="Times New Roman" w:cs="Times New Roman"/>
          <w:b w:val="0"/>
          <w:bCs w:val="0"/>
          <w:sz w:val="24"/>
          <w:szCs w:val="24"/>
          <w:lang w:val="en-GB"/>
        </w:rPr>
        <w:t>Fulfilling the reporting requirements for the tranches and the overall Plan as specified in Appendix 4-A as well as project completion reports for submission to the Executive Committee.  The reporting requirements include the reporting about activities undertaken by the Cooperating IA;</w:t>
      </w:r>
    </w:p>
    <w:p w:rsidR="006A6D91" w:rsidRDefault="00035515" w:rsidP="00035515">
      <w:pPr>
        <w:pStyle w:val="1"/>
        <w:keepNext w:val="0"/>
        <w:keepLines/>
        <w:widowControl w:val="0"/>
        <w:numPr>
          <w:ilvl w:val="0"/>
          <w:numId w:val="46"/>
        </w:numPr>
        <w:spacing w:before="0" w:after="240" w:line="240" w:lineRule="auto"/>
        <w:jc w:val="both"/>
        <w:rPr>
          <w:rFonts w:ascii="Times New Roman" w:eastAsia="Times New Roman" w:hAnsi="Times New Roman" w:cs="Times New Roman"/>
          <w:b w:val="0"/>
          <w:bCs w:val="0"/>
          <w:sz w:val="24"/>
          <w:szCs w:val="24"/>
          <w:lang w:val="en-GB"/>
        </w:rPr>
      </w:pPr>
      <w:r w:rsidRPr="006A6D91">
        <w:rPr>
          <w:rFonts w:ascii="Times New Roman" w:eastAsia="Times New Roman" w:hAnsi="Times New Roman" w:cs="Times New Roman"/>
          <w:b w:val="0"/>
          <w:bCs w:val="0"/>
          <w:sz w:val="24"/>
          <w:szCs w:val="24"/>
          <w:lang w:val="en-GB"/>
        </w:rPr>
        <w:t>Ensuring that appropriate independent technical experts carry out the technical reviews;</w:t>
      </w:r>
    </w:p>
    <w:p w:rsidR="006A6D91" w:rsidRDefault="00035515" w:rsidP="00035515">
      <w:pPr>
        <w:pStyle w:val="1"/>
        <w:keepNext w:val="0"/>
        <w:keepLines/>
        <w:widowControl w:val="0"/>
        <w:numPr>
          <w:ilvl w:val="0"/>
          <w:numId w:val="46"/>
        </w:numPr>
        <w:spacing w:before="0" w:after="240" w:line="240" w:lineRule="auto"/>
        <w:jc w:val="both"/>
        <w:rPr>
          <w:rFonts w:ascii="Times New Roman" w:eastAsia="Times New Roman" w:hAnsi="Times New Roman" w:cs="Times New Roman"/>
          <w:b w:val="0"/>
          <w:bCs w:val="0"/>
          <w:sz w:val="24"/>
          <w:szCs w:val="24"/>
          <w:lang w:val="en-GB"/>
        </w:rPr>
      </w:pPr>
      <w:r w:rsidRPr="006A6D91">
        <w:rPr>
          <w:rFonts w:ascii="Times New Roman" w:eastAsia="Times New Roman" w:hAnsi="Times New Roman" w:cs="Times New Roman"/>
          <w:b w:val="0"/>
          <w:bCs w:val="0"/>
          <w:sz w:val="24"/>
          <w:szCs w:val="24"/>
          <w:lang w:val="en-GB"/>
        </w:rPr>
        <w:t>Carrying out required supervision missions;</w:t>
      </w:r>
    </w:p>
    <w:p w:rsidR="00035515" w:rsidRPr="006A6D91" w:rsidRDefault="00035515" w:rsidP="00035515">
      <w:pPr>
        <w:pStyle w:val="1"/>
        <w:keepNext w:val="0"/>
        <w:keepLines/>
        <w:widowControl w:val="0"/>
        <w:numPr>
          <w:ilvl w:val="0"/>
          <w:numId w:val="46"/>
        </w:numPr>
        <w:spacing w:before="0" w:after="240" w:line="240" w:lineRule="auto"/>
        <w:jc w:val="both"/>
        <w:rPr>
          <w:rFonts w:ascii="Times New Roman" w:eastAsia="Times New Roman" w:hAnsi="Times New Roman" w:cs="Times New Roman"/>
          <w:b w:val="0"/>
          <w:bCs w:val="0"/>
          <w:sz w:val="24"/>
          <w:szCs w:val="24"/>
          <w:lang w:val="en-GB"/>
        </w:rPr>
      </w:pPr>
      <w:r w:rsidRPr="006A6D91">
        <w:rPr>
          <w:rFonts w:ascii="Times New Roman" w:eastAsia="Times New Roman" w:hAnsi="Times New Roman" w:cs="Times New Roman"/>
          <w:b w:val="0"/>
          <w:bCs w:val="0"/>
          <w:sz w:val="24"/>
          <w:szCs w:val="24"/>
          <w:lang w:val="en-GB"/>
        </w:rPr>
        <w:t>Ensuring the presence of an operating mechanism to allow effective, transparent implementation of the Tranche Implementation Plan and accurate data reporting;</w:t>
      </w:r>
    </w:p>
    <w:p w:rsidR="00035515" w:rsidRPr="00035515" w:rsidRDefault="00035515" w:rsidP="00035515">
      <w:pPr>
        <w:pStyle w:val="2"/>
        <w:keepLines/>
        <w:widowControl w:val="0"/>
        <w:numPr>
          <w:ilvl w:val="0"/>
          <w:numId w:val="46"/>
        </w:numPr>
        <w:spacing w:before="0" w:after="240" w:line="240" w:lineRule="auto"/>
        <w:jc w:val="both"/>
        <w:rPr>
          <w:rFonts w:ascii="Times New Roman" w:hAnsi="Times New Roman" w:cs="Times New Roman"/>
          <w:sz w:val="24"/>
          <w:szCs w:val="24"/>
        </w:rPr>
      </w:pPr>
      <w:r w:rsidRPr="00035515">
        <w:rPr>
          <w:rFonts w:ascii="Times New Roman" w:eastAsia="Times New Roman" w:hAnsi="Times New Roman" w:cs="Times New Roman"/>
          <w:b w:val="0"/>
          <w:bCs w:val="0"/>
          <w:i w:val="0"/>
          <w:iCs w:val="0"/>
          <w:sz w:val="24"/>
          <w:szCs w:val="24"/>
          <w:lang w:val="en-GB"/>
        </w:rPr>
        <w:t>Co-ordinating the activities of the Cooperating IA, and ensuring appropriate sequence of activities;</w:t>
      </w:r>
      <w:r w:rsidRPr="00035515">
        <w:rPr>
          <w:rFonts w:ascii="Times New Roman" w:hAnsi="Times New Roman" w:cs="Times New Roman"/>
          <w:sz w:val="24"/>
          <w:szCs w:val="24"/>
        </w:rPr>
        <w:t xml:space="preserve"> </w:t>
      </w:r>
    </w:p>
    <w:p w:rsidR="00035515" w:rsidRPr="00035515" w:rsidRDefault="00035515" w:rsidP="00035515">
      <w:pPr>
        <w:pStyle w:val="2"/>
        <w:keepLines/>
        <w:widowControl w:val="0"/>
        <w:numPr>
          <w:ilvl w:val="0"/>
          <w:numId w:val="46"/>
        </w:numPr>
        <w:spacing w:before="0" w:after="240" w:line="240" w:lineRule="auto"/>
        <w:jc w:val="both"/>
        <w:rPr>
          <w:rFonts w:ascii="Times New Roman" w:hAnsi="Times New Roman" w:cs="Times New Roman"/>
          <w:sz w:val="24"/>
          <w:szCs w:val="24"/>
        </w:rPr>
      </w:pPr>
      <w:r w:rsidRPr="00035515">
        <w:rPr>
          <w:rFonts w:ascii="Times New Roman" w:eastAsia="Times New Roman" w:hAnsi="Times New Roman" w:cs="Times New Roman"/>
          <w:b w:val="0"/>
          <w:bCs w:val="0"/>
          <w:i w:val="0"/>
          <w:iCs w:val="0"/>
          <w:sz w:val="24"/>
          <w:szCs w:val="24"/>
          <w:lang w:val="en-GB"/>
        </w:rPr>
        <w:t>In case of reductions in funding for failure to comply in accordance with paragraph 11 of the Agreement, to determine, in consultation with the Country and the co-ordinating implementing agencies, the allocation of the reductions to the different budget items and to the funding of each implementing or bilateral agency involved;</w:t>
      </w:r>
      <w:r w:rsidRPr="00035515">
        <w:rPr>
          <w:rFonts w:ascii="Times New Roman" w:hAnsi="Times New Roman" w:cs="Times New Roman"/>
          <w:sz w:val="24"/>
          <w:szCs w:val="24"/>
        </w:rPr>
        <w:t xml:space="preserve"> </w:t>
      </w:r>
    </w:p>
    <w:p w:rsidR="00035515" w:rsidRPr="00035515" w:rsidRDefault="00035515" w:rsidP="00035515">
      <w:pPr>
        <w:pStyle w:val="2"/>
        <w:keepLines/>
        <w:widowControl w:val="0"/>
        <w:numPr>
          <w:ilvl w:val="0"/>
          <w:numId w:val="46"/>
        </w:numPr>
        <w:spacing w:before="0" w:after="240" w:line="240" w:lineRule="auto"/>
        <w:jc w:val="both"/>
        <w:rPr>
          <w:rFonts w:ascii="Times New Roman" w:eastAsia="Times New Roman" w:hAnsi="Times New Roman" w:cs="Times New Roman"/>
          <w:b w:val="0"/>
          <w:bCs w:val="0"/>
          <w:i w:val="0"/>
          <w:iCs w:val="0"/>
          <w:sz w:val="24"/>
          <w:szCs w:val="24"/>
          <w:lang w:val="en-GB"/>
        </w:rPr>
      </w:pPr>
      <w:r w:rsidRPr="00035515">
        <w:rPr>
          <w:rFonts w:ascii="Times New Roman" w:eastAsia="Times New Roman" w:hAnsi="Times New Roman" w:cs="Times New Roman"/>
          <w:b w:val="0"/>
          <w:bCs w:val="0"/>
          <w:i w:val="0"/>
          <w:iCs w:val="0"/>
          <w:sz w:val="24"/>
          <w:szCs w:val="24"/>
          <w:lang w:val="en-GB"/>
        </w:rPr>
        <w:t>Ensuring that disbursements made to the Country are based on the use of the indicators; and</w:t>
      </w:r>
    </w:p>
    <w:p w:rsidR="00035515" w:rsidRPr="006A6D91" w:rsidRDefault="00035515" w:rsidP="00035515">
      <w:pPr>
        <w:pStyle w:val="2"/>
        <w:keepLines/>
        <w:widowControl w:val="0"/>
        <w:numPr>
          <w:ilvl w:val="0"/>
          <w:numId w:val="46"/>
        </w:numPr>
        <w:spacing w:before="0" w:after="240" w:line="240" w:lineRule="auto"/>
        <w:jc w:val="both"/>
        <w:rPr>
          <w:rFonts w:ascii="Times New Roman" w:eastAsia="Times New Roman" w:hAnsi="Times New Roman" w:cs="Times New Roman"/>
          <w:b w:val="0"/>
          <w:bCs w:val="0"/>
          <w:i w:val="0"/>
          <w:iCs w:val="0"/>
          <w:sz w:val="24"/>
          <w:szCs w:val="24"/>
          <w:lang w:val="en-GB"/>
        </w:rPr>
      </w:pPr>
      <w:r w:rsidRPr="00035515">
        <w:rPr>
          <w:rFonts w:ascii="Times New Roman" w:eastAsia="Times New Roman" w:hAnsi="Times New Roman" w:cs="Times New Roman"/>
          <w:b w:val="0"/>
          <w:bCs w:val="0"/>
          <w:i w:val="0"/>
          <w:iCs w:val="0"/>
          <w:sz w:val="24"/>
          <w:szCs w:val="24"/>
          <w:lang w:val="en-GB"/>
        </w:rPr>
        <w:t xml:space="preserve">Providing assistance with policy, management and technical support when </w:t>
      </w:r>
      <w:r w:rsidRPr="006A6D91">
        <w:rPr>
          <w:rFonts w:ascii="Times New Roman" w:eastAsia="Times New Roman" w:hAnsi="Times New Roman" w:cs="Times New Roman"/>
          <w:b w:val="0"/>
          <w:bCs w:val="0"/>
          <w:i w:val="0"/>
          <w:iCs w:val="0"/>
          <w:sz w:val="24"/>
          <w:szCs w:val="24"/>
          <w:lang w:val="en-GB"/>
        </w:rPr>
        <w:t>required.</w:t>
      </w:r>
    </w:p>
    <w:p w:rsidR="00035515" w:rsidRPr="006A6D91" w:rsidRDefault="00035515" w:rsidP="006A6D91">
      <w:pPr>
        <w:pStyle w:val="1"/>
        <w:keepNext w:val="0"/>
        <w:keepLines/>
        <w:widowControl w:val="0"/>
        <w:numPr>
          <w:ilvl w:val="0"/>
          <w:numId w:val="51"/>
        </w:numPr>
        <w:spacing w:before="0" w:after="240" w:line="240" w:lineRule="auto"/>
        <w:jc w:val="both"/>
        <w:rPr>
          <w:rFonts w:ascii="Times New Roman" w:hAnsi="Times New Roman" w:cs="Times New Roman"/>
          <w:b w:val="0"/>
          <w:bCs w:val="0"/>
          <w:kern w:val="0"/>
          <w:sz w:val="24"/>
          <w:szCs w:val="24"/>
          <w:lang w:val="en-GB"/>
        </w:rPr>
      </w:pPr>
      <w:r w:rsidRPr="006A6D91">
        <w:rPr>
          <w:rFonts w:ascii="Times New Roman" w:hAnsi="Times New Roman" w:cs="Times New Roman"/>
          <w:b w:val="0"/>
          <w:bCs w:val="0"/>
          <w:kern w:val="0"/>
          <w:sz w:val="24"/>
          <w:szCs w:val="24"/>
          <w:lang w:val="en-GB"/>
        </w:rPr>
        <w:t>After</w:t>
      </w:r>
      <w:r w:rsidRPr="00035515">
        <w:rPr>
          <w:rFonts w:ascii="Times New Roman" w:hAnsi="Times New Roman" w:cs="Times New Roman"/>
          <w:b w:val="0"/>
          <w:bCs w:val="0"/>
          <w:kern w:val="0"/>
          <w:sz w:val="24"/>
          <w:szCs w:val="24"/>
          <w:lang w:val="en-GB"/>
        </w:rPr>
        <w:t xml:space="preserve"> consultation with the Country and taking into account any views expressed, the Lead IA will select and mandate an independent organization to carry out the verification of the HPMP results and the consumption of the substances mentioned in Appendix 1</w:t>
      </w:r>
      <w:r w:rsidRPr="00035515">
        <w:rPr>
          <w:rFonts w:ascii="Times New Roman" w:hAnsi="Times New Roman" w:cs="Times New Roman"/>
          <w:b w:val="0"/>
          <w:bCs w:val="0"/>
          <w:kern w:val="0"/>
          <w:sz w:val="24"/>
          <w:szCs w:val="24"/>
          <w:lang w:val="en-GB"/>
        </w:rPr>
        <w:noBreakHyphen/>
        <w:t>A, as per sub</w:t>
      </w:r>
      <w:r w:rsidRPr="00035515">
        <w:rPr>
          <w:rFonts w:ascii="Times New Roman" w:hAnsi="Times New Roman" w:cs="Times New Roman"/>
          <w:b w:val="0"/>
          <w:bCs w:val="0"/>
          <w:kern w:val="0"/>
          <w:sz w:val="24"/>
          <w:szCs w:val="24"/>
          <w:lang w:val="en-GB"/>
        </w:rPr>
        <w:noBreakHyphen/>
        <w:t>paragraph 5(b) of the Agreement and sub</w:t>
      </w:r>
      <w:r w:rsidRPr="00035515">
        <w:rPr>
          <w:rFonts w:ascii="Times New Roman" w:hAnsi="Times New Roman" w:cs="Times New Roman"/>
          <w:b w:val="0"/>
          <w:bCs w:val="0"/>
          <w:kern w:val="0"/>
          <w:sz w:val="24"/>
          <w:szCs w:val="24"/>
          <w:lang w:val="en-GB"/>
        </w:rPr>
        <w:noBreakHyphen/>
        <w:t>paragraph 1(b) of Appendix 4-A.</w:t>
      </w:r>
    </w:p>
    <w:p w:rsidR="00035515" w:rsidRPr="00035515" w:rsidRDefault="00035515" w:rsidP="00035515">
      <w:pPr>
        <w:spacing w:after="0" w:line="240" w:lineRule="auto"/>
        <w:jc w:val="both"/>
        <w:rPr>
          <w:rFonts w:ascii="Times New Roman" w:eastAsia="Times New Roman" w:hAnsi="Times New Roman"/>
          <w:b/>
          <w:sz w:val="24"/>
          <w:szCs w:val="24"/>
          <w:lang w:val="en-GB"/>
        </w:rPr>
      </w:pPr>
      <w:r w:rsidRPr="00035515">
        <w:rPr>
          <w:rFonts w:ascii="Times New Roman" w:eastAsia="Times New Roman" w:hAnsi="Times New Roman"/>
          <w:b/>
          <w:sz w:val="24"/>
          <w:szCs w:val="24"/>
          <w:lang w:val="en-GB"/>
        </w:rPr>
        <w:t>APPENDIX 6-B: ROLE OF COOPERATING IMPLEMENTING AGENCY</w:t>
      </w:r>
    </w:p>
    <w:p w:rsidR="00035515" w:rsidRPr="00035515" w:rsidRDefault="00035515" w:rsidP="00035515">
      <w:pPr>
        <w:spacing w:after="0" w:line="240" w:lineRule="auto"/>
        <w:jc w:val="both"/>
        <w:rPr>
          <w:rFonts w:ascii="Times New Roman" w:hAnsi="Times New Roman"/>
          <w:sz w:val="24"/>
          <w:szCs w:val="24"/>
        </w:rPr>
      </w:pPr>
    </w:p>
    <w:p w:rsidR="00035515" w:rsidRPr="00035515" w:rsidRDefault="00035515" w:rsidP="00035515">
      <w:pPr>
        <w:pStyle w:val="1"/>
        <w:keepLines/>
        <w:numPr>
          <w:ilvl w:val="0"/>
          <w:numId w:val="47"/>
        </w:numPr>
        <w:spacing w:before="0" w:after="240" w:line="240" w:lineRule="auto"/>
        <w:jc w:val="both"/>
        <w:rPr>
          <w:rFonts w:ascii="Times New Roman" w:hAnsi="Times New Roman" w:cs="Times New Roman"/>
          <w:sz w:val="24"/>
          <w:szCs w:val="24"/>
        </w:rPr>
      </w:pPr>
      <w:r w:rsidRPr="00035515">
        <w:rPr>
          <w:rFonts w:ascii="Times New Roman" w:hAnsi="Times New Roman" w:cs="Times New Roman"/>
          <w:b w:val="0"/>
          <w:bCs w:val="0"/>
          <w:kern w:val="0"/>
          <w:sz w:val="24"/>
          <w:szCs w:val="24"/>
          <w:lang w:val="en-GB"/>
        </w:rPr>
        <w:lastRenderedPageBreak/>
        <w:t>The Cooperating IA will be responsible for a range of activities. These activities can be specified in the respective project document further, but include at least the following:</w:t>
      </w:r>
    </w:p>
    <w:p w:rsidR="00035515" w:rsidRPr="00035515" w:rsidRDefault="00035515" w:rsidP="00035515">
      <w:pPr>
        <w:pStyle w:val="2"/>
        <w:keepNext w:val="0"/>
        <w:widowControl w:val="0"/>
        <w:numPr>
          <w:ilvl w:val="0"/>
          <w:numId w:val="48"/>
        </w:numPr>
        <w:spacing w:before="0" w:after="240" w:line="240" w:lineRule="auto"/>
        <w:jc w:val="both"/>
        <w:rPr>
          <w:rFonts w:ascii="Times New Roman" w:eastAsia="Times New Roman" w:hAnsi="Times New Roman" w:cs="Times New Roman"/>
          <w:b w:val="0"/>
          <w:bCs w:val="0"/>
          <w:i w:val="0"/>
          <w:iCs w:val="0"/>
          <w:sz w:val="24"/>
          <w:szCs w:val="24"/>
          <w:lang w:val="en-GB"/>
        </w:rPr>
      </w:pPr>
      <w:r w:rsidRPr="00035515">
        <w:rPr>
          <w:rFonts w:ascii="Times New Roman" w:eastAsia="Times New Roman" w:hAnsi="Times New Roman" w:cs="Times New Roman"/>
          <w:b w:val="0"/>
          <w:bCs w:val="0"/>
          <w:i w:val="0"/>
          <w:iCs w:val="0"/>
          <w:sz w:val="24"/>
          <w:szCs w:val="24"/>
          <w:lang w:val="en-GB"/>
        </w:rPr>
        <w:t>Providing policy development assistance when required;</w:t>
      </w:r>
    </w:p>
    <w:p w:rsidR="00035515" w:rsidRPr="00035515" w:rsidRDefault="00035515" w:rsidP="00035515">
      <w:pPr>
        <w:pStyle w:val="2"/>
        <w:keepNext w:val="0"/>
        <w:widowControl w:val="0"/>
        <w:numPr>
          <w:ilvl w:val="0"/>
          <w:numId w:val="48"/>
        </w:numPr>
        <w:spacing w:before="0" w:after="240" w:line="240" w:lineRule="auto"/>
        <w:jc w:val="both"/>
        <w:rPr>
          <w:rFonts w:ascii="Times New Roman" w:hAnsi="Times New Roman" w:cs="Times New Roman"/>
          <w:sz w:val="24"/>
          <w:szCs w:val="24"/>
        </w:rPr>
      </w:pPr>
      <w:r w:rsidRPr="00035515">
        <w:rPr>
          <w:rFonts w:ascii="Times New Roman" w:eastAsia="Times New Roman" w:hAnsi="Times New Roman" w:cs="Times New Roman"/>
          <w:b w:val="0"/>
          <w:bCs w:val="0"/>
          <w:i w:val="0"/>
          <w:iCs w:val="0"/>
          <w:sz w:val="24"/>
          <w:szCs w:val="24"/>
          <w:lang w:val="en-GB"/>
        </w:rPr>
        <w:t>Assisting the Country in the implementation and assessment of the activities funded by the Cooperating IA, and refer to the Lead IA to ensure a co-ordinated sequence in the activities; and</w:t>
      </w:r>
    </w:p>
    <w:p w:rsidR="00035515" w:rsidRPr="00035515" w:rsidRDefault="00035515" w:rsidP="00035515">
      <w:pPr>
        <w:pStyle w:val="2"/>
        <w:keepNext w:val="0"/>
        <w:widowControl w:val="0"/>
        <w:numPr>
          <w:ilvl w:val="0"/>
          <w:numId w:val="48"/>
        </w:numPr>
        <w:spacing w:before="0" w:after="240" w:line="240" w:lineRule="auto"/>
        <w:jc w:val="both"/>
        <w:rPr>
          <w:rFonts w:ascii="Times New Roman" w:eastAsia="Times New Roman" w:hAnsi="Times New Roman" w:cs="Times New Roman"/>
          <w:b w:val="0"/>
          <w:bCs w:val="0"/>
          <w:i w:val="0"/>
          <w:iCs w:val="0"/>
          <w:sz w:val="24"/>
          <w:szCs w:val="24"/>
          <w:lang w:val="en-GB"/>
        </w:rPr>
      </w:pPr>
      <w:r w:rsidRPr="00035515">
        <w:rPr>
          <w:rFonts w:ascii="Times New Roman" w:eastAsia="Times New Roman" w:hAnsi="Times New Roman" w:cs="Times New Roman"/>
          <w:b w:val="0"/>
          <w:bCs w:val="0"/>
          <w:i w:val="0"/>
          <w:iCs w:val="0"/>
          <w:sz w:val="24"/>
          <w:szCs w:val="24"/>
          <w:lang w:val="en-GB"/>
        </w:rPr>
        <w:t>Providing reports to the Lead IA on these activities, for inclusion in the consolidated reports as per Appendix 4-A.</w:t>
      </w:r>
    </w:p>
    <w:p w:rsidR="00035515" w:rsidRPr="00035515" w:rsidRDefault="00035515" w:rsidP="00035515">
      <w:pPr>
        <w:spacing w:after="0" w:line="240" w:lineRule="auto"/>
        <w:jc w:val="both"/>
        <w:rPr>
          <w:rFonts w:ascii="Times New Roman" w:eastAsia="Times New Roman" w:hAnsi="Times New Roman"/>
          <w:b/>
          <w:sz w:val="24"/>
          <w:szCs w:val="24"/>
          <w:lang w:val="en-GB"/>
        </w:rPr>
      </w:pPr>
      <w:r w:rsidRPr="00035515">
        <w:rPr>
          <w:rFonts w:ascii="Times New Roman" w:eastAsia="Times New Roman" w:hAnsi="Times New Roman"/>
          <w:b/>
          <w:sz w:val="24"/>
          <w:szCs w:val="24"/>
          <w:lang w:val="en-GB"/>
        </w:rPr>
        <w:t>APPENDIX 7-A: REDUCTIONS IN FUNDING FOR FAILURE TO COMPLY</w:t>
      </w:r>
    </w:p>
    <w:p w:rsidR="00035515" w:rsidRPr="00035515" w:rsidRDefault="00035515" w:rsidP="00035515">
      <w:pPr>
        <w:spacing w:after="0" w:line="240" w:lineRule="auto"/>
        <w:jc w:val="both"/>
        <w:rPr>
          <w:rFonts w:ascii="Times New Roman" w:eastAsia="Times New Roman" w:hAnsi="Times New Roman"/>
          <w:b/>
          <w:sz w:val="24"/>
          <w:szCs w:val="24"/>
          <w:lang w:val="en-GB"/>
        </w:rPr>
      </w:pPr>
    </w:p>
    <w:p w:rsidR="00035515" w:rsidRPr="00035515" w:rsidRDefault="00035515" w:rsidP="00035515">
      <w:pPr>
        <w:pStyle w:val="1"/>
        <w:keepNext w:val="0"/>
        <w:numPr>
          <w:ilvl w:val="0"/>
          <w:numId w:val="49"/>
        </w:numPr>
        <w:spacing w:before="0" w:after="240" w:line="240" w:lineRule="auto"/>
        <w:jc w:val="both"/>
        <w:rPr>
          <w:rFonts w:ascii="Times New Roman" w:hAnsi="Times New Roman" w:cs="Times New Roman"/>
          <w:b w:val="0"/>
          <w:bCs w:val="0"/>
          <w:kern w:val="0"/>
          <w:sz w:val="24"/>
          <w:szCs w:val="24"/>
          <w:lang w:val="en-GB"/>
        </w:rPr>
      </w:pPr>
      <w:r w:rsidRPr="00035515">
        <w:rPr>
          <w:rFonts w:ascii="Times New Roman" w:hAnsi="Times New Roman" w:cs="Times New Roman"/>
          <w:b w:val="0"/>
          <w:bCs w:val="0"/>
          <w:kern w:val="0"/>
          <w:sz w:val="24"/>
          <w:szCs w:val="24"/>
          <w:lang w:val="en-GB"/>
        </w:rPr>
        <w:t xml:space="preserve">In accordance with paragraph 11 of the Agreement, the amount of funding provided may be reduced by US $ </w:t>
      </w:r>
      <w:r w:rsidR="006A6D91">
        <w:rPr>
          <w:rFonts w:ascii="Times New Roman" w:hAnsi="Times New Roman" w:cs="Times New Roman"/>
          <w:b w:val="0"/>
          <w:bCs w:val="0"/>
          <w:kern w:val="0"/>
          <w:sz w:val="24"/>
          <w:szCs w:val="24"/>
          <w:lang w:val="en-GB"/>
        </w:rPr>
        <w:t>5</w:t>
      </w:r>
      <w:r w:rsidRPr="00035515">
        <w:rPr>
          <w:rFonts w:ascii="Times New Roman" w:hAnsi="Times New Roman" w:cs="Times New Roman"/>
          <w:b w:val="0"/>
          <w:bCs w:val="0"/>
          <w:kern w:val="0"/>
          <w:sz w:val="24"/>
          <w:szCs w:val="24"/>
          <w:lang w:val="en-GB"/>
        </w:rPr>
        <w:t>,000 per ODP tonne of consumption beyond the level defined in row 1.2 of Appendix 2-A for each year in which the target specified in row 1.2 of Appendix 2-A has not been met.</w:t>
      </w:r>
    </w:p>
    <w:p w:rsidR="00035515" w:rsidRPr="00035515" w:rsidRDefault="00035515" w:rsidP="00035515">
      <w:pPr>
        <w:spacing w:after="0" w:line="240" w:lineRule="auto"/>
        <w:jc w:val="both"/>
        <w:rPr>
          <w:rFonts w:ascii="Times New Roman" w:eastAsia="Times New Roman" w:hAnsi="Times New Roman"/>
          <w:b/>
          <w:sz w:val="24"/>
          <w:szCs w:val="24"/>
          <w:lang w:val="en-GB"/>
        </w:rPr>
      </w:pPr>
      <w:r w:rsidRPr="00035515">
        <w:rPr>
          <w:rFonts w:ascii="Times New Roman" w:eastAsia="Times New Roman" w:hAnsi="Times New Roman"/>
          <w:b/>
          <w:sz w:val="24"/>
          <w:szCs w:val="24"/>
          <w:lang w:val="en-GB"/>
        </w:rPr>
        <w:t xml:space="preserve">APPENDIX 8-A: SECTOR SPECIFIC ARRANGEMENTS </w:t>
      </w:r>
    </w:p>
    <w:p w:rsidR="00035515" w:rsidRPr="00035515" w:rsidRDefault="00035515" w:rsidP="00035515">
      <w:pPr>
        <w:jc w:val="center"/>
        <w:rPr>
          <w:rFonts w:ascii="Times New Roman" w:hAnsi="Times New Roman"/>
          <w:sz w:val="24"/>
          <w:szCs w:val="24"/>
        </w:rPr>
      </w:pPr>
    </w:p>
    <w:p w:rsidR="00035515" w:rsidRPr="00DE4FC9" w:rsidRDefault="00035515" w:rsidP="00035515">
      <w:pPr>
        <w:jc w:val="center"/>
      </w:pPr>
      <w:r w:rsidRPr="00035515">
        <w:rPr>
          <w:rFonts w:ascii="Times New Roman" w:hAnsi="Times New Roman"/>
          <w:sz w:val="24"/>
          <w:szCs w:val="24"/>
        </w:rPr>
        <w:t>_ _ _ _</w:t>
      </w:r>
    </w:p>
    <w:p w:rsidR="00046A80" w:rsidRPr="00890F3D" w:rsidRDefault="00046A80" w:rsidP="00890F3D">
      <w:pPr>
        <w:spacing w:after="0"/>
        <w:rPr>
          <w:rFonts w:ascii="Times New Roman" w:hAnsi="Times New Roman"/>
          <w:sz w:val="24"/>
          <w:szCs w:val="24"/>
        </w:rPr>
      </w:pPr>
    </w:p>
    <w:sectPr w:rsidR="00046A80" w:rsidRPr="00890F3D" w:rsidSect="0015097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5C" w:rsidRDefault="00DE6C5C">
      <w:r>
        <w:separator/>
      </w:r>
    </w:p>
  </w:endnote>
  <w:endnote w:type="continuationSeparator" w:id="0">
    <w:p w:rsidR="00DE6C5C" w:rsidRDefault="00DE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75" w:rsidRDefault="00150975" w:rsidP="004F13BC">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50975" w:rsidRDefault="00150975" w:rsidP="00774F3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75" w:rsidRDefault="00150975" w:rsidP="004F13BC">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C5276">
      <w:rPr>
        <w:rStyle w:val="af"/>
        <w:noProof/>
      </w:rPr>
      <w:t>1</w:t>
    </w:r>
    <w:r>
      <w:rPr>
        <w:rStyle w:val="af"/>
      </w:rPr>
      <w:fldChar w:fldCharType="end"/>
    </w:r>
  </w:p>
  <w:p w:rsidR="00150975" w:rsidRDefault="00150975" w:rsidP="00774F3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75" w:rsidRDefault="00150975" w:rsidP="00BE0B5F">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50975" w:rsidRDefault="0015097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75" w:rsidRDefault="00150975" w:rsidP="00BE0B5F">
    <w:pPr>
      <w:pStyle w:val="a6"/>
      <w:framePr w:wrap="around" w:vAnchor="text" w:hAnchor="margin" w:xAlign="center" w:y="1"/>
      <w:rPr>
        <w:rStyle w:val="af"/>
      </w:rPr>
    </w:pPr>
  </w:p>
  <w:p w:rsidR="00150975" w:rsidRDefault="001509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5C" w:rsidRDefault="00DE6C5C">
      <w:r>
        <w:separator/>
      </w:r>
    </w:p>
  </w:footnote>
  <w:footnote w:type="continuationSeparator" w:id="0">
    <w:p w:rsidR="00DE6C5C" w:rsidRDefault="00DE6C5C">
      <w:r>
        <w:continuationSeparator/>
      </w:r>
    </w:p>
  </w:footnote>
  <w:footnote w:id="1">
    <w:p w:rsidR="00150975" w:rsidRPr="007D04FC" w:rsidRDefault="00150975" w:rsidP="00CD5A20">
      <w:pPr>
        <w:pStyle w:val="a8"/>
        <w:spacing w:after="0"/>
        <w:rPr>
          <w:rFonts w:ascii="Times New Roman" w:hAnsi="Times New Roman"/>
        </w:rPr>
      </w:pPr>
      <w:r>
        <w:rPr>
          <w:rStyle w:val="aa"/>
        </w:rPr>
        <w:footnoteRef/>
      </w:r>
      <w:r w:rsidRPr="007D04FC">
        <w:rPr>
          <w:rFonts w:ascii="Times New Roman" w:hAnsi="Times New Roman"/>
        </w:rPr>
        <w:t xml:space="preserve"> </w:t>
      </w:r>
      <w:hyperlink r:id="rId1" w:history="1">
        <w:r w:rsidRPr="007D04FC">
          <w:rPr>
            <w:rStyle w:val="a3"/>
            <w:rFonts w:ascii="Times New Roman" w:hAnsi="Times New Roman"/>
          </w:rPr>
          <w:t>http://ozone.unep.org/Meeting_Documents/mop/19mop/MOP-19-7E.pdf</w:t>
        </w:r>
      </w:hyperlink>
      <w:r w:rsidRPr="007D04FC">
        <w:rPr>
          <w:rFonts w:ascii="Times New Roman" w:hAnsi="Times New Roman"/>
        </w:rPr>
        <w:t>, Page 33</w:t>
      </w:r>
    </w:p>
  </w:footnote>
  <w:footnote w:id="2">
    <w:p w:rsidR="00150975" w:rsidRPr="007D04FC" w:rsidRDefault="00150975" w:rsidP="00BC1F18">
      <w:pPr>
        <w:pStyle w:val="a8"/>
        <w:spacing w:after="0"/>
        <w:rPr>
          <w:rFonts w:ascii="Times New Roman" w:hAnsi="Times New Roman"/>
        </w:rPr>
      </w:pPr>
      <w:r w:rsidRPr="007D04FC">
        <w:rPr>
          <w:rStyle w:val="aa"/>
          <w:rFonts w:ascii="Times New Roman" w:hAnsi="Times New Roman"/>
        </w:rPr>
        <w:footnoteRef/>
      </w:r>
      <w:r w:rsidRPr="007D04FC">
        <w:rPr>
          <w:rFonts w:ascii="Times New Roman" w:hAnsi="Times New Roman"/>
        </w:rPr>
        <w:t xml:space="preserve"> </w:t>
      </w:r>
      <w:hyperlink r:id="rId2" w:history="1">
        <w:r w:rsidRPr="007D04FC">
          <w:rPr>
            <w:rStyle w:val="a3"/>
            <w:rFonts w:ascii="Times New Roman" w:hAnsi="Times New Roman"/>
          </w:rPr>
          <w:t>http://www.multilateralfund.org/files/54/5453.pdf</w:t>
        </w:r>
      </w:hyperlink>
      <w:r w:rsidRPr="007D04FC">
        <w:rPr>
          <w:rFonts w:ascii="Times New Roman" w:hAnsi="Times New Roman"/>
        </w:rPr>
        <w:t xml:space="preserve">, </w:t>
      </w:r>
    </w:p>
  </w:footnote>
  <w:footnote w:id="3">
    <w:p w:rsidR="00150975" w:rsidRDefault="00150975" w:rsidP="00BC1F18">
      <w:pPr>
        <w:pStyle w:val="a8"/>
        <w:spacing w:after="0"/>
      </w:pPr>
      <w:r w:rsidRPr="007D04FC">
        <w:rPr>
          <w:rStyle w:val="aa"/>
          <w:rFonts w:ascii="Times New Roman" w:hAnsi="Times New Roman"/>
        </w:rPr>
        <w:footnoteRef/>
      </w:r>
      <w:r w:rsidRPr="007D04FC">
        <w:rPr>
          <w:rFonts w:ascii="Times New Roman" w:hAnsi="Times New Roman"/>
        </w:rPr>
        <w:t xml:space="preserve"> </w:t>
      </w:r>
      <w:hyperlink r:id="rId3" w:history="1">
        <w:r w:rsidRPr="007D04FC">
          <w:rPr>
            <w:rStyle w:val="a3"/>
            <w:rFonts w:ascii="Times New Roman" w:hAnsi="Times New Roman"/>
          </w:rPr>
          <w:t>http://www.multilate</w:t>
        </w:r>
        <w:r w:rsidRPr="007D04FC">
          <w:rPr>
            <w:rStyle w:val="a3"/>
            <w:rFonts w:ascii="Times New Roman" w:hAnsi="Times New Roman"/>
          </w:rPr>
          <w:t>r</w:t>
        </w:r>
        <w:r w:rsidRPr="007D04FC">
          <w:rPr>
            <w:rStyle w:val="a3"/>
            <w:rFonts w:ascii="Times New Roman" w:hAnsi="Times New Roman"/>
          </w:rPr>
          <w:t>alfund.org/files/54/5459.pdf</w:t>
        </w:r>
      </w:hyperlink>
      <w:r w:rsidRPr="007D04FC">
        <w:rPr>
          <w:rFonts w:ascii="Times New Roman" w:hAnsi="Times New Roman"/>
        </w:rPr>
        <w:t>, Page 43, Annex XIX</w:t>
      </w:r>
    </w:p>
  </w:footnote>
  <w:footnote w:id="4">
    <w:p w:rsidR="00150975" w:rsidRDefault="00150975">
      <w:pPr>
        <w:pStyle w:val="a8"/>
      </w:pPr>
      <w:r>
        <w:rPr>
          <w:rStyle w:val="aa"/>
        </w:rPr>
        <w:footnoteRef/>
      </w:r>
      <w:r>
        <w:t xml:space="preserve"> </w:t>
      </w:r>
      <w:hyperlink r:id="rId4" w:history="1">
        <w:r w:rsidRPr="000E2EF3">
          <w:rPr>
            <w:rStyle w:val="a3"/>
          </w:rPr>
          <w:t>http://www.ozonecenter.kg/en/</w:t>
        </w:r>
      </w:hyperlink>
      <w:r>
        <w:t xml:space="preserve"> </w:t>
      </w:r>
    </w:p>
  </w:footnote>
  <w:footnote w:id="5">
    <w:p w:rsidR="00150975" w:rsidRDefault="00150975">
      <w:pPr>
        <w:pStyle w:val="a8"/>
      </w:pPr>
      <w:r>
        <w:rPr>
          <w:rStyle w:val="aa"/>
        </w:rPr>
        <w:footnoteRef/>
      </w:r>
      <w:r>
        <w:t xml:space="preserve"> </w:t>
      </w:r>
      <w:r w:rsidRPr="006927E2">
        <w:rPr>
          <w:rFonts w:ascii="Times New Roman" w:hAnsi="Times New Roman"/>
        </w:rPr>
        <w:t>Lists A,</w:t>
      </w:r>
      <w:r>
        <w:rPr>
          <w:rFonts w:ascii="Times New Roman" w:hAnsi="Times New Roman"/>
        </w:rPr>
        <w:t xml:space="preserve"> </w:t>
      </w:r>
      <w:r w:rsidRPr="006927E2">
        <w:rPr>
          <w:rFonts w:ascii="Times New Roman" w:hAnsi="Times New Roman"/>
        </w:rPr>
        <w:t>B,</w:t>
      </w:r>
      <w:r>
        <w:rPr>
          <w:rFonts w:ascii="Times New Roman" w:hAnsi="Times New Roman"/>
        </w:rPr>
        <w:t xml:space="preserve"> </w:t>
      </w:r>
      <w:r w:rsidRPr="006927E2">
        <w:rPr>
          <w:rFonts w:ascii="Times New Roman" w:hAnsi="Times New Roman"/>
        </w:rPr>
        <w:t xml:space="preserve">C and E correspond to Annexes A, B, C and E of the Montreal </w:t>
      </w:r>
      <w:r>
        <w:rPr>
          <w:rFonts w:ascii="Times New Roman" w:hAnsi="Times New Roman"/>
        </w:rPr>
        <w:t>P</w:t>
      </w:r>
      <w:r w:rsidRPr="006927E2">
        <w:rPr>
          <w:rFonts w:ascii="Times New Roman" w:hAnsi="Times New Roman"/>
        </w:rPr>
        <w:t xml:space="preserve">rotocol. </w:t>
      </w:r>
    </w:p>
  </w:footnote>
  <w:footnote w:id="6">
    <w:p w:rsidR="00150975" w:rsidRDefault="00150975" w:rsidP="00B56BEB">
      <w:pPr>
        <w:pStyle w:val="a8"/>
        <w:spacing w:after="0"/>
      </w:pPr>
      <w:r>
        <w:rPr>
          <w:rStyle w:val="aa"/>
        </w:rPr>
        <w:footnoteRef/>
      </w:r>
      <w:r>
        <w:t xml:space="preserve"> </w:t>
      </w:r>
      <w:r w:rsidRPr="00436BD8">
        <w:rPr>
          <w:rFonts w:ascii="Times New Roman" w:hAnsi="Times New Roman"/>
        </w:rPr>
        <w:t>It is be noted that this is generally assumed to apply to illegal imports given that China does not currently report  issuing any export licenses to Kyrgyzstan.</w:t>
      </w:r>
    </w:p>
  </w:footnote>
  <w:footnote w:id="7">
    <w:p w:rsidR="00150975" w:rsidRDefault="00150975" w:rsidP="004B2600">
      <w:pPr>
        <w:pStyle w:val="a8"/>
        <w:spacing w:after="0"/>
      </w:pPr>
      <w:r w:rsidRPr="00321237">
        <w:rPr>
          <w:rStyle w:val="aa"/>
          <w:rFonts w:ascii="Times New Roman" w:hAnsi="Times New Roman"/>
        </w:rPr>
        <w:footnoteRef/>
      </w:r>
      <w:r w:rsidRPr="00321237">
        <w:rPr>
          <w:rFonts w:ascii="Times New Roman" w:hAnsi="Times New Roman"/>
        </w:rPr>
        <w:t xml:space="preserve"> </w:t>
      </w:r>
      <w:r>
        <w:rPr>
          <w:rFonts w:ascii="Times New Roman" w:hAnsi="Times New Roman"/>
        </w:rPr>
        <w:t xml:space="preserve">Assumed service cycle: </w:t>
      </w:r>
      <w:r w:rsidRPr="00321237">
        <w:rPr>
          <w:rFonts w:ascii="Times New Roman" w:hAnsi="Times New Roman"/>
        </w:rPr>
        <w:t xml:space="preserve">Capital repair after operating time </w:t>
      </w:r>
      <w:r>
        <w:rPr>
          <w:rFonts w:ascii="Times New Roman" w:hAnsi="Times New Roman"/>
        </w:rPr>
        <w:t>of</w:t>
      </w:r>
      <w:r w:rsidRPr="00321237">
        <w:rPr>
          <w:rFonts w:ascii="Times New Roman" w:hAnsi="Times New Roman"/>
        </w:rPr>
        <w:t xml:space="preserve"> 30</w:t>
      </w:r>
      <w:r>
        <w:rPr>
          <w:rFonts w:ascii="Times New Roman" w:hAnsi="Times New Roman"/>
        </w:rPr>
        <w:t>,</w:t>
      </w:r>
      <w:r w:rsidRPr="00321237">
        <w:rPr>
          <w:rFonts w:ascii="Times New Roman" w:hAnsi="Times New Roman"/>
        </w:rPr>
        <w:t xml:space="preserve">000 hours, and mid-life repair after operating time </w:t>
      </w:r>
      <w:r>
        <w:rPr>
          <w:rFonts w:ascii="Times New Roman" w:hAnsi="Times New Roman"/>
        </w:rPr>
        <w:t xml:space="preserve">of </w:t>
      </w:r>
      <w:r w:rsidRPr="00321237">
        <w:rPr>
          <w:rFonts w:ascii="Times New Roman" w:hAnsi="Times New Roman"/>
        </w:rPr>
        <w:t>15</w:t>
      </w:r>
      <w:r>
        <w:rPr>
          <w:rFonts w:ascii="Times New Roman" w:hAnsi="Times New Roman"/>
        </w:rPr>
        <w:t>,</w:t>
      </w:r>
      <w:r w:rsidRPr="00321237">
        <w:rPr>
          <w:rFonts w:ascii="Times New Roman" w:hAnsi="Times New Roman"/>
        </w:rPr>
        <w:t xml:space="preserve">000 hours. Two minor repairs of the cycle, each is carried out after the operating time </w:t>
      </w:r>
      <w:r>
        <w:rPr>
          <w:rFonts w:ascii="Times New Roman" w:hAnsi="Times New Roman"/>
        </w:rPr>
        <w:t xml:space="preserve">of </w:t>
      </w:r>
      <w:r w:rsidRPr="00321237">
        <w:rPr>
          <w:rFonts w:ascii="Times New Roman" w:hAnsi="Times New Roman"/>
        </w:rPr>
        <w:t>7</w:t>
      </w:r>
      <w:r>
        <w:rPr>
          <w:rFonts w:ascii="Times New Roman" w:hAnsi="Times New Roman"/>
        </w:rPr>
        <w:t>,</w:t>
      </w:r>
      <w:r w:rsidRPr="00321237">
        <w:rPr>
          <w:rFonts w:ascii="Times New Roman" w:hAnsi="Times New Roman"/>
        </w:rPr>
        <w:t xml:space="preserve">500 hours. Eight preventive servicing will be carried out after operating time </w:t>
      </w:r>
      <w:r>
        <w:rPr>
          <w:rFonts w:ascii="Times New Roman" w:hAnsi="Times New Roman"/>
        </w:rPr>
        <w:t xml:space="preserve">of </w:t>
      </w:r>
      <w:r w:rsidRPr="00321237">
        <w:rPr>
          <w:rFonts w:ascii="Times New Roman" w:hAnsi="Times New Roman"/>
        </w:rPr>
        <w:t>2</w:t>
      </w:r>
      <w:r>
        <w:rPr>
          <w:rFonts w:ascii="Times New Roman" w:hAnsi="Times New Roman"/>
        </w:rPr>
        <w:t>,</w:t>
      </w:r>
      <w:r w:rsidRPr="00321237">
        <w:rPr>
          <w:rFonts w:ascii="Times New Roman" w:hAnsi="Times New Roman"/>
        </w:rPr>
        <w:t xml:space="preserve">500 hours. </w:t>
      </w:r>
      <w:r>
        <w:rPr>
          <w:rFonts w:ascii="Times New Roman" w:hAnsi="Times New Roman"/>
        </w:rPr>
        <w:t xml:space="preserve">For equipment &lt; 3,000 watts: </w:t>
      </w:r>
      <w:r w:rsidRPr="00321237">
        <w:rPr>
          <w:rFonts w:ascii="Times New Roman" w:hAnsi="Times New Roman"/>
        </w:rPr>
        <w:t xml:space="preserve">Average </w:t>
      </w:r>
      <w:r>
        <w:rPr>
          <w:rFonts w:ascii="Times New Roman" w:hAnsi="Times New Roman"/>
        </w:rPr>
        <w:t xml:space="preserve">charge size </w:t>
      </w:r>
      <w:smartTag w:uri="urn:schemas-microsoft-com:office:smarttags" w:element="metricconverter">
        <w:smartTagPr>
          <w:attr w:name="ProductID" w:val="2 kg"/>
        </w:smartTagPr>
        <w:r>
          <w:rPr>
            <w:rFonts w:ascii="Times New Roman" w:hAnsi="Times New Roman"/>
          </w:rPr>
          <w:t>2 kg</w:t>
        </w:r>
      </w:smartTag>
      <w:r>
        <w:rPr>
          <w:rFonts w:ascii="Times New Roman" w:hAnsi="Times New Roman"/>
        </w:rPr>
        <w:t xml:space="preserve">. Average requirement </w:t>
      </w:r>
      <w:r w:rsidRPr="00321237">
        <w:rPr>
          <w:rFonts w:ascii="Times New Roman" w:hAnsi="Times New Roman"/>
        </w:rPr>
        <w:t xml:space="preserve">of </w:t>
      </w:r>
      <w:r>
        <w:rPr>
          <w:rFonts w:ascii="Times New Roman" w:hAnsi="Times New Roman"/>
        </w:rPr>
        <w:t>HCFC-</w:t>
      </w:r>
      <w:r w:rsidRPr="00321237">
        <w:rPr>
          <w:rFonts w:ascii="Times New Roman" w:hAnsi="Times New Roman"/>
        </w:rPr>
        <w:t xml:space="preserve">22 is </w:t>
      </w:r>
      <w:smartTag w:uri="urn:schemas-microsoft-com:office:smarttags" w:element="metricconverter">
        <w:smartTagPr>
          <w:attr w:name="ProductID" w:val="0.65 kilogram"/>
        </w:smartTagPr>
        <w:r w:rsidRPr="00321237">
          <w:rPr>
            <w:rFonts w:ascii="Times New Roman" w:hAnsi="Times New Roman"/>
          </w:rPr>
          <w:t>0.65 kilogram</w:t>
        </w:r>
      </w:smartTag>
      <w:r w:rsidRPr="00321237">
        <w:rPr>
          <w:rFonts w:ascii="Times New Roman" w:hAnsi="Times New Roman"/>
        </w:rPr>
        <w:t xml:space="preserve"> per annum for one installation or at an average </w:t>
      </w:r>
      <w:r>
        <w:rPr>
          <w:rFonts w:ascii="Times New Roman" w:hAnsi="Times New Roman"/>
        </w:rPr>
        <w:t xml:space="preserve">of </w:t>
      </w:r>
      <w:r w:rsidRPr="00321237">
        <w:rPr>
          <w:rFonts w:ascii="Times New Roman" w:hAnsi="Times New Roman"/>
        </w:rPr>
        <w:t>30%</w:t>
      </w:r>
      <w:r>
        <w:rPr>
          <w:rFonts w:ascii="Times New Roman" w:hAnsi="Times New Roman"/>
        </w:rPr>
        <w:t xml:space="preserve">. Equipment &gt; 3,000 watts with average charge of </w:t>
      </w:r>
      <w:r w:rsidRPr="00321237">
        <w:rPr>
          <w:rFonts w:ascii="Times New Roman" w:hAnsi="Times New Roman"/>
        </w:rPr>
        <w:t>25 k</w:t>
      </w:r>
      <w:r>
        <w:rPr>
          <w:rFonts w:ascii="Times New Roman" w:hAnsi="Times New Roman"/>
        </w:rPr>
        <w:t>g:</w:t>
      </w:r>
      <w:r w:rsidRPr="00321237">
        <w:rPr>
          <w:rFonts w:ascii="Times New Roman" w:hAnsi="Times New Roman"/>
        </w:rPr>
        <w:t xml:space="preserve"> </w:t>
      </w:r>
      <w:r>
        <w:rPr>
          <w:rFonts w:ascii="Times New Roman" w:hAnsi="Times New Roman"/>
        </w:rPr>
        <w:t xml:space="preserve">the average servicing requirement is </w:t>
      </w:r>
      <w:smartTag w:uri="urn:schemas-microsoft-com:office:smarttags" w:element="metricconverter">
        <w:smartTagPr>
          <w:attr w:name="ProductID" w:val="7.5 kilogram"/>
        </w:smartTagPr>
        <w:r w:rsidRPr="00321237">
          <w:rPr>
            <w:rFonts w:ascii="Times New Roman" w:hAnsi="Times New Roman"/>
          </w:rPr>
          <w:t>7.5 kilogram</w:t>
        </w:r>
      </w:smartTag>
      <w:r w:rsidRPr="00321237">
        <w:rPr>
          <w:rFonts w:ascii="Times New Roman" w:hAnsi="Times New Roman"/>
        </w:rPr>
        <w:t xml:space="preserve"> or at an average 30% </w:t>
      </w:r>
      <w:r>
        <w:rPr>
          <w:rFonts w:ascii="Times New Roman" w:hAnsi="Times New Roman"/>
        </w:rPr>
        <w:t xml:space="preserve">of equipment charge. Air conditioners: </w:t>
      </w:r>
      <w:r w:rsidRPr="00321237">
        <w:rPr>
          <w:rFonts w:ascii="Times New Roman" w:hAnsi="Times New Roman"/>
        </w:rPr>
        <w:t>At an average</w:t>
      </w:r>
      <w:r>
        <w:rPr>
          <w:rFonts w:ascii="Times New Roman" w:hAnsi="Times New Roman"/>
        </w:rPr>
        <w:t xml:space="preserve"> charge of </w:t>
      </w:r>
      <w:smartTag w:uri="urn:schemas-microsoft-com:office:smarttags" w:element="metricconverter">
        <w:smartTagPr>
          <w:attr w:name="ProductID" w:val="1 kilogram"/>
        </w:smartTagPr>
        <w:r w:rsidRPr="00321237">
          <w:rPr>
            <w:rFonts w:ascii="Times New Roman" w:hAnsi="Times New Roman"/>
          </w:rPr>
          <w:t>1 kilogram</w:t>
        </w:r>
      </w:smartTag>
      <w:r w:rsidRPr="00321237">
        <w:rPr>
          <w:rFonts w:ascii="Times New Roman" w:hAnsi="Times New Roman"/>
        </w:rPr>
        <w:t xml:space="preserve"> for </w:t>
      </w:r>
      <w:r>
        <w:rPr>
          <w:rFonts w:ascii="Times New Roman" w:hAnsi="Times New Roman"/>
        </w:rPr>
        <w:t xml:space="preserve">each </w:t>
      </w:r>
      <w:r w:rsidRPr="00321237">
        <w:rPr>
          <w:rFonts w:ascii="Times New Roman" w:hAnsi="Times New Roman"/>
        </w:rPr>
        <w:t xml:space="preserve">installation </w:t>
      </w:r>
      <w:r>
        <w:rPr>
          <w:rFonts w:ascii="Times New Roman" w:hAnsi="Times New Roman"/>
        </w:rPr>
        <w:t xml:space="preserve">the service requirement is </w:t>
      </w:r>
      <w:smartTag w:uri="urn:schemas-microsoft-com:office:smarttags" w:element="metricconverter">
        <w:smartTagPr>
          <w:attr w:name="ProductID" w:val="0.2 kg"/>
        </w:smartTagPr>
        <w:r w:rsidRPr="00321237">
          <w:rPr>
            <w:rFonts w:ascii="Times New Roman" w:hAnsi="Times New Roman"/>
          </w:rPr>
          <w:t>0.2 k</w:t>
        </w:r>
        <w:r>
          <w:rPr>
            <w:rFonts w:ascii="Times New Roman" w:hAnsi="Times New Roman"/>
          </w:rPr>
          <w:t>g</w:t>
        </w:r>
      </w:smartTag>
      <w:r>
        <w:rPr>
          <w:rFonts w:ascii="Times New Roman" w:hAnsi="Times New Roman"/>
        </w:rPr>
        <w:t xml:space="preserve"> og HCFC-22 or an average of </w:t>
      </w:r>
      <w:r w:rsidRPr="00321237">
        <w:rPr>
          <w:rFonts w:ascii="Times New Roman" w:hAnsi="Times New Roman"/>
        </w:rPr>
        <w:t>20%</w:t>
      </w:r>
      <w:r>
        <w:rPr>
          <w:rFonts w:ascii="Times New Roman" w:hAnsi="Times New Roman"/>
        </w:rPr>
        <w:t xml:space="preserve"> of the charge.</w:t>
      </w:r>
    </w:p>
  </w:footnote>
  <w:footnote w:id="8">
    <w:p w:rsidR="00150975" w:rsidRPr="00321237" w:rsidRDefault="00150975" w:rsidP="00321237">
      <w:pPr>
        <w:pStyle w:val="a8"/>
        <w:spacing w:after="0"/>
        <w:rPr>
          <w:rFonts w:ascii="Times New Roman" w:hAnsi="Times New Roman"/>
        </w:rPr>
      </w:pPr>
      <w:r w:rsidRPr="00321237">
        <w:rPr>
          <w:rStyle w:val="aa"/>
          <w:rFonts w:ascii="Times New Roman" w:hAnsi="Times New Roman"/>
        </w:rPr>
        <w:footnoteRef/>
      </w:r>
      <w:r w:rsidRPr="00321237">
        <w:rPr>
          <w:rFonts w:ascii="Times New Roman" w:hAnsi="Times New Roman"/>
        </w:rPr>
        <w:t xml:space="preserve"> IPPC/TEAP Report “Safeguarding the Ozone Layer and the Global Climate System”, 2005 - </w:t>
      </w:r>
      <w:hyperlink r:id="rId5" w:history="1">
        <w:r w:rsidRPr="00321237">
          <w:rPr>
            <w:rStyle w:val="a3"/>
            <w:rFonts w:ascii="Times New Roman" w:hAnsi="Times New Roman"/>
          </w:rPr>
          <w:t>http://www.ipcc.ch/publications_and_data/publications_and_data_reports_safeguarding_the_ozone_layer.htm</w:t>
        </w:r>
      </w:hyperlink>
    </w:p>
  </w:footnote>
  <w:footnote w:id="9">
    <w:p w:rsidR="00150975" w:rsidRPr="00A73D71" w:rsidRDefault="00150975">
      <w:pPr>
        <w:pStyle w:val="a8"/>
        <w:rPr>
          <w:rFonts w:ascii="Times New Roman" w:hAnsi="Times New Roman"/>
        </w:rPr>
      </w:pPr>
      <w:r w:rsidRPr="006927E2">
        <w:rPr>
          <w:rStyle w:val="aa"/>
          <w:rFonts w:ascii="Times New Roman" w:hAnsi="Times New Roman"/>
        </w:rPr>
        <w:footnoteRef/>
      </w:r>
      <w:r w:rsidRPr="006927E2">
        <w:rPr>
          <w:rFonts w:ascii="Times New Roman" w:hAnsi="Times New Roman"/>
        </w:rPr>
        <w:t xml:space="preserve"> Production of HCFC-141b based fully formulated polyol discontinued in 2009 from this supplier</w:t>
      </w:r>
    </w:p>
  </w:footnote>
  <w:footnote w:id="10">
    <w:p w:rsidR="00150975" w:rsidRDefault="00150975" w:rsidP="00F145F5">
      <w:pPr>
        <w:pStyle w:val="a8"/>
      </w:pPr>
      <w:r>
        <w:rPr>
          <w:rStyle w:val="aa"/>
        </w:rPr>
        <w:footnoteRef/>
      </w:r>
      <w:r>
        <w:t xml:space="preserve"> </w:t>
      </w:r>
      <w:r w:rsidRPr="000C7B6D">
        <w:rPr>
          <w:rFonts w:ascii="Times New Roman" w:hAnsi="Times New Roman"/>
        </w:rPr>
        <w:t xml:space="preserve">Government Resolution No. 257, dated 27.04.09, </w:t>
      </w:r>
      <w:hyperlink r:id="rId6" w:history="1">
        <w:r w:rsidRPr="000C7B6D">
          <w:rPr>
            <w:rStyle w:val="a3"/>
            <w:rFonts w:ascii="Times New Roman" w:hAnsi="Times New Roman"/>
          </w:rPr>
          <w:t>http://www.stat.kg</w:t>
        </w:r>
      </w:hyperlink>
      <w:r w:rsidRPr="000C7B6D">
        <w:rPr>
          <w:rFonts w:ascii="Times New Roman" w:hAnsi="Times New Roman"/>
        </w:rPr>
        <w:t xml:space="preserve"> ,  </w:t>
      </w:r>
      <w:hyperlink r:id="rId7" w:history="1">
        <w:r w:rsidRPr="000C7B6D">
          <w:rPr>
            <w:rStyle w:val="a3"/>
            <w:rFonts w:ascii="Times New Roman" w:hAnsi="Times New Roman"/>
          </w:rPr>
          <w:t>www.gov.kg</w:t>
        </w:r>
      </w:hyperlink>
      <w:r w:rsidRPr="000C7B6D">
        <w:rPr>
          <w:rFonts w:ascii="Times New Roman" w:hAnsi="Times New Roman"/>
        </w:rPr>
        <w:t xml:space="preserve">, </w:t>
      </w:r>
      <w:hyperlink r:id="rId8" w:history="1">
        <w:r w:rsidRPr="000C7B6D">
          <w:rPr>
            <w:rStyle w:val="a3"/>
            <w:rFonts w:ascii="Times New Roman" w:hAnsi="Times New Roman"/>
          </w:rPr>
          <w:t>www.toktom.kg</w:t>
        </w:r>
      </w:hyperlink>
      <w:r w:rsidRPr="000C7B6D">
        <w:rPr>
          <w:rFonts w:ascii="Times New Roman" w:hAnsi="Times New Roman"/>
        </w:rPr>
        <w:t xml:space="preserve"> </w:t>
      </w:r>
    </w:p>
  </w:footnote>
  <w:footnote w:id="11">
    <w:p w:rsidR="00150975" w:rsidRPr="009F336F" w:rsidRDefault="00150975" w:rsidP="00FB6EDB">
      <w:pPr>
        <w:pStyle w:val="Default"/>
        <w:rPr>
          <w:rFonts w:ascii="Times New Roman" w:hAnsi="Times New Roman" w:cs="Times New Roman"/>
          <w:sz w:val="18"/>
          <w:szCs w:val="18"/>
        </w:rPr>
      </w:pPr>
      <w:r w:rsidRPr="009F336F">
        <w:rPr>
          <w:rStyle w:val="aa"/>
          <w:rFonts w:ascii="Times New Roman" w:hAnsi="Times New Roman" w:cs="Times New Roman"/>
          <w:sz w:val="18"/>
          <w:szCs w:val="18"/>
        </w:rPr>
        <w:footnoteRef/>
      </w:r>
      <w:r w:rsidRPr="009F336F">
        <w:rPr>
          <w:rFonts w:ascii="Times New Roman" w:hAnsi="Times New Roman" w:cs="Times New Roman"/>
          <w:sz w:val="18"/>
          <w:szCs w:val="18"/>
        </w:rPr>
        <w:t xml:space="preserve"> World Bank Kyrgyz Country Office : Recent Economic and Policy Developments April 2009:</w:t>
      </w:r>
    </w:p>
    <w:p w:rsidR="00150975" w:rsidRPr="009F336F" w:rsidRDefault="00150975" w:rsidP="00FB6EDB">
      <w:pPr>
        <w:spacing w:after="0"/>
        <w:rPr>
          <w:rFonts w:ascii="Times New Roman" w:hAnsi="Times New Roman"/>
          <w:sz w:val="18"/>
          <w:szCs w:val="18"/>
        </w:rPr>
      </w:pPr>
      <w:hyperlink r:id="rId9" w:history="1">
        <w:r w:rsidRPr="009F336F">
          <w:rPr>
            <w:rStyle w:val="a3"/>
            <w:rFonts w:ascii="Times New Roman" w:hAnsi="Times New Roman"/>
            <w:sz w:val="18"/>
            <w:szCs w:val="18"/>
          </w:rPr>
          <w:t>http://siteresources.worldbank.org/INTKYRGYZ/Resources/Econ_update_Apr09_eng.pdf</w:t>
        </w:r>
      </w:hyperlink>
    </w:p>
    <w:p w:rsidR="00150975" w:rsidRPr="009F336F" w:rsidRDefault="00150975" w:rsidP="00FB6EDB">
      <w:pPr>
        <w:pStyle w:val="11"/>
        <w:spacing w:after="0"/>
        <w:ind w:left="0"/>
        <w:rPr>
          <w:rFonts w:ascii="Times New Roman" w:hAnsi="Times New Roman"/>
          <w:sz w:val="18"/>
          <w:szCs w:val="18"/>
        </w:rPr>
      </w:pPr>
      <w:r w:rsidRPr="009F336F">
        <w:rPr>
          <w:rFonts w:ascii="Times New Roman" w:hAnsi="Times New Roman"/>
          <w:sz w:val="18"/>
          <w:szCs w:val="18"/>
        </w:rPr>
        <w:t xml:space="preserve">Business International Monitor:  </w:t>
      </w:r>
      <w:hyperlink r:id="rId10" w:history="1">
        <w:r w:rsidRPr="009F336F">
          <w:rPr>
            <w:rStyle w:val="a3"/>
            <w:rFonts w:ascii="Times New Roman" w:hAnsi="Times New Roman"/>
            <w:sz w:val="18"/>
            <w:szCs w:val="18"/>
          </w:rPr>
          <w:t>http://www.fdi.net/bmi/bmidisplay.cfm?filename=OEMO_20090527_260120_xml.html</w:t>
        </w:r>
      </w:hyperlink>
    </w:p>
    <w:p w:rsidR="00150975" w:rsidRPr="009F336F" w:rsidRDefault="00150975" w:rsidP="00FB6EDB">
      <w:pPr>
        <w:pStyle w:val="11"/>
        <w:spacing w:after="0"/>
        <w:ind w:left="0"/>
        <w:rPr>
          <w:rFonts w:ascii="Times New Roman" w:hAnsi="Times New Roman"/>
          <w:sz w:val="18"/>
          <w:szCs w:val="18"/>
        </w:rPr>
      </w:pPr>
      <w:r w:rsidRPr="009F336F">
        <w:rPr>
          <w:rFonts w:ascii="Times New Roman" w:hAnsi="Times New Roman"/>
          <w:sz w:val="18"/>
          <w:szCs w:val="18"/>
        </w:rPr>
        <w:t>IMF</w:t>
      </w:r>
      <w:r>
        <w:rPr>
          <w:rFonts w:ascii="Times New Roman" w:hAnsi="Times New Roman"/>
          <w:sz w:val="18"/>
          <w:szCs w:val="18"/>
        </w:rPr>
        <w:t xml:space="preserve"> </w:t>
      </w:r>
      <w:r w:rsidRPr="009F336F">
        <w:rPr>
          <w:rFonts w:ascii="Times New Roman" w:hAnsi="Times New Roman"/>
          <w:sz w:val="18"/>
          <w:szCs w:val="18"/>
        </w:rPr>
        <w:t xml:space="preserve">Regional Economic Outlook – Middle East and </w:t>
      </w:r>
      <w:smartTag w:uri="urn:schemas-microsoft-com:office:smarttags" w:element="place">
        <w:r w:rsidRPr="009F336F">
          <w:rPr>
            <w:rFonts w:ascii="Times New Roman" w:hAnsi="Times New Roman"/>
            <w:sz w:val="18"/>
            <w:szCs w:val="18"/>
          </w:rPr>
          <w:t>Central Asia</w:t>
        </w:r>
      </w:smartTag>
    </w:p>
    <w:p w:rsidR="00150975" w:rsidRPr="009F336F" w:rsidRDefault="00150975" w:rsidP="00FB6EDB">
      <w:pPr>
        <w:spacing w:after="0"/>
        <w:rPr>
          <w:rFonts w:ascii="Times New Roman" w:hAnsi="Times New Roman"/>
          <w:sz w:val="18"/>
          <w:szCs w:val="18"/>
        </w:rPr>
      </w:pPr>
      <w:hyperlink r:id="rId11" w:history="1">
        <w:r w:rsidRPr="009F336F">
          <w:rPr>
            <w:rStyle w:val="a3"/>
            <w:rFonts w:ascii="Times New Roman" w:hAnsi="Times New Roman"/>
            <w:sz w:val="18"/>
            <w:szCs w:val="18"/>
          </w:rPr>
          <w:t>http://www.imf.org/external/pubs/ft/reo/2009/mcd/eng/mreo0509.pdf</w:t>
        </w:r>
      </w:hyperlink>
    </w:p>
    <w:p w:rsidR="00150975" w:rsidRPr="009F336F" w:rsidRDefault="00150975" w:rsidP="00FB6EDB">
      <w:pPr>
        <w:pStyle w:val="a8"/>
        <w:spacing w:after="0"/>
        <w:rPr>
          <w:rFonts w:ascii="Times New Roman" w:hAnsi="Times New Roman"/>
          <w:sz w:val="18"/>
          <w:szCs w:val="18"/>
        </w:rPr>
      </w:pPr>
    </w:p>
  </w:footnote>
  <w:footnote w:id="12">
    <w:p w:rsidR="00150975" w:rsidRDefault="00150975">
      <w:pPr>
        <w:pStyle w:val="a8"/>
        <w:spacing w:after="0"/>
        <w:rPr>
          <w:rFonts w:ascii="Times New Roman" w:hAnsi="Times New Roman"/>
        </w:rPr>
      </w:pPr>
      <w:r w:rsidRPr="006927E2">
        <w:rPr>
          <w:rStyle w:val="aa"/>
          <w:rFonts w:ascii="Times New Roman" w:hAnsi="Times New Roman"/>
        </w:rPr>
        <w:footnoteRef/>
      </w:r>
      <w:r w:rsidRPr="006927E2">
        <w:rPr>
          <w:rFonts w:ascii="Times New Roman" w:hAnsi="Times New Roman"/>
        </w:rPr>
        <w:t xml:space="preserve"> World Bank (http://siteresources.worldbank.org/DATASTATISTICS/Resources/POP.pdf)</w:t>
      </w:r>
    </w:p>
  </w:footnote>
  <w:footnote w:id="13">
    <w:p w:rsidR="00150975" w:rsidRDefault="00150975">
      <w:pPr>
        <w:pStyle w:val="a8"/>
        <w:spacing w:after="0"/>
      </w:pPr>
      <w:r w:rsidRPr="006927E2">
        <w:rPr>
          <w:rStyle w:val="aa"/>
          <w:rFonts w:ascii="Times New Roman" w:hAnsi="Times New Roman"/>
        </w:rPr>
        <w:footnoteRef/>
      </w:r>
      <w:r w:rsidRPr="006927E2">
        <w:rPr>
          <w:rFonts w:ascii="Times New Roman" w:hAnsi="Times New Roman"/>
        </w:rPr>
        <w:t xml:space="preserve"> IMF: World Economic Outlook Data Base, October 2008</w:t>
      </w:r>
    </w:p>
  </w:footnote>
  <w:footnote w:id="14">
    <w:p w:rsidR="00150975" w:rsidRDefault="00150975" w:rsidP="004B661C">
      <w:pPr>
        <w:pStyle w:val="a8"/>
      </w:pPr>
      <w:r>
        <w:rPr>
          <w:rStyle w:val="aa"/>
        </w:rPr>
        <w:footnoteRef/>
      </w:r>
      <w:r>
        <w:t xml:space="preserve"> </w:t>
      </w:r>
      <w:r w:rsidRPr="00B53295">
        <w:rPr>
          <w:rFonts w:ascii="Times New Roman" w:hAnsi="Times New Roman"/>
        </w:rPr>
        <w:t>A 2.5% allowance (3.11 tons of HCFC-22) is contemplated as a RAC servicing allowance.</w:t>
      </w:r>
    </w:p>
  </w:footnote>
  <w:footnote w:id="15">
    <w:p w:rsidR="00150975" w:rsidRPr="009615DC" w:rsidRDefault="00150975">
      <w:pPr>
        <w:pStyle w:val="a8"/>
        <w:rPr>
          <w:i/>
        </w:rPr>
      </w:pPr>
      <w:r>
        <w:rPr>
          <w:rStyle w:val="aa"/>
        </w:rPr>
        <w:footnoteRef/>
      </w:r>
      <w:r>
        <w:t xml:space="preserve"> </w:t>
      </w:r>
      <w:r w:rsidRPr="00E2076F">
        <w:rPr>
          <w:rFonts w:ascii="Times New Roman" w:hAnsi="Times New Roman"/>
        </w:rPr>
        <w:t>http://www.unep.fr/ozonaction/topics/hcfc_legislation.htm</w:t>
      </w:r>
    </w:p>
  </w:footnote>
  <w:footnote w:id="16">
    <w:p w:rsidR="00150975" w:rsidRPr="000409D9" w:rsidRDefault="00150975">
      <w:pPr>
        <w:pStyle w:val="a8"/>
        <w:rPr>
          <w:lang w:val="fr-FR"/>
        </w:rPr>
      </w:pPr>
      <w:r>
        <w:rPr>
          <w:rStyle w:val="aa"/>
        </w:rPr>
        <w:footnoteRef/>
      </w:r>
      <w:r w:rsidRPr="000409D9">
        <w:rPr>
          <w:lang w:val="fr-FR"/>
        </w:rPr>
        <w:t xml:space="preserve"> </w:t>
      </w:r>
      <w:hyperlink r:id="rId12" w:history="1">
        <w:r w:rsidRPr="000409D9">
          <w:rPr>
            <w:rStyle w:val="a3"/>
            <w:rFonts w:ascii="Times New Roman" w:hAnsi="Times New Roman"/>
            <w:lang w:val="fr-FR"/>
          </w:rPr>
          <w:t>http://www.multilateralfund.org/files/61/6158.pdf</w:t>
        </w:r>
      </w:hyperlink>
      <w:r w:rsidRPr="000409D9">
        <w:rPr>
          <w:rFonts w:ascii="Times New Roman" w:hAnsi="Times New Roman"/>
          <w:lang w:val="fr-FR"/>
        </w:rPr>
        <w:t xml:space="preserve">  (Page 30/31)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75" w:rsidRDefault="00150975" w:rsidP="00745584">
    <w:pPr>
      <w:pStyle w:val="a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50975" w:rsidRDefault="00150975" w:rsidP="00BE0B5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75" w:rsidRDefault="00150975" w:rsidP="00BE0B5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161"/>
    <w:multiLevelType w:val="hybridMultilevel"/>
    <w:tmpl w:val="4AAAF04C"/>
    <w:lvl w:ilvl="0" w:tplc="7796329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1D67"/>
    <w:multiLevelType w:val="hybridMultilevel"/>
    <w:tmpl w:val="EEEC76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764660"/>
    <w:multiLevelType w:val="hybridMultilevel"/>
    <w:tmpl w:val="5860D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E7916"/>
    <w:multiLevelType w:val="hybridMultilevel"/>
    <w:tmpl w:val="90DCB03A"/>
    <w:lvl w:ilvl="0" w:tplc="53A42F5A">
      <w:start w:val="1"/>
      <w:numFmt w:val="decimal"/>
      <w:lvlText w:val="%1."/>
      <w:lvlJc w:val="left"/>
      <w:pPr>
        <w:tabs>
          <w:tab w:val="num" w:pos="360"/>
        </w:tabs>
        <w:ind w:left="360" w:hanging="360"/>
      </w:pPr>
      <w:rPr>
        <w:b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35452E"/>
    <w:multiLevelType w:val="hybridMultilevel"/>
    <w:tmpl w:val="47D4D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F0111E"/>
    <w:multiLevelType w:val="hybridMultilevel"/>
    <w:tmpl w:val="91BAF3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6A642A"/>
    <w:multiLevelType w:val="hybridMultilevel"/>
    <w:tmpl w:val="D4EC1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4662EF"/>
    <w:multiLevelType w:val="hybridMultilevel"/>
    <w:tmpl w:val="4FDA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94FAF"/>
    <w:multiLevelType w:val="hybridMultilevel"/>
    <w:tmpl w:val="F9EC6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851C96"/>
    <w:multiLevelType w:val="hybridMultilevel"/>
    <w:tmpl w:val="DB804C86"/>
    <w:lvl w:ilvl="0" w:tplc="4E244288">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7C02DE"/>
    <w:multiLevelType w:val="hybridMultilevel"/>
    <w:tmpl w:val="54CC8F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7653A1"/>
    <w:multiLevelType w:val="hybridMultilevel"/>
    <w:tmpl w:val="687E3054"/>
    <w:lvl w:ilvl="0" w:tplc="6C22E9E4">
      <w:start w:val="1"/>
      <w:numFmt w:val="decimal"/>
      <w:lvlText w:val="%1."/>
      <w:lvlJc w:val="left"/>
      <w:pPr>
        <w:tabs>
          <w:tab w:val="num" w:pos="360"/>
        </w:tabs>
        <w:ind w:left="360" w:hanging="360"/>
      </w:pPr>
      <w:rPr>
        <w:rFonts w:hint="default"/>
        <w:b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0CC3B49"/>
    <w:multiLevelType w:val="hybridMultilevel"/>
    <w:tmpl w:val="46E63A2C"/>
    <w:lvl w:ilvl="0" w:tplc="5EB8406E">
      <w:start w:val="1"/>
      <w:numFmt w:val="lowerRoman"/>
      <w:lvlText w:val="%1."/>
      <w:lvlJc w:val="right"/>
      <w:pPr>
        <w:tabs>
          <w:tab w:val="num" w:pos="540"/>
        </w:tabs>
        <w:ind w:left="540" w:hanging="18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A624A"/>
    <w:multiLevelType w:val="hybridMultilevel"/>
    <w:tmpl w:val="008EC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114F80"/>
    <w:multiLevelType w:val="hybridMultilevel"/>
    <w:tmpl w:val="5C0A6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4E7EB0"/>
    <w:multiLevelType w:val="hybridMultilevel"/>
    <w:tmpl w:val="1AC4535E"/>
    <w:lvl w:ilvl="0" w:tplc="8CCAB736">
      <w:start w:val="1"/>
      <w:numFmt w:val="lowerLetter"/>
      <w:lvlText w:val="%1."/>
      <w:lvlJc w:val="left"/>
      <w:pPr>
        <w:ind w:left="1440" w:hanging="360"/>
      </w:pPr>
      <w:rPr>
        <w:rFonts w:ascii="Times New Roman" w:hAnsi="Times New Roman" w:cs="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FF0313"/>
    <w:multiLevelType w:val="hybridMultilevel"/>
    <w:tmpl w:val="12800E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B51BAF"/>
    <w:multiLevelType w:val="hybridMultilevel"/>
    <w:tmpl w:val="81FC2AC6"/>
    <w:lvl w:ilvl="0" w:tplc="BC12971A">
      <w:start w:val="1"/>
      <w:numFmt w:val="decimal"/>
      <w:lvlText w:val="%1."/>
      <w:lvlJc w:val="left"/>
      <w:pPr>
        <w:ind w:left="360" w:hanging="360"/>
      </w:pPr>
      <w:rPr>
        <w:rFonts w:cs="Times New Roman"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0B526F"/>
    <w:multiLevelType w:val="hybridMultilevel"/>
    <w:tmpl w:val="51F8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25886"/>
    <w:multiLevelType w:val="hybridMultilevel"/>
    <w:tmpl w:val="C9B6E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B649E1"/>
    <w:multiLevelType w:val="hybridMultilevel"/>
    <w:tmpl w:val="F898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D27CA"/>
    <w:multiLevelType w:val="hybridMultilevel"/>
    <w:tmpl w:val="3A32EF0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84393F"/>
    <w:multiLevelType w:val="hybridMultilevel"/>
    <w:tmpl w:val="D9ECD3FC"/>
    <w:lvl w:ilvl="0" w:tplc="04090003">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DE7F23"/>
    <w:multiLevelType w:val="hybridMultilevel"/>
    <w:tmpl w:val="76EC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04F0C"/>
    <w:multiLevelType w:val="hybridMultilevel"/>
    <w:tmpl w:val="649C47D6"/>
    <w:lvl w:ilvl="0" w:tplc="8E469D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910E73"/>
    <w:multiLevelType w:val="hybridMultilevel"/>
    <w:tmpl w:val="72A2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B13254"/>
    <w:multiLevelType w:val="hybridMultilevel"/>
    <w:tmpl w:val="0D8E3AD0"/>
    <w:lvl w:ilvl="0" w:tplc="BC12971A">
      <w:start w:val="1"/>
      <w:numFmt w:val="decimal"/>
      <w:lvlText w:val="%1."/>
      <w:lvlJc w:val="left"/>
      <w:pPr>
        <w:ind w:left="72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AB31B3"/>
    <w:multiLevelType w:val="hybridMultilevel"/>
    <w:tmpl w:val="B0DE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437CD7"/>
    <w:multiLevelType w:val="hybridMultilevel"/>
    <w:tmpl w:val="BAEC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704ABF"/>
    <w:multiLevelType w:val="hybridMultilevel"/>
    <w:tmpl w:val="1C60C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730756"/>
    <w:multiLevelType w:val="hybridMultilevel"/>
    <w:tmpl w:val="7A0E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368B5"/>
    <w:multiLevelType w:val="hybridMultilevel"/>
    <w:tmpl w:val="84BCC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19570F"/>
    <w:multiLevelType w:val="hybridMultilevel"/>
    <w:tmpl w:val="F1CCC7B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57BE68B1"/>
    <w:multiLevelType w:val="hybridMultilevel"/>
    <w:tmpl w:val="CCB4A6C2"/>
    <w:lvl w:ilvl="0" w:tplc="0409000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8614CA6"/>
    <w:multiLevelType w:val="hybridMultilevel"/>
    <w:tmpl w:val="5D5CE4A0"/>
    <w:lvl w:ilvl="0" w:tplc="8E469D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CF236B"/>
    <w:multiLevelType w:val="hybridMultilevel"/>
    <w:tmpl w:val="E48C704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A05A8E"/>
    <w:multiLevelType w:val="hybridMultilevel"/>
    <w:tmpl w:val="BA7E076A"/>
    <w:lvl w:ilvl="0" w:tplc="0AACB26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9E58B6"/>
    <w:multiLevelType w:val="hybridMultilevel"/>
    <w:tmpl w:val="0BAE738A"/>
    <w:lvl w:ilvl="0" w:tplc="39E2183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4F30B6B"/>
    <w:multiLevelType w:val="hybridMultilevel"/>
    <w:tmpl w:val="A866D02A"/>
    <w:lvl w:ilvl="0" w:tplc="8E469DFC">
      <w:start w:val="1"/>
      <w:numFmt w:val="decimal"/>
      <w:lvlText w:val="%1."/>
      <w:lvlJc w:val="left"/>
      <w:pPr>
        <w:ind w:left="720" w:hanging="360"/>
      </w:pPr>
      <w:rPr>
        <w:rFonts w:cs="Times New Roman" w:hint="default"/>
        <w:i w:val="0"/>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9" w15:restartNumberingAfterBreak="0">
    <w:nsid w:val="64F442DD"/>
    <w:multiLevelType w:val="hybridMultilevel"/>
    <w:tmpl w:val="AAECC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FC21A1"/>
    <w:multiLevelType w:val="hybridMultilevel"/>
    <w:tmpl w:val="CFA81210"/>
    <w:lvl w:ilvl="0" w:tplc="04090003">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276C00"/>
    <w:multiLevelType w:val="hybridMultilevel"/>
    <w:tmpl w:val="EF6CA8E4"/>
    <w:lvl w:ilvl="0" w:tplc="E8382C20">
      <w:start w:val="1"/>
      <w:numFmt w:val="lowerLetter"/>
      <w:lvlText w:val="%1."/>
      <w:lvlJc w:val="left"/>
      <w:pPr>
        <w:ind w:left="1440" w:hanging="360"/>
      </w:pPr>
      <w:rPr>
        <w:rFonts w:ascii="Times New Roman" w:hAnsi="Times New Roman" w:cs="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8868EB"/>
    <w:multiLevelType w:val="hybridMultilevel"/>
    <w:tmpl w:val="8304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E7C59"/>
    <w:multiLevelType w:val="hybridMultilevel"/>
    <w:tmpl w:val="5D8059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AA02D72"/>
    <w:multiLevelType w:val="hybridMultilevel"/>
    <w:tmpl w:val="EC14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83900"/>
    <w:multiLevelType w:val="hybridMultilevel"/>
    <w:tmpl w:val="C81C9800"/>
    <w:lvl w:ilvl="0" w:tplc="8E469DF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2B1E05"/>
    <w:multiLevelType w:val="hybridMultilevel"/>
    <w:tmpl w:val="64C0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414532"/>
    <w:multiLevelType w:val="hybridMultilevel"/>
    <w:tmpl w:val="A260D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82244C"/>
    <w:multiLevelType w:val="hybridMultilevel"/>
    <w:tmpl w:val="27AAF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220F7A"/>
    <w:multiLevelType w:val="hybridMultilevel"/>
    <w:tmpl w:val="BEB26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FFA64DC"/>
    <w:multiLevelType w:val="hybridMultilevel"/>
    <w:tmpl w:val="F7066B9C"/>
    <w:lvl w:ilvl="0" w:tplc="FD10EEC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4"/>
  </w:num>
  <w:num w:numId="3">
    <w:abstractNumId w:val="6"/>
  </w:num>
  <w:num w:numId="4">
    <w:abstractNumId w:val="1"/>
  </w:num>
  <w:num w:numId="5">
    <w:abstractNumId w:val="14"/>
  </w:num>
  <w:num w:numId="6">
    <w:abstractNumId w:val="31"/>
  </w:num>
  <w:num w:numId="7">
    <w:abstractNumId w:val="4"/>
  </w:num>
  <w:num w:numId="8">
    <w:abstractNumId w:val="8"/>
  </w:num>
  <w:num w:numId="9">
    <w:abstractNumId w:val="7"/>
  </w:num>
  <w:num w:numId="10">
    <w:abstractNumId w:val="27"/>
  </w:num>
  <w:num w:numId="11">
    <w:abstractNumId w:val="47"/>
  </w:num>
  <w:num w:numId="12">
    <w:abstractNumId w:val="25"/>
  </w:num>
  <w:num w:numId="13">
    <w:abstractNumId w:val="46"/>
  </w:num>
  <w:num w:numId="14">
    <w:abstractNumId w:val="5"/>
  </w:num>
  <w:num w:numId="15">
    <w:abstractNumId w:val="2"/>
  </w:num>
  <w:num w:numId="16">
    <w:abstractNumId w:val="13"/>
  </w:num>
  <w:num w:numId="17">
    <w:abstractNumId w:val="19"/>
  </w:num>
  <w:num w:numId="18">
    <w:abstractNumId w:val="35"/>
  </w:num>
  <w:num w:numId="19">
    <w:abstractNumId w:val="28"/>
  </w:num>
  <w:num w:numId="20">
    <w:abstractNumId w:val="16"/>
  </w:num>
  <w:num w:numId="21">
    <w:abstractNumId w:val="36"/>
  </w:num>
  <w:num w:numId="22">
    <w:abstractNumId w:val="39"/>
  </w:num>
  <w:num w:numId="23">
    <w:abstractNumId w:val="50"/>
  </w:num>
  <w:num w:numId="24">
    <w:abstractNumId w:val="20"/>
  </w:num>
  <w:num w:numId="25">
    <w:abstractNumId w:val="9"/>
  </w:num>
  <w:num w:numId="26">
    <w:abstractNumId w:val="32"/>
  </w:num>
  <w:num w:numId="27">
    <w:abstractNumId w:val="48"/>
  </w:num>
  <w:num w:numId="28">
    <w:abstractNumId w:val="18"/>
  </w:num>
  <w:num w:numId="29">
    <w:abstractNumId w:val="30"/>
  </w:num>
  <w:num w:numId="30">
    <w:abstractNumId w:val="42"/>
  </w:num>
  <w:num w:numId="31">
    <w:abstractNumId w:val="29"/>
  </w:num>
  <w:num w:numId="32">
    <w:abstractNumId w:val="45"/>
  </w:num>
  <w:num w:numId="33">
    <w:abstractNumId w:val="37"/>
  </w:num>
  <w:num w:numId="34">
    <w:abstractNumId w:val="23"/>
  </w:num>
  <w:num w:numId="35">
    <w:abstractNumId w:val="24"/>
  </w:num>
  <w:num w:numId="36">
    <w:abstractNumId w:val="34"/>
  </w:num>
  <w:num w:numId="37">
    <w:abstractNumId w:val="12"/>
  </w:num>
  <w:num w:numId="38">
    <w:abstractNumId w:val="38"/>
  </w:num>
  <w:num w:numId="39">
    <w:abstractNumId w:val="26"/>
  </w:num>
  <w:num w:numId="40">
    <w:abstractNumId w:val="22"/>
  </w:num>
  <w:num w:numId="41">
    <w:abstractNumId w:val="17"/>
  </w:num>
  <w:num w:numId="42">
    <w:abstractNumId w:val="10"/>
  </w:num>
  <w:num w:numId="43">
    <w:abstractNumId w:val="40"/>
  </w:num>
  <w:num w:numId="44">
    <w:abstractNumId w:val="43"/>
  </w:num>
  <w:num w:numId="45">
    <w:abstractNumId w:val="3"/>
  </w:num>
  <w:num w:numId="46">
    <w:abstractNumId w:val="15"/>
  </w:num>
  <w:num w:numId="47">
    <w:abstractNumId w:val="11"/>
  </w:num>
  <w:num w:numId="48">
    <w:abstractNumId w:val="41"/>
  </w:num>
  <w:num w:numId="49">
    <w:abstractNumId w:val="21"/>
  </w:num>
  <w:num w:numId="50">
    <w:abstractNumId w:val="33"/>
  </w:num>
  <w:num w:numId="51">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DB"/>
    <w:rsid w:val="000121CC"/>
    <w:rsid w:val="00013D2F"/>
    <w:rsid w:val="00015590"/>
    <w:rsid w:val="00021991"/>
    <w:rsid w:val="00023EFF"/>
    <w:rsid w:val="00035515"/>
    <w:rsid w:val="0003674E"/>
    <w:rsid w:val="00037D7C"/>
    <w:rsid w:val="000409D9"/>
    <w:rsid w:val="0004264D"/>
    <w:rsid w:val="00042D62"/>
    <w:rsid w:val="00046A80"/>
    <w:rsid w:val="00050F2E"/>
    <w:rsid w:val="00054ABB"/>
    <w:rsid w:val="0005691E"/>
    <w:rsid w:val="00057C92"/>
    <w:rsid w:val="00063D44"/>
    <w:rsid w:val="000677FD"/>
    <w:rsid w:val="0007194C"/>
    <w:rsid w:val="00075387"/>
    <w:rsid w:val="00075AF6"/>
    <w:rsid w:val="00080708"/>
    <w:rsid w:val="0008271D"/>
    <w:rsid w:val="00084B2C"/>
    <w:rsid w:val="00084F38"/>
    <w:rsid w:val="0008554C"/>
    <w:rsid w:val="00086258"/>
    <w:rsid w:val="00086B75"/>
    <w:rsid w:val="00087220"/>
    <w:rsid w:val="00093D29"/>
    <w:rsid w:val="0009448F"/>
    <w:rsid w:val="000951C4"/>
    <w:rsid w:val="000A6095"/>
    <w:rsid w:val="000B0C6A"/>
    <w:rsid w:val="000B3EFC"/>
    <w:rsid w:val="000B70F1"/>
    <w:rsid w:val="000B7310"/>
    <w:rsid w:val="000C533D"/>
    <w:rsid w:val="000C53BD"/>
    <w:rsid w:val="000C76CD"/>
    <w:rsid w:val="000C7B6D"/>
    <w:rsid w:val="000D15D7"/>
    <w:rsid w:val="000D51E8"/>
    <w:rsid w:val="000D6955"/>
    <w:rsid w:val="000D73DE"/>
    <w:rsid w:val="000D7689"/>
    <w:rsid w:val="000E0C7E"/>
    <w:rsid w:val="000F6C32"/>
    <w:rsid w:val="00106417"/>
    <w:rsid w:val="0011286D"/>
    <w:rsid w:val="00116B84"/>
    <w:rsid w:val="00122D6F"/>
    <w:rsid w:val="0012353C"/>
    <w:rsid w:val="0012709A"/>
    <w:rsid w:val="00131210"/>
    <w:rsid w:val="00131A9B"/>
    <w:rsid w:val="001328D5"/>
    <w:rsid w:val="001335F2"/>
    <w:rsid w:val="00135594"/>
    <w:rsid w:val="00136C72"/>
    <w:rsid w:val="00140190"/>
    <w:rsid w:val="00142328"/>
    <w:rsid w:val="00144157"/>
    <w:rsid w:val="00145C54"/>
    <w:rsid w:val="00147F37"/>
    <w:rsid w:val="00150975"/>
    <w:rsid w:val="00150A11"/>
    <w:rsid w:val="00150E2B"/>
    <w:rsid w:val="00150F60"/>
    <w:rsid w:val="001510E0"/>
    <w:rsid w:val="001535FF"/>
    <w:rsid w:val="00154678"/>
    <w:rsid w:val="00155338"/>
    <w:rsid w:val="0015592F"/>
    <w:rsid w:val="0015642B"/>
    <w:rsid w:val="00161507"/>
    <w:rsid w:val="00162EC8"/>
    <w:rsid w:val="00166DCD"/>
    <w:rsid w:val="00167906"/>
    <w:rsid w:val="00170C36"/>
    <w:rsid w:val="00170DC1"/>
    <w:rsid w:val="00175248"/>
    <w:rsid w:val="001812E1"/>
    <w:rsid w:val="00187A4F"/>
    <w:rsid w:val="0019232B"/>
    <w:rsid w:val="00192DA4"/>
    <w:rsid w:val="00196A9E"/>
    <w:rsid w:val="001A4080"/>
    <w:rsid w:val="001A42F1"/>
    <w:rsid w:val="001A4376"/>
    <w:rsid w:val="001A4F3B"/>
    <w:rsid w:val="001A520C"/>
    <w:rsid w:val="001B3504"/>
    <w:rsid w:val="001B594C"/>
    <w:rsid w:val="001B73CE"/>
    <w:rsid w:val="001C0110"/>
    <w:rsid w:val="001C0D90"/>
    <w:rsid w:val="001C131E"/>
    <w:rsid w:val="001C6BC8"/>
    <w:rsid w:val="001C72BE"/>
    <w:rsid w:val="001C7B45"/>
    <w:rsid w:val="001D57B9"/>
    <w:rsid w:val="001D5AE7"/>
    <w:rsid w:val="001D620C"/>
    <w:rsid w:val="001E6D2F"/>
    <w:rsid w:val="001F08DB"/>
    <w:rsid w:val="001F24C1"/>
    <w:rsid w:val="001F5B05"/>
    <w:rsid w:val="001F5F10"/>
    <w:rsid w:val="001F782C"/>
    <w:rsid w:val="001F7A29"/>
    <w:rsid w:val="001F7BC2"/>
    <w:rsid w:val="00201F7B"/>
    <w:rsid w:val="002030F4"/>
    <w:rsid w:val="00203E59"/>
    <w:rsid w:val="0020614D"/>
    <w:rsid w:val="00212569"/>
    <w:rsid w:val="0021493A"/>
    <w:rsid w:val="00222504"/>
    <w:rsid w:val="00224481"/>
    <w:rsid w:val="002263F0"/>
    <w:rsid w:val="00230320"/>
    <w:rsid w:val="0023275D"/>
    <w:rsid w:val="00232D40"/>
    <w:rsid w:val="00233791"/>
    <w:rsid w:val="00235A19"/>
    <w:rsid w:val="00237E94"/>
    <w:rsid w:val="00240BFE"/>
    <w:rsid w:val="00245ECB"/>
    <w:rsid w:val="0024704D"/>
    <w:rsid w:val="002513D7"/>
    <w:rsid w:val="00252BC2"/>
    <w:rsid w:val="00253DAB"/>
    <w:rsid w:val="00255AB1"/>
    <w:rsid w:val="00261D9F"/>
    <w:rsid w:val="00262CEA"/>
    <w:rsid w:val="00262DBD"/>
    <w:rsid w:val="00264BAA"/>
    <w:rsid w:val="0027162A"/>
    <w:rsid w:val="00272225"/>
    <w:rsid w:val="00272B1E"/>
    <w:rsid w:val="002774FA"/>
    <w:rsid w:val="00277620"/>
    <w:rsid w:val="00280A09"/>
    <w:rsid w:val="00282BD7"/>
    <w:rsid w:val="002858B4"/>
    <w:rsid w:val="00292264"/>
    <w:rsid w:val="002947D9"/>
    <w:rsid w:val="00297BEC"/>
    <w:rsid w:val="002A1E3D"/>
    <w:rsid w:val="002A3A34"/>
    <w:rsid w:val="002A5CA4"/>
    <w:rsid w:val="002A6845"/>
    <w:rsid w:val="002B1F3A"/>
    <w:rsid w:val="002B1F78"/>
    <w:rsid w:val="002B2ABB"/>
    <w:rsid w:val="002C2A14"/>
    <w:rsid w:val="002C4620"/>
    <w:rsid w:val="002D1084"/>
    <w:rsid w:val="002D512D"/>
    <w:rsid w:val="002D58F0"/>
    <w:rsid w:val="002D59A7"/>
    <w:rsid w:val="002D6DFC"/>
    <w:rsid w:val="002D7F93"/>
    <w:rsid w:val="002E3D6C"/>
    <w:rsid w:val="002E3FA8"/>
    <w:rsid w:val="002E5AE3"/>
    <w:rsid w:val="002F12CD"/>
    <w:rsid w:val="003011AA"/>
    <w:rsid w:val="00306BD3"/>
    <w:rsid w:val="00311A08"/>
    <w:rsid w:val="003143DB"/>
    <w:rsid w:val="00317043"/>
    <w:rsid w:val="0031786C"/>
    <w:rsid w:val="003202EE"/>
    <w:rsid w:val="00321237"/>
    <w:rsid w:val="00321287"/>
    <w:rsid w:val="0032145A"/>
    <w:rsid w:val="003272ED"/>
    <w:rsid w:val="0033256A"/>
    <w:rsid w:val="003327E1"/>
    <w:rsid w:val="00343DED"/>
    <w:rsid w:val="00345112"/>
    <w:rsid w:val="00346136"/>
    <w:rsid w:val="00347D4A"/>
    <w:rsid w:val="00352905"/>
    <w:rsid w:val="0035419F"/>
    <w:rsid w:val="00365E7E"/>
    <w:rsid w:val="00366612"/>
    <w:rsid w:val="003674D5"/>
    <w:rsid w:val="003828A9"/>
    <w:rsid w:val="003852EE"/>
    <w:rsid w:val="003876BC"/>
    <w:rsid w:val="00395458"/>
    <w:rsid w:val="00397DD7"/>
    <w:rsid w:val="003A082C"/>
    <w:rsid w:val="003A13B2"/>
    <w:rsid w:val="003A39E8"/>
    <w:rsid w:val="003A4962"/>
    <w:rsid w:val="003B08B6"/>
    <w:rsid w:val="003B2AE8"/>
    <w:rsid w:val="003B7564"/>
    <w:rsid w:val="003C0079"/>
    <w:rsid w:val="003C0759"/>
    <w:rsid w:val="003C1557"/>
    <w:rsid w:val="003C1D99"/>
    <w:rsid w:val="003C34BA"/>
    <w:rsid w:val="003C3639"/>
    <w:rsid w:val="003C3BE1"/>
    <w:rsid w:val="003D5704"/>
    <w:rsid w:val="003D7E16"/>
    <w:rsid w:val="003E0A25"/>
    <w:rsid w:val="003E2179"/>
    <w:rsid w:val="003E2419"/>
    <w:rsid w:val="003E7BDF"/>
    <w:rsid w:val="003F14F8"/>
    <w:rsid w:val="003F1A2F"/>
    <w:rsid w:val="004006EB"/>
    <w:rsid w:val="00401271"/>
    <w:rsid w:val="004012C6"/>
    <w:rsid w:val="0040216F"/>
    <w:rsid w:val="0040529F"/>
    <w:rsid w:val="00405E11"/>
    <w:rsid w:val="00405EB7"/>
    <w:rsid w:val="00410383"/>
    <w:rsid w:val="00410AD3"/>
    <w:rsid w:val="00413040"/>
    <w:rsid w:val="004147E4"/>
    <w:rsid w:val="0041562C"/>
    <w:rsid w:val="00417A83"/>
    <w:rsid w:val="00417BFD"/>
    <w:rsid w:val="00417C7E"/>
    <w:rsid w:val="0042069A"/>
    <w:rsid w:val="004207BA"/>
    <w:rsid w:val="0042153C"/>
    <w:rsid w:val="004215AA"/>
    <w:rsid w:val="00421F2F"/>
    <w:rsid w:val="0042323A"/>
    <w:rsid w:val="004246E5"/>
    <w:rsid w:val="00427ABC"/>
    <w:rsid w:val="0043035E"/>
    <w:rsid w:val="00434C58"/>
    <w:rsid w:val="00435411"/>
    <w:rsid w:val="00436BD8"/>
    <w:rsid w:val="004419AF"/>
    <w:rsid w:val="00442192"/>
    <w:rsid w:val="004423C0"/>
    <w:rsid w:val="004426ED"/>
    <w:rsid w:val="00442FD0"/>
    <w:rsid w:val="004431D8"/>
    <w:rsid w:val="00444F5A"/>
    <w:rsid w:val="00445352"/>
    <w:rsid w:val="0044655A"/>
    <w:rsid w:val="00451C98"/>
    <w:rsid w:val="004546EF"/>
    <w:rsid w:val="004644A6"/>
    <w:rsid w:val="004646BB"/>
    <w:rsid w:val="00470B41"/>
    <w:rsid w:val="004734FB"/>
    <w:rsid w:val="00477060"/>
    <w:rsid w:val="00485631"/>
    <w:rsid w:val="00486F0D"/>
    <w:rsid w:val="00487BC0"/>
    <w:rsid w:val="00490CC0"/>
    <w:rsid w:val="00491FC8"/>
    <w:rsid w:val="004A4C1B"/>
    <w:rsid w:val="004A6EB8"/>
    <w:rsid w:val="004B0ED2"/>
    <w:rsid w:val="004B1DF3"/>
    <w:rsid w:val="004B2600"/>
    <w:rsid w:val="004B2763"/>
    <w:rsid w:val="004B661C"/>
    <w:rsid w:val="004C231F"/>
    <w:rsid w:val="004C48FF"/>
    <w:rsid w:val="004C53FA"/>
    <w:rsid w:val="004D131A"/>
    <w:rsid w:val="004D3950"/>
    <w:rsid w:val="004D50A1"/>
    <w:rsid w:val="004D762C"/>
    <w:rsid w:val="004E3FD1"/>
    <w:rsid w:val="004E67F4"/>
    <w:rsid w:val="004E75D1"/>
    <w:rsid w:val="004F13BC"/>
    <w:rsid w:val="004F2BCE"/>
    <w:rsid w:val="004F32F4"/>
    <w:rsid w:val="004F6820"/>
    <w:rsid w:val="004F6F1D"/>
    <w:rsid w:val="00500573"/>
    <w:rsid w:val="0050330D"/>
    <w:rsid w:val="00504275"/>
    <w:rsid w:val="00511206"/>
    <w:rsid w:val="00514C9C"/>
    <w:rsid w:val="0051544A"/>
    <w:rsid w:val="005171A4"/>
    <w:rsid w:val="0052179E"/>
    <w:rsid w:val="00526AE4"/>
    <w:rsid w:val="00530A87"/>
    <w:rsid w:val="005327D9"/>
    <w:rsid w:val="005347A9"/>
    <w:rsid w:val="005414F6"/>
    <w:rsid w:val="00544A87"/>
    <w:rsid w:val="00546B1F"/>
    <w:rsid w:val="005477A1"/>
    <w:rsid w:val="00554631"/>
    <w:rsid w:val="005618FD"/>
    <w:rsid w:val="0056424E"/>
    <w:rsid w:val="0056739E"/>
    <w:rsid w:val="00570E40"/>
    <w:rsid w:val="00573009"/>
    <w:rsid w:val="00573542"/>
    <w:rsid w:val="005756CF"/>
    <w:rsid w:val="00584BE2"/>
    <w:rsid w:val="00585C61"/>
    <w:rsid w:val="005869F3"/>
    <w:rsid w:val="00593847"/>
    <w:rsid w:val="00596101"/>
    <w:rsid w:val="00597298"/>
    <w:rsid w:val="005979C6"/>
    <w:rsid w:val="005A042A"/>
    <w:rsid w:val="005A0788"/>
    <w:rsid w:val="005A0A0C"/>
    <w:rsid w:val="005A0A49"/>
    <w:rsid w:val="005A1F87"/>
    <w:rsid w:val="005A2DDB"/>
    <w:rsid w:val="005A33B2"/>
    <w:rsid w:val="005A356F"/>
    <w:rsid w:val="005B2591"/>
    <w:rsid w:val="005B5033"/>
    <w:rsid w:val="005B5664"/>
    <w:rsid w:val="005B6819"/>
    <w:rsid w:val="005C1437"/>
    <w:rsid w:val="005C3080"/>
    <w:rsid w:val="005C3423"/>
    <w:rsid w:val="005C4817"/>
    <w:rsid w:val="005C555F"/>
    <w:rsid w:val="005D12E2"/>
    <w:rsid w:val="005D1EAC"/>
    <w:rsid w:val="005D78AD"/>
    <w:rsid w:val="005E1F02"/>
    <w:rsid w:val="005E20F6"/>
    <w:rsid w:val="005E5409"/>
    <w:rsid w:val="005E5737"/>
    <w:rsid w:val="005E685B"/>
    <w:rsid w:val="005F10D5"/>
    <w:rsid w:val="005F2DC1"/>
    <w:rsid w:val="005F72CA"/>
    <w:rsid w:val="005F7DB8"/>
    <w:rsid w:val="00603195"/>
    <w:rsid w:val="006051D0"/>
    <w:rsid w:val="00605F66"/>
    <w:rsid w:val="00606240"/>
    <w:rsid w:val="006073EF"/>
    <w:rsid w:val="00607F33"/>
    <w:rsid w:val="00610C47"/>
    <w:rsid w:val="0061260E"/>
    <w:rsid w:val="006136F2"/>
    <w:rsid w:val="0061624A"/>
    <w:rsid w:val="00617043"/>
    <w:rsid w:val="00620955"/>
    <w:rsid w:val="00621BB3"/>
    <w:rsid w:val="00621E78"/>
    <w:rsid w:val="00622F58"/>
    <w:rsid w:val="00623525"/>
    <w:rsid w:val="00623968"/>
    <w:rsid w:val="00623E08"/>
    <w:rsid w:val="00626A29"/>
    <w:rsid w:val="00631CF6"/>
    <w:rsid w:val="006320FD"/>
    <w:rsid w:val="00633315"/>
    <w:rsid w:val="0063493B"/>
    <w:rsid w:val="00635046"/>
    <w:rsid w:val="00641FB4"/>
    <w:rsid w:val="00644E74"/>
    <w:rsid w:val="00646F77"/>
    <w:rsid w:val="006509A9"/>
    <w:rsid w:val="00651828"/>
    <w:rsid w:val="006531E8"/>
    <w:rsid w:val="006533B0"/>
    <w:rsid w:val="0065751E"/>
    <w:rsid w:val="006608BB"/>
    <w:rsid w:val="00662721"/>
    <w:rsid w:val="00665E7D"/>
    <w:rsid w:val="00667B6B"/>
    <w:rsid w:val="006754C5"/>
    <w:rsid w:val="00681438"/>
    <w:rsid w:val="0068202C"/>
    <w:rsid w:val="00682777"/>
    <w:rsid w:val="00683093"/>
    <w:rsid w:val="00685685"/>
    <w:rsid w:val="006863A4"/>
    <w:rsid w:val="0068715F"/>
    <w:rsid w:val="006927E2"/>
    <w:rsid w:val="00693B2C"/>
    <w:rsid w:val="00694983"/>
    <w:rsid w:val="0069647F"/>
    <w:rsid w:val="006972F0"/>
    <w:rsid w:val="006A1B10"/>
    <w:rsid w:val="006A6D91"/>
    <w:rsid w:val="006B07B2"/>
    <w:rsid w:val="006B1D0A"/>
    <w:rsid w:val="006B2F6B"/>
    <w:rsid w:val="006B3617"/>
    <w:rsid w:val="006B498A"/>
    <w:rsid w:val="006B4B44"/>
    <w:rsid w:val="006B5A4A"/>
    <w:rsid w:val="006B615F"/>
    <w:rsid w:val="006C03C6"/>
    <w:rsid w:val="006C0731"/>
    <w:rsid w:val="006C0F26"/>
    <w:rsid w:val="006C1EEA"/>
    <w:rsid w:val="006C2EF3"/>
    <w:rsid w:val="006C3AAE"/>
    <w:rsid w:val="006C5981"/>
    <w:rsid w:val="006D4F26"/>
    <w:rsid w:val="006D63A0"/>
    <w:rsid w:val="006D6CF2"/>
    <w:rsid w:val="006E17A3"/>
    <w:rsid w:val="006E40B5"/>
    <w:rsid w:val="006E62E6"/>
    <w:rsid w:val="006F02CB"/>
    <w:rsid w:val="006F31BF"/>
    <w:rsid w:val="006F3B6A"/>
    <w:rsid w:val="00701700"/>
    <w:rsid w:val="007036F8"/>
    <w:rsid w:val="00703ECE"/>
    <w:rsid w:val="0070563F"/>
    <w:rsid w:val="00706138"/>
    <w:rsid w:val="0070776C"/>
    <w:rsid w:val="00710FC1"/>
    <w:rsid w:val="00711729"/>
    <w:rsid w:val="00713693"/>
    <w:rsid w:val="0072064A"/>
    <w:rsid w:val="00730FFB"/>
    <w:rsid w:val="00731312"/>
    <w:rsid w:val="00731321"/>
    <w:rsid w:val="00736969"/>
    <w:rsid w:val="007405F1"/>
    <w:rsid w:val="00740EA1"/>
    <w:rsid w:val="007445B6"/>
    <w:rsid w:val="00745584"/>
    <w:rsid w:val="00747289"/>
    <w:rsid w:val="0074733B"/>
    <w:rsid w:val="00754B3E"/>
    <w:rsid w:val="00754C11"/>
    <w:rsid w:val="00756A08"/>
    <w:rsid w:val="0075734B"/>
    <w:rsid w:val="007642F2"/>
    <w:rsid w:val="00765FBA"/>
    <w:rsid w:val="00770DC6"/>
    <w:rsid w:val="00774F3C"/>
    <w:rsid w:val="007816C2"/>
    <w:rsid w:val="00786BCF"/>
    <w:rsid w:val="007870AA"/>
    <w:rsid w:val="00787B0E"/>
    <w:rsid w:val="00787BB2"/>
    <w:rsid w:val="0079120A"/>
    <w:rsid w:val="00791B6F"/>
    <w:rsid w:val="00796653"/>
    <w:rsid w:val="00797075"/>
    <w:rsid w:val="007A1F46"/>
    <w:rsid w:val="007A6632"/>
    <w:rsid w:val="007B08C5"/>
    <w:rsid w:val="007B30F9"/>
    <w:rsid w:val="007B3ACC"/>
    <w:rsid w:val="007B76C0"/>
    <w:rsid w:val="007C7359"/>
    <w:rsid w:val="007D20E0"/>
    <w:rsid w:val="007D362B"/>
    <w:rsid w:val="007D4A95"/>
    <w:rsid w:val="007E0B58"/>
    <w:rsid w:val="007E237F"/>
    <w:rsid w:val="007E374C"/>
    <w:rsid w:val="007E37E1"/>
    <w:rsid w:val="007E5806"/>
    <w:rsid w:val="007E588C"/>
    <w:rsid w:val="007F403B"/>
    <w:rsid w:val="008008CD"/>
    <w:rsid w:val="008013B3"/>
    <w:rsid w:val="00801CFE"/>
    <w:rsid w:val="00802692"/>
    <w:rsid w:val="00802804"/>
    <w:rsid w:val="008031CD"/>
    <w:rsid w:val="00804108"/>
    <w:rsid w:val="0080559D"/>
    <w:rsid w:val="00806FCD"/>
    <w:rsid w:val="008130CE"/>
    <w:rsid w:val="00813221"/>
    <w:rsid w:val="0081642E"/>
    <w:rsid w:val="00816653"/>
    <w:rsid w:val="00816F5B"/>
    <w:rsid w:val="0081719A"/>
    <w:rsid w:val="00821E94"/>
    <w:rsid w:val="00826A91"/>
    <w:rsid w:val="00833028"/>
    <w:rsid w:val="00847877"/>
    <w:rsid w:val="00847BD6"/>
    <w:rsid w:val="00850F29"/>
    <w:rsid w:val="00855F3F"/>
    <w:rsid w:val="00861A02"/>
    <w:rsid w:val="00864EF5"/>
    <w:rsid w:val="0086557E"/>
    <w:rsid w:val="008675C8"/>
    <w:rsid w:val="00870554"/>
    <w:rsid w:val="008710E0"/>
    <w:rsid w:val="00871348"/>
    <w:rsid w:val="0087360E"/>
    <w:rsid w:val="008747F1"/>
    <w:rsid w:val="008869C3"/>
    <w:rsid w:val="00890AEF"/>
    <w:rsid w:val="00890F3D"/>
    <w:rsid w:val="008967B2"/>
    <w:rsid w:val="008A0480"/>
    <w:rsid w:val="008A3B3F"/>
    <w:rsid w:val="008A6074"/>
    <w:rsid w:val="008A716C"/>
    <w:rsid w:val="008B2541"/>
    <w:rsid w:val="008B3FDB"/>
    <w:rsid w:val="008B4187"/>
    <w:rsid w:val="008B63A4"/>
    <w:rsid w:val="008C064F"/>
    <w:rsid w:val="008C3AD6"/>
    <w:rsid w:val="008C5276"/>
    <w:rsid w:val="008D711F"/>
    <w:rsid w:val="008D79F3"/>
    <w:rsid w:val="008D7D2C"/>
    <w:rsid w:val="008E7CED"/>
    <w:rsid w:val="008F1F30"/>
    <w:rsid w:val="008F4DB1"/>
    <w:rsid w:val="008F63C5"/>
    <w:rsid w:val="008F78B2"/>
    <w:rsid w:val="00900063"/>
    <w:rsid w:val="0090041F"/>
    <w:rsid w:val="00901FEA"/>
    <w:rsid w:val="00911992"/>
    <w:rsid w:val="00911FAD"/>
    <w:rsid w:val="00912EEC"/>
    <w:rsid w:val="00914119"/>
    <w:rsid w:val="00917ED5"/>
    <w:rsid w:val="0092149D"/>
    <w:rsid w:val="00925454"/>
    <w:rsid w:val="00925AC7"/>
    <w:rsid w:val="0093046C"/>
    <w:rsid w:val="00930DDE"/>
    <w:rsid w:val="0093248F"/>
    <w:rsid w:val="00932950"/>
    <w:rsid w:val="009343AB"/>
    <w:rsid w:val="00936BCD"/>
    <w:rsid w:val="00936E04"/>
    <w:rsid w:val="00941F58"/>
    <w:rsid w:val="0094312B"/>
    <w:rsid w:val="00945545"/>
    <w:rsid w:val="00950521"/>
    <w:rsid w:val="00952685"/>
    <w:rsid w:val="009551AC"/>
    <w:rsid w:val="00955EDD"/>
    <w:rsid w:val="00957E12"/>
    <w:rsid w:val="009615DC"/>
    <w:rsid w:val="009624CA"/>
    <w:rsid w:val="00964DE8"/>
    <w:rsid w:val="009717C0"/>
    <w:rsid w:val="009738D0"/>
    <w:rsid w:val="00981CD2"/>
    <w:rsid w:val="0098278F"/>
    <w:rsid w:val="00983838"/>
    <w:rsid w:val="00983F34"/>
    <w:rsid w:val="009853E5"/>
    <w:rsid w:val="00987129"/>
    <w:rsid w:val="009909DD"/>
    <w:rsid w:val="009959D4"/>
    <w:rsid w:val="009A63FB"/>
    <w:rsid w:val="009A6FAD"/>
    <w:rsid w:val="009B6BCF"/>
    <w:rsid w:val="009C137E"/>
    <w:rsid w:val="009C4E3E"/>
    <w:rsid w:val="009C5440"/>
    <w:rsid w:val="009C55BF"/>
    <w:rsid w:val="009C5886"/>
    <w:rsid w:val="009C7907"/>
    <w:rsid w:val="009D0686"/>
    <w:rsid w:val="009D0EA0"/>
    <w:rsid w:val="009D2E2B"/>
    <w:rsid w:val="009D449D"/>
    <w:rsid w:val="009E504E"/>
    <w:rsid w:val="009E582F"/>
    <w:rsid w:val="009F1302"/>
    <w:rsid w:val="009F3CA7"/>
    <w:rsid w:val="009F4CFC"/>
    <w:rsid w:val="009F7C42"/>
    <w:rsid w:val="00A00225"/>
    <w:rsid w:val="00A04042"/>
    <w:rsid w:val="00A1055A"/>
    <w:rsid w:val="00A1378D"/>
    <w:rsid w:val="00A13A74"/>
    <w:rsid w:val="00A15F51"/>
    <w:rsid w:val="00A16614"/>
    <w:rsid w:val="00A17E54"/>
    <w:rsid w:val="00A20B90"/>
    <w:rsid w:val="00A22E10"/>
    <w:rsid w:val="00A2540B"/>
    <w:rsid w:val="00A25C89"/>
    <w:rsid w:val="00A272C3"/>
    <w:rsid w:val="00A3049C"/>
    <w:rsid w:val="00A31192"/>
    <w:rsid w:val="00A350AE"/>
    <w:rsid w:val="00A37A19"/>
    <w:rsid w:val="00A42653"/>
    <w:rsid w:val="00A443E2"/>
    <w:rsid w:val="00A4522A"/>
    <w:rsid w:val="00A46F26"/>
    <w:rsid w:val="00A5567F"/>
    <w:rsid w:val="00A5589C"/>
    <w:rsid w:val="00A62789"/>
    <w:rsid w:val="00A70956"/>
    <w:rsid w:val="00A70F54"/>
    <w:rsid w:val="00A73D71"/>
    <w:rsid w:val="00A73D87"/>
    <w:rsid w:val="00A7428A"/>
    <w:rsid w:val="00A747E4"/>
    <w:rsid w:val="00A760DF"/>
    <w:rsid w:val="00A82D39"/>
    <w:rsid w:val="00A9327D"/>
    <w:rsid w:val="00A95425"/>
    <w:rsid w:val="00A96652"/>
    <w:rsid w:val="00AA5AD6"/>
    <w:rsid w:val="00AA7E91"/>
    <w:rsid w:val="00AB2D2B"/>
    <w:rsid w:val="00AB44E6"/>
    <w:rsid w:val="00AB7438"/>
    <w:rsid w:val="00AC1F63"/>
    <w:rsid w:val="00AC37ED"/>
    <w:rsid w:val="00AC4410"/>
    <w:rsid w:val="00AC5735"/>
    <w:rsid w:val="00AD198F"/>
    <w:rsid w:val="00AD1FD1"/>
    <w:rsid w:val="00AD2C2C"/>
    <w:rsid w:val="00AD392C"/>
    <w:rsid w:val="00AD4DF8"/>
    <w:rsid w:val="00AD506B"/>
    <w:rsid w:val="00AD6043"/>
    <w:rsid w:val="00AD64AF"/>
    <w:rsid w:val="00AE224C"/>
    <w:rsid w:val="00AE65F5"/>
    <w:rsid w:val="00AE6838"/>
    <w:rsid w:val="00AE6CAE"/>
    <w:rsid w:val="00B00A21"/>
    <w:rsid w:val="00B0598D"/>
    <w:rsid w:val="00B05ACE"/>
    <w:rsid w:val="00B074D3"/>
    <w:rsid w:val="00B121C8"/>
    <w:rsid w:val="00B219B9"/>
    <w:rsid w:val="00B258B1"/>
    <w:rsid w:val="00B262FD"/>
    <w:rsid w:val="00B302B7"/>
    <w:rsid w:val="00B303C1"/>
    <w:rsid w:val="00B30678"/>
    <w:rsid w:val="00B33A75"/>
    <w:rsid w:val="00B34414"/>
    <w:rsid w:val="00B3600E"/>
    <w:rsid w:val="00B36314"/>
    <w:rsid w:val="00B42191"/>
    <w:rsid w:val="00B45584"/>
    <w:rsid w:val="00B467E8"/>
    <w:rsid w:val="00B46A3B"/>
    <w:rsid w:val="00B478A3"/>
    <w:rsid w:val="00B540D6"/>
    <w:rsid w:val="00B56BEB"/>
    <w:rsid w:val="00B61B8B"/>
    <w:rsid w:val="00B677D4"/>
    <w:rsid w:val="00B75074"/>
    <w:rsid w:val="00B759A5"/>
    <w:rsid w:val="00B759B0"/>
    <w:rsid w:val="00B76B5C"/>
    <w:rsid w:val="00B82206"/>
    <w:rsid w:val="00B87656"/>
    <w:rsid w:val="00B903A6"/>
    <w:rsid w:val="00B923B4"/>
    <w:rsid w:val="00BA03E5"/>
    <w:rsid w:val="00BA3B55"/>
    <w:rsid w:val="00BA3EF7"/>
    <w:rsid w:val="00BA4564"/>
    <w:rsid w:val="00BB3664"/>
    <w:rsid w:val="00BB669B"/>
    <w:rsid w:val="00BC1E27"/>
    <w:rsid w:val="00BC1F18"/>
    <w:rsid w:val="00BC20B6"/>
    <w:rsid w:val="00BC53E7"/>
    <w:rsid w:val="00BD3FBB"/>
    <w:rsid w:val="00BE03FC"/>
    <w:rsid w:val="00BE0463"/>
    <w:rsid w:val="00BE0B5F"/>
    <w:rsid w:val="00BF11BC"/>
    <w:rsid w:val="00BF6A73"/>
    <w:rsid w:val="00BF773E"/>
    <w:rsid w:val="00C0093F"/>
    <w:rsid w:val="00C03B92"/>
    <w:rsid w:val="00C03BB7"/>
    <w:rsid w:val="00C03D91"/>
    <w:rsid w:val="00C04AF1"/>
    <w:rsid w:val="00C04E5F"/>
    <w:rsid w:val="00C068C3"/>
    <w:rsid w:val="00C06AB7"/>
    <w:rsid w:val="00C0719B"/>
    <w:rsid w:val="00C12157"/>
    <w:rsid w:val="00C122E6"/>
    <w:rsid w:val="00C1390B"/>
    <w:rsid w:val="00C147B4"/>
    <w:rsid w:val="00C215CF"/>
    <w:rsid w:val="00C21E73"/>
    <w:rsid w:val="00C22C53"/>
    <w:rsid w:val="00C24A0B"/>
    <w:rsid w:val="00C30568"/>
    <w:rsid w:val="00C32F91"/>
    <w:rsid w:val="00C34389"/>
    <w:rsid w:val="00C34F3F"/>
    <w:rsid w:val="00C4316D"/>
    <w:rsid w:val="00C45D42"/>
    <w:rsid w:val="00C50E08"/>
    <w:rsid w:val="00C54B2A"/>
    <w:rsid w:val="00C5568C"/>
    <w:rsid w:val="00C5798D"/>
    <w:rsid w:val="00C627DB"/>
    <w:rsid w:val="00C653E1"/>
    <w:rsid w:val="00C65487"/>
    <w:rsid w:val="00C6605A"/>
    <w:rsid w:val="00C66BDA"/>
    <w:rsid w:val="00C7093F"/>
    <w:rsid w:val="00C70F03"/>
    <w:rsid w:val="00C7131B"/>
    <w:rsid w:val="00C725A3"/>
    <w:rsid w:val="00C76B02"/>
    <w:rsid w:val="00C80EBA"/>
    <w:rsid w:val="00C84C63"/>
    <w:rsid w:val="00C86251"/>
    <w:rsid w:val="00C90E05"/>
    <w:rsid w:val="00C91C20"/>
    <w:rsid w:val="00C93245"/>
    <w:rsid w:val="00C9513C"/>
    <w:rsid w:val="00CA1721"/>
    <w:rsid w:val="00CA1D82"/>
    <w:rsid w:val="00CA3018"/>
    <w:rsid w:val="00CA3B5C"/>
    <w:rsid w:val="00CA68AC"/>
    <w:rsid w:val="00CB0F1A"/>
    <w:rsid w:val="00CB2E4A"/>
    <w:rsid w:val="00CC18FF"/>
    <w:rsid w:val="00CC25E6"/>
    <w:rsid w:val="00CC3502"/>
    <w:rsid w:val="00CC3885"/>
    <w:rsid w:val="00CC7448"/>
    <w:rsid w:val="00CC7595"/>
    <w:rsid w:val="00CC77A2"/>
    <w:rsid w:val="00CD2012"/>
    <w:rsid w:val="00CD20F3"/>
    <w:rsid w:val="00CD307D"/>
    <w:rsid w:val="00CD532E"/>
    <w:rsid w:val="00CD5A20"/>
    <w:rsid w:val="00CD5F9B"/>
    <w:rsid w:val="00CD62C7"/>
    <w:rsid w:val="00CE0A8E"/>
    <w:rsid w:val="00CE1AA0"/>
    <w:rsid w:val="00CF7076"/>
    <w:rsid w:val="00CF72FB"/>
    <w:rsid w:val="00CF7AE5"/>
    <w:rsid w:val="00D02A11"/>
    <w:rsid w:val="00D034D7"/>
    <w:rsid w:val="00D03610"/>
    <w:rsid w:val="00D07503"/>
    <w:rsid w:val="00D07C4B"/>
    <w:rsid w:val="00D14672"/>
    <w:rsid w:val="00D147E5"/>
    <w:rsid w:val="00D214B6"/>
    <w:rsid w:val="00D23FFF"/>
    <w:rsid w:val="00D24E91"/>
    <w:rsid w:val="00D2523C"/>
    <w:rsid w:val="00D327C4"/>
    <w:rsid w:val="00D3356F"/>
    <w:rsid w:val="00D33F85"/>
    <w:rsid w:val="00D351AC"/>
    <w:rsid w:val="00D3667B"/>
    <w:rsid w:val="00D51047"/>
    <w:rsid w:val="00D51502"/>
    <w:rsid w:val="00D52EEC"/>
    <w:rsid w:val="00D53DC9"/>
    <w:rsid w:val="00D55115"/>
    <w:rsid w:val="00D61C19"/>
    <w:rsid w:val="00D63C10"/>
    <w:rsid w:val="00D76E18"/>
    <w:rsid w:val="00D76F05"/>
    <w:rsid w:val="00D80580"/>
    <w:rsid w:val="00D813FC"/>
    <w:rsid w:val="00D87B63"/>
    <w:rsid w:val="00D94007"/>
    <w:rsid w:val="00D97348"/>
    <w:rsid w:val="00DA1DF3"/>
    <w:rsid w:val="00DA324B"/>
    <w:rsid w:val="00DB1DCA"/>
    <w:rsid w:val="00DB33F8"/>
    <w:rsid w:val="00DB4A8F"/>
    <w:rsid w:val="00DC2A58"/>
    <w:rsid w:val="00DC3E6A"/>
    <w:rsid w:val="00DC44CF"/>
    <w:rsid w:val="00DC5207"/>
    <w:rsid w:val="00DC6255"/>
    <w:rsid w:val="00DC65A3"/>
    <w:rsid w:val="00DC6DD0"/>
    <w:rsid w:val="00DD0513"/>
    <w:rsid w:val="00DD1382"/>
    <w:rsid w:val="00DD1645"/>
    <w:rsid w:val="00DD2728"/>
    <w:rsid w:val="00DD2C0E"/>
    <w:rsid w:val="00DD4869"/>
    <w:rsid w:val="00DD4EA7"/>
    <w:rsid w:val="00DE0F34"/>
    <w:rsid w:val="00DE2529"/>
    <w:rsid w:val="00DE26E0"/>
    <w:rsid w:val="00DE4A7B"/>
    <w:rsid w:val="00DE6C5C"/>
    <w:rsid w:val="00DF0E6C"/>
    <w:rsid w:val="00DF2D9C"/>
    <w:rsid w:val="00DF42F8"/>
    <w:rsid w:val="00DF7A47"/>
    <w:rsid w:val="00E01AFD"/>
    <w:rsid w:val="00E063AB"/>
    <w:rsid w:val="00E1338D"/>
    <w:rsid w:val="00E14973"/>
    <w:rsid w:val="00E1497F"/>
    <w:rsid w:val="00E1635A"/>
    <w:rsid w:val="00E16DA6"/>
    <w:rsid w:val="00E2076F"/>
    <w:rsid w:val="00E20D32"/>
    <w:rsid w:val="00E21720"/>
    <w:rsid w:val="00E25D9F"/>
    <w:rsid w:val="00E26B42"/>
    <w:rsid w:val="00E27555"/>
    <w:rsid w:val="00E31886"/>
    <w:rsid w:val="00E34DB2"/>
    <w:rsid w:val="00E369E6"/>
    <w:rsid w:val="00E369F4"/>
    <w:rsid w:val="00E379FA"/>
    <w:rsid w:val="00E37E0C"/>
    <w:rsid w:val="00E4111B"/>
    <w:rsid w:val="00E433FA"/>
    <w:rsid w:val="00E5004E"/>
    <w:rsid w:val="00E51C50"/>
    <w:rsid w:val="00E546A4"/>
    <w:rsid w:val="00E60279"/>
    <w:rsid w:val="00E620D7"/>
    <w:rsid w:val="00E63094"/>
    <w:rsid w:val="00E639F7"/>
    <w:rsid w:val="00E66082"/>
    <w:rsid w:val="00E72DFB"/>
    <w:rsid w:val="00E73D60"/>
    <w:rsid w:val="00E74471"/>
    <w:rsid w:val="00E75FDA"/>
    <w:rsid w:val="00E80A93"/>
    <w:rsid w:val="00E87313"/>
    <w:rsid w:val="00E93394"/>
    <w:rsid w:val="00E9524C"/>
    <w:rsid w:val="00EA57A9"/>
    <w:rsid w:val="00EB2AF7"/>
    <w:rsid w:val="00EB3CCC"/>
    <w:rsid w:val="00EB67A6"/>
    <w:rsid w:val="00EC3453"/>
    <w:rsid w:val="00EC44A8"/>
    <w:rsid w:val="00EC5681"/>
    <w:rsid w:val="00EC6965"/>
    <w:rsid w:val="00ED0681"/>
    <w:rsid w:val="00ED06B1"/>
    <w:rsid w:val="00ED1025"/>
    <w:rsid w:val="00ED134C"/>
    <w:rsid w:val="00ED1798"/>
    <w:rsid w:val="00ED6252"/>
    <w:rsid w:val="00ED6C3B"/>
    <w:rsid w:val="00ED6E72"/>
    <w:rsid w:val="00ED7F13"/>
    <w:rsid w:val="00EE19A9"/>
    <w:rsid w:val="00EE76A8"/>
    <w:rsid w:val="00EE7876"/>
    <w:rsid w:val="00EF39E4"/>
    <w:rsid w:val="00EF5F08"/>
    <w:rsid w:val="00EF73AD"/>
    <w:rsid w:val="00F038B3"/>
    <w:rsid w:val="00F05DD9"/>
    <w:rsid w:val="00F060CC"/>
    <w:rsid w:val="00F077EB"/>
    <w:rsid w:val="00F12273"/>
    <w:rsid w:val="00F145F5"/>
    <w:rsid w:val="00F149BE"/>
    <w:rsid w:val="00F16A42"/>
    <w:rsid w:val="00F20F1D"/>
    <w:rsid w:val="00F212AE"/>
    <w:rsid w:val="00F22003"/>
    <w:rsid w:val="00F2203D"/>
    <w:rsid w:val="00F22224"/>
    <w:rsid w:val="00F245D8"/>
    <w:rsid w:val="00F30BD4"/>
    <w:rsid w:val="00F342BE"/>
    <w:rsid w:val="00F3627C"/>
    <w:rsid w:val="00F36D07"/>
    <w:rsid w:val="00F4042F"/>
    <w:rsid w:val="00F41404"/>
    <w:rsid w:val="00F417ED"/>
    <w:rsid w:val="00F4401D"/>
    <w:rsid w:val="00F451F6"/>
    <w:rsid w:val="00F47121"/>
    <w:rsid w:val="00F50500"/>
    <w:rsid w:val="00F52903"/>
    <w:rsid w:val="00F57473"/>
    <w:rsid w:val="00F577B4"/>
    <w:rsid w:val="00F60275"/>
    <w:rsid w:val="00F61CF1"/>
    <w:rsid w:val="00F65C64"/>
    <w:rsid w:val="00F74C1E"/>
    <w:rsid w:val="00F75086"/>
    <w:rsid w:val="00F766B5"/>
    <w:rsid w:val="00F76CDF"/>
    <w:rsid w:val="00F772A3"/>
    <w:rsid w:val="00F83E77"/>
    <w:rsid w:val="00F84C30"/>
    <w:rsid w:val="00F85424"/>
    <w:rsid w:val="00F87F0E"/>
    <w:rsid w:val="00F90D23"/>
    <w:rsid w:val="00F90D7E"/>
    <w:rsid w:val="00F95F47"/>
    <w:rsid w:val="00F9644F"/>
    <w:rsid w:val="00FA24DD"/>
    <w:rsid w:val="00FA5D08"/>
    <w:rsid w:val="00FA6DBB"/>
    <w:rsid w:val="00FA6F0C"/>
    <w:rsid w:val="00FB22B5"/>
    <w:rsid w:val="00FB570E"/>
    <w:rsid w:val="00FB6EDB"/>
    <w:rsid w:val="00FC632E"/>
    <w:rsid w:val="00FC752E"/>
    <w:rsid w:val="00FD0F06"/>
    <w:rsid w:val="00FD1D9C"/>
    <w:rsid w:val="00FD4B1E"/>
    <w:rsid w:val="00FD6468"/>
    <w:rsid w:val="00FD756D"/>
    <w:rsid w:val="00FE3984"/>
    <w:rsid w:val="00FE7FD8"/>
    <w:rsid w:val="00FF1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6C23E15-3044-4484-B4F6-7253AE5A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EDB"/>
    <w:pPr>
      <w:spacing w:after="200" w:line="276" w:lineRule="auto"/>
    </w:pPr>
    <w:rPr>
      <w:rFonts w:ascii="Calibri" w:eastAsia="Calibri" w:hAnsi="Calibri"/>
      <w:sz w:val="22"/>
      <w:szCs w:val="22"/>
      <w:lang w:val="en-US" w:eastAsia="en-US"/>
    </w:rPr>
  </w:style>
  <w:style w:type="paragraph" w:styleId="1">
    <w:name w:val="heading 1"/>
    <w:basedOn w:val="a"/>
    <w:next w:val="a"/>
    <w:link w:val="10"/>
    <w:qFormat/>
    <w:rsid w:val="00745584"/>
    <w:pPr>
      <w:keepNext/>
      <w:spacing w:before="240" w:after="60"/>
      <w:outlineLvl w:val="0"/>
    </w:pPr>
    <w:rPr>
      <w:rFonts w:ascii="Arial" w:hAnsi="Arial" w:cs="Arial"/>
      <w:b/>
      <w:bCs/>
      <w:kern w:val="32"/>
      <w:sz w:val="32"/>
      <w:szCs w:val="32"/>
    </w:rPr>
  </w:style>
  <w:style w:type="paragraph" w:styleId="2">
    <w:name w:val="heading 2"/>
    <w:aliases w:val="SubPara (a),Heading 2 Char3,Heading 2 Char Char2,Heading 2 Char1 Char Char1,SubPara (a) Char Char Char1,Heading 2 Char Char Char Char1,Heading 2 Char1 Char Char Char Char1,SubPara (a) Char1 Char Char Char Char1"/>
    <w:basedOn w:val="a"/>
    <w:next w:val="a"/>
    <w:link w:val="20"/>
    <w:qFormat/>
    <w:rsid w:val="0074558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45584"/>
    <w:pPr>
      <w:keepNext/>
      <w:spacing w:before="240" w:after="60"/>
      <w:outlineLvl w:val="2"/>
    </w:pPr>
    <w:rPr>
      <w:rFonts w:ascii="Arial" w:hAnsi="Arial" w:cs="Arial"/>
      <w:b/>
      <w:bCs/>
      <w:sz w:val="26"/>
      <w:szCs w:val="26"/>
    </w:rPr>
  </w:style>
  <w:style w:type="paragraph" w:styleId="4">
    <w:name w:val="heading 4"/>
    <w:basedOn w:val="a"/>
    <w:next w:val="a"/>
    <w:link w:val="40"/>
    <w:qFormat/>
    <w:rsid w:val="00745584"/>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745584"/>
    <w:pPr>
      <w:spacing w:before="240" w:after="60"/>
      <w:outlineLvl w:val="4"/>
    </w:pPr>
    <w:rPr>
      <w:b/>
      <w:bCs/>
      <w:i/>
      <w:iCs/>
      <w:sz w:val="26"/>
      <w:szCs w:val="26"/>
    </w:rPr>
  </w:style>
  <w:style w:type="paragraph" w:styleId="6">
    <w:name w:val="heading 6"/>
    <w:basedOn w:val="a"/>
    <w:next w:val="a"/>
    <w:link w:val="60"/>
    <w:qFormat/>
    <w:rsid w:val="00745584"/>
    <w:pPr>
      <w:spacing w:before="240" w:after="60"/>
      <w:outlineLvl w:val="5"/>
    </w:pPr>
    <w:rPr>
      <w:rFonts w:ascii="Times New Roman" w:hAnsi="Times New Roman"/>
      <w:b/>
      <w:bCs/>
    </w:rPr>
  </w:style>
  <w:style w:type="paragraph" w:styleId="7">
    <w:name w:val="heading 7"/>
    <w:basedOn w:val="a"/>
    <w:next w:val="a"/>
    <w:link w:val="70"/>
    <w:qFormat/>
    <w:rsid w:val="00745584"/>
    <w:pPr>
      <w:spacing w:before="240" w:after="60"/>
      <w:outlineLvl w:val="6"/>
    </w:pPr>
    <w:rPr>
      <w:rFonts w:ascii="Times New Roman" w:hAnsi="Times New Roman"/>
      <w:sz w:val="24"/>
      <w:szCs w:val="24"/>
    </w:rPr>
  </w:style>
  <w:style w:type="paragraph" w:styleId="8">
    <w:name w:val="heading 8"/>
    <w:basedOn w:val="a"/>
    <w:next w:val="a"/>
    <w:link w:val="80"/>
    <w:qFormat/>
    <w:rsid w:val="00745584"/>
    <w:pPr>
      <w:spacing w:before="240" w:after="60"/>
      <w:outlineLvl w:val="7"/>
    </w:pPr>
    <w:rPr>
      <w:rFonts w:ascii="Times New Roman" w:hAnsi="Times New Roman"/>
      <w:i/>
      <w:iCs/>
      <w:sz w:val="24"/>
      <w:szCs w:val="24"/>
    </w:rPr>
  </w:style>
  <w:style w:type="paragraph" w:styleId="9">
    <w:name w:val="heading 9"/>
    <w:basedOn w:val="a"/>
    <w:next w:val="a"/>
    <w:link w:val="90"/>
    <w:qFormat/>
    <w:rsid w:val="00FB6EDB"/>
    <w:pPr>
      <w:keepNext/>
      <w:spacing w:after="0" w:line="240" w:lineRule="auto"/>
      <w:outlineLvl w:val="8"/>
    </w:pPr>
    <w:rPr>
      <w:rFonts w:ascii="Times New Roman" w:eastAsia="Times New Roman" w:hAnsi="Times New Roman"/>
      <w:b/>
      <w:i/>
      <w:color w:val="808080"/>
      <w:sz w:val="3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32E"/>
    <w:rPr>
      <w:rFonts w:ascii="Arial" w:eastAsia="Calibri" w:hAnsi="Arial" w:cs="Arial"/>
      <w:b/>
      <w:bCs/>
      <w:kern w:val="32"/>
      <w:sz w:val="32"/>
      <w:szCs w:val="32"/>
    </w:rPr>
  </w:style>
  <w:style w:type="character" w:customStyle="1" w:styleId="20">
    <w:name w:val="Заголовок 2 Знак"/>
    <w:aliases w:val="SubPara (a) Знак,Heading 2 Char3 Знак,Heading 2 Char Char2 Знак,Heading 2 Char1 Char Char1 Знак,SubPara (a) Char Char Char1 Знак,Heading 2 Char Char Char Char1 Знак,Heading 2 Char1 Char Char Char Char1 Знак"/>
    <w:basedOn w:val="a0"/>
    <w:link w:val="2"/>
    <w:rsid w:val="0003674E"/>
    <w:rPr>
      <w:rFonts w:ascii="Arial" w:eastAsia="Calibri" w:hAnsi="Arial" w:cs="Arial"/>
      <w:b/>
      <w:bCs/>
      <w:i/>
      <w:iCs/>
      <w:sz w:val="28"/>
      <w:szCs w:val="28"/>
    </w:rPr>
  </w:style>
  <w:style w:type="character" w:customStyle="1" w:styleId="30">
    <w:name w:val="Заголовок 3 Знак"/>
    <w:basedOn w:val="a0"/>
    <w:link w:val="3"/>
    <w:rsid w:val="0003674E"/>
    <w:rPr>
      <w:rFonts w:ascii="Arial" w:eastAsia="Calibri" w:hAnsi="Arial" w:cs="Arial"/>
      <w:b/>
      <w:bCs/>
      <w:sz w:val="26"/>
      <w:szCs w:val="26"/>
    </w:rPr>
  </w:style>
  <w:style w:type="character" w:customStyle="1" w:styleId="40">
    <w:name w:val="Заголовок 4 Знак"/>
    <w:basedOn w:val="a0"/>
    <w:link w:val="4"/>
    <w:rsid w:val="0003674E"/>
    <w:rPr>
      <w:rFonts w:eastAsia="Calibri"/>
      <w:b/>
      <w:bCs/>
      <w:sz w:val="28"/>
      <w:szCs w:val="28"/>
    </w:rPr>
  </w:style>
  <w:style w:type="character" w:customStyle="1" w:styleId="50">
    <w:name w:val="Заголовок 5 Знак"/>
    <w:basedOn w:val="a0"/>
    <w:link w:val="5"/>
    <w:rsid w:val="0003674E"/>
    <w:rPr>
      <w:rFonts w:ascii="Calibri" w:eastAsia="Calibri" w:hAnsi="Calibri"/>
      <w:b/>
      <w:bCs/>
      <w:i/>
      <w:iCs/>
      <w:sz w:val="26"/>
      <w:szCs w:val="26"/>
    </w:rPr>
  </w:style>
  <w:style w:type="character" w:customStyle="1" w:styleId="60">
    <w:name w:val="Заголовок 6 Знак"/>
    <w:basedOn w:val="a0"/>
    <w:link w:val="6"/>
    <w:rsid w:val="0003674E"/>
    <w:rPr>
      <w:rFonts w:eastAsia="Calibri"/>
      <w:b/>
      <w:bCs/>
      <w:sz w:val="22"/>
      <w:szCs w:val="22"/>
    </w:rPr>
  </w:style>
  <w:style w:type="character" w:customStyle="1" w:styleId="70">
    <w:name w:val="Заголовок 7 Знак"/>
    <w:basedOn w:val="a0"/>
    <w:link w:val="7"/>
    <w:rsid w:val="0003674E"/>
    <w:rPr>
      <w:rFonts w:eastAsia="Calibri"/>
      <w:sz w:val="24"/>
      <w:szCs w:val="24"/>
    </w:rPr>
  </w:style>
  <w:style w:type="character" w:customStyle="1" w:styleId="80">
    <w:name w:val="Заголовок 8 Знак"/>
    <w:basedOn w:val="a0"/>
    <w:link w:val="8"/>
    <w:rsid w:val="0003674E"/>
    <w:rPr>
      <w:rFonts w:eastAsia="Calibri"/>
      <w:i/>
      <w:iCs/>
      <w:sz w:val="24"/>
      <w:szCs w:val="24"/>
    </w:rPr>
  </w:style>
  <w:style w:type="character" w:customStyle="1" w:styleId="90">
    <w:name w:val="Заголовок 9 Знак"/>
    <w:basedOn w:val="a0"/>
    <w:link w:val="9"/>
    <w:rsid w:val="00FB6EDB"/>
    <w:rPr>
      <w:b/>
      <w:i/>
      <w:color w:val="808080"/>
      <w:sz w:val="36"/>
      <w:lang w:val="ru-RU" w:eastAsia="ru-RU" w:bidi="ar-SA"/>
    </w:rPr>
  </w:style>
  <w:style w:type="paragraph" w:customStyle="1" w:styleId="11">
    <w:name w:val="Абзац списка1"/>
    <w:basedOn w:val="a"/>
    <w:qFormat/>
    <w:rsid w:val="00FB6EDB"/>
    <w:pPr>
      <w:ind w:left="720"/>
      <w:contextualSpacing/>
    </w:pPr>
  </w:style>
  <w:style w:type="character" w:styleId="a3">
    <w:name w:val="Hyperlink"/>
    <w:basedOn w:val="a0"/>
    <w:uiPriority w:val="99"/>
    <w:unhideWhenUsed/>
    <w:rsid w:val="00FB6EDB"/>
    <w:rPr>
      <w:color w:val="0000FF"/>
      <w:u w:val="single"/>
    </w:rPr>
  </w:style>
  <w:style w:type="paragraph" w:styleId="a4">
    <w:name w:val="header"/>
    <w:basedOn w:val="a"/>
    <w:link w:val="a5"/>
    <w:uiPriority w:val="99"/>
    <w:unhideWhenUsed/>
    <w:rsid w:val="00FB6EDB"/>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FB6EDB"/>
    <w:rPr>
      <w:rFonts w:ascii="Calibri" w:eastAsia="Calibri" w:hAnsi="Calibri"/>
      <w:sz w:val="22"/>
      <w:szCs w:val="22"/>
      <w:lang w:val="en-US" w:eastAsia="en-US" w:bidi="ar-SA"/>
    </w:rPr>
  </w:style>
  <w:style w:type="paragraph" w:styleId="a6">
    <w:name w:val="footer"/>
    <w:basedOn w:val="a"/>
    <w:link w:val="a7"/>
    <w:uiPriority w:val="99"/>
    <w:unhideWhenUsed/>
    <w:rsid w:val="00FB6EDB"/>
    <w:pPr>
      <w:tabs>
        <w:tab w:val="center" w:pos="4680"/>
        <w:tab w:val="right" w:pos="9360"/>
      </w:tabs>
      <w:spacing w:after="0" w:line="240" w:lineRule="auto"/>
    </w:pPr>
  </w:style>
  <w:style w:type="character" w:customStyle="1" w:styleId="a7">
    <w:name w:val="Нижний колонтитул Знак"/>
    <w:basedOn w:val="a0"/>
    <w:link w:val="a6"/>
    <w:uiPriority w:val="99"/>
    <w:rsid w:val="00FB6EDB"/>
    <w:rPr>
      <w:rFonts w:ascii="Calibri" w:eastAsia="Calibri" w:hAnsi="Calibri"/>
      <w:sz w:val="22"/>
      <w:szCs w:val="22"/>
      <w:lang w:val="en-US" w:eastAsia="en-US" w:bidi="ar-SA"/>
    </w:rPr>
  </w:style>
  <w:style w:type="paragraph" w:styleId="a8">
    <w:name w:val="footnote text"/>
    <w:basedOn w:val="a"/>
    <w:link w:val="a9"/>
    <w:uiPriority w:val="99"/>
    <w:semiHidden/>
    <w:unhideWhenUsed/>
    <w:rsid w:val="00FB6EDB"/>
    <w:rPr>
      <w:sz w:val="20"/>
      <w:szCs w:val="20"/>
    </w:rPr>
  </w:style>
  <w:style w:type="character" w:customStyle="1" w:styleId="a9">
    <w:name w:val="Текст сноски Знак"/>
    <w:basedOn w:val="a0"/>
    <w:link w:val="a8"/>
    <w:uiPriority w:val="99"/>
    <w:semiHidden/>
    <w:rsid w:val="00FB6EDB"/>
    <w:rPr>
      <w:rFonts w:ascii="Calibri" w:eastAsia="Calibri" w:hAnsi="Calibri"/>
      <w:lang w:val="en-US" w:eastAsia="en-US" w:bidi="ar-SA"/>
    </w:rPr>
  </w:style>
  <w:style w:type="character" w:styleId="aa">
    <w:name w:val="footnote reference"/>
    <w:aliases w:val="ftref"/>
    <w:basedOn w:val="a0"/>
    <w:uiPriority w:val="99"/>
    <w:semiHidden/>
    <w:unhideWhenUsed/>
    <w:rsid w:val="00FB6EDB"/>
    <w:rPr>
      <w:vertAlign w:val="superscript"/>
    </w:rPr>
  </w:style>
  <w:style w:type="paragraph" w:customStyle="1" w:styleId="Default">
    <w:name w:val="Default"/>
    <w:rsid w:val="00FB6EDB"/>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BodyText21">
    <w:name w:val="Body Text 21"/>
    <w:basedOn w:val="a"/>
    <w:rsid w:val="00FB6EDB"/>
    <w:pPr>
      <w:widowControl w:val="0"/>
      <w:spacing w:after="0" w:line="240" w:lineRule="auto"/>
      <w:ind w:firstLine="720"/>
      <w:jc w:val="both"/>
    </w:pPr>
    <w:rPr>
      <w:rFonts w:ascii="Times New Roman" w:eastAsia="Times New Roman" w:hAnsi="Times New Roman"/>
      <w:sz w:val="24"/>
      <w:szCs w:val="20"/>
      <w:lang w:val="ru-RU" w:eastAsia="ru-RU"/>
    </w:rPr>
  </w:style>
  <w:style w:type="paragraph" w:styleId="ab">
    <w:name w:val="Body Text"/>
    <w:basedOn w:val="a"/>
    <w:link w:val="ac"/>
    <w:uiPriority w:val="99"/>
    <w:rsid w:val="00FB6EDB"/>
    <w:pPr>
      <w:widowControl w:val="0"/>
      <w:shd w:val="clear" w:color="auto" w:fill="FFFFFF"/>
      <w:tabs>
        <w:tab w:val="left" w:leader="underscore" w:pos="2995"/>
        <w:tab w:val="left" w:leader="underscore" w:pos="6518"/>
      </w:tabs>
      <w:spacing w:before="115" w:after="82" w:line="274" w:lineRule="exact"/>
    </w:pPr>
    <w:rPr>
      <w:rFonts w:ascii="Times New Roman" w:eastAsia="Times New Roman" w:hAnsi="Times New Roman"/>
      <w:b/>
      <w:color w:val="000000"/>
      <w:spacing w:val="-5"/>
      <w:sz w:val="25"/>
      <w:szCs w:val="20"/>
      <w:lang w:val="ru-RU" w:eastAsia="ru-RU"/>
    </w:rPr>
  </w:style>
  <w:style w:type="character" w:customStyle="1" w:styleId="ac">
    <w:name w:val="Основной текст Знак"/>
    <w:basedOn w:val="a0"/>
    <w:link w:val="ab"/>
    <w:uiPriority w:val="99"/>
    <w:rsid w:val="00FB6EDB"/>
    <w:rPr>
      <w:b/>
      <w:color w:val="000000"/>
      <w:spacing w:val="-5"/>
      <w:sz w:val="25"/>
      <w:lang w:val="ru-RU" w:eastAsia="ru-RU" w:bidi="ar-SA"/>
    </w:rPr>
  </w:style>
  <w:style w:type="paragraph" w:styleId="31">
    <w:name w:val="Body Text Indent 3"/>
    <w:basedOn w:val="a"/>
    <w:link w:val="32"/>
    <w:rsid w:val="00FB6EDB"/>
    <w:pPr>
      <w:widowControl w:val="0"/>
      <w:shd w:val="clear" w:color="auto" w:fill="FFFFFF"/>
      <w:spacing w:before="60" w:after="0" w:line="240" w:lineRule="auto"/>
      <w:ind w:firstLine="720"/>
      <w:jc w:val="both"/>
    </w:pPr>
    <w:rPr>
      <w:rFonts w:ascii="Times New Roman" w:eastAsia="Times New Roman" w:hAnsi="Times New Roman"/>
      <w:color w:val="000000"/>
      <w:spacing w:val="-2"/>
      <w:sz w:val="25"/>
      <w:szCs w:val="20"/>
      <w:lang w:val="ru-RU" w:eastAsia="ru-RU"/>
    </w:rPr>
  </w:style>
  <w:style w:type="character" w:customStyle="1" w:styleId="32">
    <w:name w:val="Основной текст с отступом 3 Знак"/>
    <w:basedOn w:val="a0"/>
    <w:link w:val="31"/>
    <w:rsid w:val="00FB6EDB"/>
    <w:rPr>
      <w:color w:val="000000"/>
      <w:spacing w:val="-2"/>
      <w:sz w:val="25"/>
      <w:lang w:val="ru-RU" w:eastAsia="ru-RU" w:bidi="ar-SA"/>
    </w:rPr>
  </w:style>
  <w:style w:type="paragraph" w:styleId="ad">
    <w:name w:val="Body Text Indent"/>
    <w:basedOn w:val="a"/>
    <w:link w:val="ae"/>
    <w:rsid w:val="00FB6EDB"/>
    <w:pPr>
      <w:shd w:val="clear" w:color="auto" w:fill="FF0000"/>
      <w:spacing w:after="0" w:line="240" w:lineRule="auto"/>
    </w:pPr>
    <w:rPr>
      <w:rFonts w:ascii="Times New Roman" w:eastAsia="Times New Roman" w:hAnsi="Times New Roman"/>
      <w:sz w:val="20"/>
      <w:szCs w:val="20"/>
      <w:lang w:val="ru-RU" w:eastAsia="ru-RU"/>
    </w:rPr>
  </w:style>
  <w:style w:type="character" w:customStyle="1" w:styleId="ae">
    <w:name w:val="Основной текст с отступом Знак"/>
    <w:basedOn w:val="a0"/>
    <w:link w:val="ad"/>
    <w:rsid w:val="00FB6EDB"/>
    <w:rPr>
      <w:lang w:val="ru-RU" w:eastAsia="ru-RU" w:bidi="ar-SA"/>
    </w:rPr>
  </w:style>
  <w:style w:type="paragraph" w:styleId="33">
    <w:name w:val="Body Text 3"/>
    <w:basedOn w:val="a"/>
    <w:link w:val="34"/>
    <w:rsid w:val="00FB6EDB"/>
    <w:pPr>
      <w:spacing w:after="0" w:line="240" w:lineRule="auto"/>
      <w:jc w:val="both"/>
    </w:pPr>
    <w:rPr>
      <w:rFonts w:ascii="Times New Roman" w:eastAsia="Times New Roman" w:hAnsi="Times New Roman"/>
      <w:sz w:val="24"/>
      <w:szCs w:val="20"/>
      <w:lang w:val="ru-RU" w:eastAsia="ru-RU"/>
    </w:rPr>
  </w:style>
  <w:style w:type="character" w:customStyle="1" w:styleId="34">
    <w:name w:val="Основной текст 3 Знак"/>
    <w:basedOn w:val="a0"/>
    <w:link w:val="33"/>
    <w:rsid w:val="00FB6EDB"/>
    <w:rPr>
      <w:sz w:val="24"/>
      <w:lang w:val="ru-RU" w:eastAsia="ru-RU" w:bidi="ar-SA"/>
    </w:rPr>
  </w:style>
  <w:style w:type="paragraph" w:customStyle="1" w:styleId="03">
    <w:name w:val="з^0головок 3"/>
    <w:basedOn w:val="a"/>
    <w:next w:val="a"/>
    <w:rsid w:val="00FB6EDB"/>
    <w:pPr>
      <w:keepNext/>
      <w:widowControl w:val="0"/>
      <w:spacing w:after="0" w:line="240" w:lineRule="auto"/>
      <w:jc w:val="center"/>
    </w:pPr>
    <w:rPr>
      <w:rFonts w:ascii="Arial" w:eastAsia="Times New Roman" w:hAnsi="Arial"/>
      <w:snapToGrid w:val="0"/>
      <w:sz w:val="24"/>
      <w:szCs w:val="20"/>
      <w:lang w:val="ru-RU" w:eastAsia="ru-RU"/>
    </w:rPr>
  </w:style>
  <w:style w:type="character" w:styleId="af">
    <w:name w:val="page number"/>
    <w:basedOn w:val="a0"/>
    <w:rsid w:val="00FB6EDB"/>
  </w:style>
  <w:style w:type="paragraph" w:styleId="af0">
    <w:name w:val="Balloon Text"/>
    <w:basedOn w:val="a"/>
    <w:link w:val="af1"/>
    <w:uiPriority w:val="99"/>
    <w:semiHidden/>
    <w:unhideWhenUsed/>
    <w:rsid w:val="00FB6EDB"/>
    <w:pPr>
      <w:spacing w:after="0" w:line="240" w:lineRule="auto"/>
    </w:pPr>
    <w:rPr>
      <w:rFonts w:ascii="Tahoma" w:hAnsi="Tahoma" w:cs="Tahoma"/>
      <w:sz w:val="16"/>
      <w:szCs w:val="16"/>
      <w:lang w:val="ru-RU"/>
    </w:rPr>
  </w:style>
  <w:style w:type="character" w:customStyle="1" w:styleId="af1">
    <w:name w:val="Текст выноски Знак"/>
    <w:basedOn w:val="a0"/>
    <w:link w:val="af0"/>
    <w:uiPriority w:val="99"/>
    <w:semiHidden/>
    <w:rsid w:val="00FB6EDB"/>
    <w:rPr>
      <w:rFonts w:ascii="Tahoma" w:eastAsia="Calibri" w:hAnsi="Tahoma" w:cs="Tahoma"/>
      <w:sz w:val="16"/>
      <w:szCs w:val="16"/>
      <w:lang w:val="ru-RU" w:eastAsia="en-US" w:bidi="ar-SA"/>
    </w:rPr>
  </w:style>
  <w:style w:type="paragraph" w:styleId="21">
    <w:name w:val="Body Text 2"/>
    <w:basedOn w:val="a"/>
    <w:link w:val="22"/>
    <w:rsid w:val="00FB6EDB"/>
    <w:pPr>
      <w:spacing w:after="120" w:line="480" w:lineRule="auto"/>
    </w:pPr>
    <w:rPr>
      <w:rFonts w:ascii="Times New Roman" w:eastAsia="Times New Roman" w:hAnsi="Times New Roman"/>
      <w:sz w:val="24"/>
      <w:szCs w:val="24"/>
      <w:lang w:val="ru-RU" w:eastAsia="ru-RU"/>
    </w:rPr>
  </w:style>
  <w:style w:type="character" w:customStyle="1" w:styleId="22">
    <w:name w:val="Основной текст 2 Знак"/>
    <w:basedOn w:val="a0"/>
    <w:link w:val="21"/>
    <w:rsid w:val="00FB6EDB"/>
    <w:rPr>
      <w:sz w:val="24"/>
      <w:szCs w:val="24"/>
      <w:lang w:val="ru-RU" w:eastAsia="ru-RU" w:bidi="ar-SA"/>
    </w:rPr>
  </w:style>
  <w:style w:type="paragraph" w:customStyle="1" w:styleId="12">
    <w:name w:val="Без интервала1"/>
    <w:qFormat/>
    <w:rsid w:val="00FB6EDB"/>
    <w:rPr>
      <w:rFonts w:ascii="Calibri" w:eastAsia="Calibri" w:hAnsi="Calibri"/>
      <w:sz w:val="22"/>
      <w:szCs w:val="22"/>
      <w:lang w:eastAsia="en-US"/>
    </w:rPr>
  </w:style>
  <w:style w:type="paragraph" w:styleId="af2">
    <w:name w:val="List"/>
    <w:basedOn w:val="a"/>
    <w:rsid w:val="00745584"/>
    <w:pPr>
      <w:ind w:left="283" w:hanging="283"/>
    </w:pPr>
  </w:style>
  <w:style w:type="paragraph" w:styleId="23">
    <w:name w:val="List 2"/>
    <w:basedOn w:val="a"/>
    <w:rsid w:val="00745584"/>
    <w:pPr>
      <w:ind w:left="566" w:hanging="283"/>
    </w:pPr>
  </w:style>
  <w:style w:type="paragraph" w:styleId="35">
    <w:name w:val="List 3"/>
    <w:basedOn w:val="a"/>
    <w:rsid w:val="00745584"/>
    <w:pPr>
      <w:ind w:left="849" w:hanging="283"/>
    </w:pPr>
  </w:style>
  <w:style w:type="paragraph" w:styleId="af3">
    <w:name w:val="List Bullet"/>
    <w:basedOn w:val="a"/>
    <w:rsid w:val="00745584"/>
    <w:pPr>
      <w:tabs>
        <w:tab w:val="num" w:pos="360"/>
      </w:tabs>
      <w:ind w:left="360" w:hanging="360"/>
    </w:pPr>
  </w:style>
  <w:style w:type="paragraph" w:styleId="24">
    <w:name w:val="List Bullet 2"/>
    <w:basedOn w:val="a"/>
    <w:rsid w:val="00745584"/>
    <w:pPr>
      <w:tabs>
        <w:tab w:val="num" w:pos="643"/>
      </w:tabs>
      <w:ind w:left="643" w:hanging="360"/>
    </w:pPr>
  </w:style>
  <w:style w:type="paragraph" w:styleId="36">
    <w:name w:val="List Bullet 3"/>
    <w:basedOn w:val="a"/>
    <w:rsid w:val="00745584"/>
    <w:pPr>
      <w:tabs>
        <w:tab w:val="num" w:pos="926"/>
      </w:tabs>
      <w:ind w:left="926" w:hanging="360"/>
    </w:pPr>
  </w:style>
  <w:style w:type="paragraph" w:styleId="af4">
    <w:name w:val="List Continue"/>
    <w:basedOn w:val="a"/>
    <w:rsid w:val="00745584"/>
    <w:pPr>
      <w:spacing w:after="120"/>
      <w:ind w:left="283"/>
    </w:pPr>
  </w:style>
  <w:style w:type="paragraph" w:styleId="af5">
    <w:name w:val="caption"/>
    <w:basedOn w:val="a"/>
    <w:next w:val="a"/>
    <w:uiPriority w:val="99"/>
    <w:qFormat/>
    <w:rsid w:val="00745584"/>
    <w:rPr>
      <w:b/>
      <w:bCs/>
      <w:sz w:val="20"/>
      <w:szCs w:val="20"/>
    </w:rPr>
  </w:style>
  <w:style w:type="paragraph" w:styleId="af6">
    <w:name w:val="Body Text First Indent"/>
    <w:basedOn w:val="ab"/>
    <w:link w:val="af7"/>
    <w:rsid w:val="00745584"/>
    <w:pPr>
      <w:widowControl/>
      <w:shd w:val="clear" w:color="auto" w:fill="auto"/>
      <w:tabs>
        <w:tab w:val="clear" w:pos="2995"/>
        <w:tab w:val="clear" w:pos="6518"/>
      </w:tabs>
      <w:spacing w:before="0" w:after="120" w:line="276" w:lineRule="auto"/>
      <w:ind w:firstLine="210"/>
    </w:pPr>
    <w:rPr>
      <w:rFonts w:ascii="Calibri" w:eastAsia="Calibri" w:hAnsi="Calibri"/>
      <w:b w:val="0"/>
      <w:color w:val="auto"/>
      <w:spacing w:val="0"/>
      <w:sz w:val="22"/>
      <w:szCs w:val="22"/>
      <w:lang w:val="en-US" w:eastAsia="en-US"/>
    </w:rPr>
  </w:style>
  <w:style w:type="character" w:customStyle="1" w:styleId="af7">
    <w:name w:val="Красная строка Знак"/>
    <w:basedOn w:val="ac"/>
    <w:link w:val="af6"/>
    <w:rsid w:val="0003674E"/>
    <w:rPr>
      <w:rFonts w:ascii="Calibri" w:eastAsia="Calibri" w:hAnsi="Calibri"/>
      <w:b/>
      <w:color w:val="000000"/>
      <w:spacing w:val="-5"/>
      <w:sz w:val="22"/>
      <w:szCs w:val="22"/>
      <w:lang w:val="ru-RU" w:eastAsia="ru-RU" w:bidi="ar-SA"/>
    </w:rPr>
  </w:style>
  <w:style w:type="paragraph" w:styleId="25">
    <w:name w:val="Body Text First Indent 2"/>
    <w:basedOn w:val="ad"/>
    <w:link w:val="26"/>
    <w:rsid w:val="00745584"/>
    <w:pPr>
      <w:shd w:val="clear" w:color="auto" w:fill="auto"/>
      <w:spacing w:after="120" w:line="276" w:lineRule="auto"/>
      <w:ind w:left="283" w:firstLine="210"/>
    </w:pPr>
    <w:rPr>
      <w:rFonts w:ascii="Calibri" w:eastAsia="Calibri" w:hAnsi="Calibri"/>
      <w:sz w:val="22"/>
      <w:szCs w:val="22"/>
      <w:lang w:val="en-US" w:eastAsia="en-US"/>
    </w:rPr>
  </w:style>
  <w:style w:type="character" w:customStyle="1" w:styleId="26">
    <w:name w:val="Красная строка 2 Знак"/>
    <w:basedOn w:val="ae"/>
    <w:link w:val="25"/>
    <w:rsid w:val="0003674E"/>
    <w:rPr>
      <w:rFonts w:ascii="Calibri" w:eastAsia="Calibri" w:hAnsi="Calibri"/>
      <w:sz w:val="22"/>
      <w:szCs w:val="22"/>
      <w:lang w:val="ru-RU" w:eastAsia="ru-RU" w:bidi="ar-SA"/>
    </w:rPr>
  </w:style>
  <w:style w:type="table" w:styleId="af8">
    <w:name w:val="Table Grid"/>
    <w:basedOn w:val="a1"/>
    <w:uiPriority w:val="59"/>
    <w:rsid w:val="006C3A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306BD3"/>
    <w:pPr>
      <w:ind w:left="720"/>
      <w:contextualSpacing/>
    </w:pPr>
    <w:rPr>
      <w:rFonts w:eastAsia="MS Mincho"/>
      <w:lang w:eastAsia="ja-JP"/>
    </w:rPr>
  </w:style>
  <w:style w:type="character" w:styleId="afa">
    <w:name w:val="annotation reference"/>
    <w:basedOn w:val="a0"/>
    <w:uiPriority w:val="99"/>
    <w:rsid w:val="0043035E"/>
    <w:rPr>
      <w:sz w:val="16"/>
      <w:szCs w:val="16"/>
    </w:rPr>
  </w:style>
  <w:style w:type="paragraph" w:styleId="afb">
    <w:name w:val="annotation text"/>
    <w:basedOn w:val="a"/>
    <w:link w:val="afc"/>
    <w:uiPriority w:val="99"/>
    <w:rsid w:val="0043035E"/>
    <w:rPr>
      <w:sz w:val="20"/>
      <w:szCs w:val="20"/>
    </w:rPr>
  </w:style>
  <w:style w:type="character" w:customStyle="1" w:styleId="afc">
    <w:name w:val="Текст примечания Знак"/>
    <w:basedOn w:val="a0"/>
    <w:link w:val="afb"/>
    <w:uiPriority w:val="99"/>
    <w:rsid w:val="0043035E"/>
    <w:rPr>
      <w:rFonts w:ascii="Calibri" w:eastAsia="Calibri" w:hAnsi="Calibri"/>
    </w:rPr>
  </w:style>
  <w:style w:type="paragraph" w:styleId="afd">
    <w:name w:val="annotation subject"/>
    <w:basedOn w:val="afb"/>
    <w:next w:val="afb"/>
    <w:link w:val="afe"/>
    <w:uiPriority w:val="99"/>
    <w:rsid w:val="0043035E"/>
    <w:rPr>
      <w:b/>
      <w:bCs/>
    </w:rPr>
  </w:style>
  <w:style w:type="character" w:customStyle="1" w:styleId="afe">
    <w:name w:val="Тема примечания Знак"/>
    <w:basedOn w:val="afc"/>
    <w:link w:val="afd"/>
    <w:uiPriority w:val="99"/>
    <w:rsid w:val="0043035E"/>
    <w:rPr>
      <w:rFonts w:ascii="Calibri" w:eastAsia="Calibri" w:hAnsi="Calibri"/>
      <w:b/>
      <w:bCs/>
    </w:rPr>
  </w:style>
  <w:style w:type="character" w:styleId="aff">
    <w:name w:val="FollowedHyperlink"/>
    <w:basedOn w:val="a0"/>
    <w:uiPriority w:val="99"/>
    <w:rsid w:val="00166DCD"/>
    <w:rPr>
      <w:color w:val="800080"/>
      <w:u w:val="single"/>
    </w:rPr>
  </w:style>
  <w:style w:type="paragraph" w:styleId="aff0">
    <w:name w:val="Normal (Web)"/>
    <w:basedOn w:val="a"/>
    <w:rsid w:val="00AE65F5"/>
    <w:pPr>
      <w:spacing w:before="100" w:beforeAutospacing="1" w:after="100" w:afterAutospacing="1" w:line="240" w:lineRule="auto"/>
    </w:pPr>
    <w:rPr>
      <w:rFonts w:ascii="Times New Roman" w:eastAsia="Times New Roman" w:hAnsi="Times New Roman"/>
      <w:sz w:val="24"/>
      <w:szCs w:val="24"/>
    </w:rPr>
  </w:style>
  <w:style w:type="paragraph" w:styleId="aff1">
    <w:name w:val="Revision"/>
    <w:hidden/>
    <w:uiPriority w:val="99"/>
    <w:semiHidden/>
    <w:rsid w:val="00CC25E6"/>
    <w:rPr>
      <w:rFonts w:ascii="Calibri" w:eastAsia="Calibri" w:hAnsi="Calibri"/>
      <w:sz w:val="22"/>
      <w:szCs w:val="22"/>
      <w:lang w:val="en-US" w:eastAsia="en-US"/>
    </w:rPr>
  </w:style>
  <w:style w:type="paragraph" w:styleId="aff2">
    <w:name w:val="Document Map"/>
    <w:basedOn w:val="a"/>
    <w:link w:val="aff3"/>
    <w:rsid w:val="00490CC0"/>
    <w:pPr>
      <w:shd w:val="clear" w:color="auto" w:fill="000080"/>
    </w:pPr>
    <w:rPr>
      <w:rFonts w:ascii="Tahoma" w:hAnsi="Tahoma" w:cs="Tahoma"/>
      <w:sz w:val="20"/>
      <w:szCs w:val="20"/>
    </w:rPr>
  </w:style>
  <w:style w:type="character" w:customStyle="1" w:styleId="aff3">
    <w:name w:val="Схема документа Знак"/>
    <w:basedOn w:val="a0"/>
    <w:link w:val="aff2"/>
    <w:rsid w:val="0003674E"/>
    <w:rPr>
      <w:rFonts w:ascii="Tahoma" w:eastAsia="Calibri" w:hAnsi="Tahoma" w:cs="Tahoma"/>
      <w:shd w:val="clear" w:color="auto" w:fill="000080"/>
    </w:rPr>
  </w:style>
  <w:style w:type="character" w:customStyle="1" w:styleId="longtext1">
    <w:name w:val="long_text1"/>
    <w:basedOn w:val="a0"/>
    <w:rsid w:val="00405E11"/>
    <w:rPr>
      <w:sz w:val="20"/>
      <w:szCs w:val="20"/>
    </w:rPr>
  </w:style>
  <w:style w:type="character" w:customStyle="1" w:styleId="mediumtext1">
    <w:name w:val="medium_text1"/>
    <w:basedOn w:val="a0"/>
    <w:rsid w:val="00187A4F"/>
    <w:rPr>
      <w:sz w:val="24"/>
      <w:szCs w:val="24"/>
    </w:rPr>
  </w:style>
  <w:style w:type="character" w:customStyle="1" w:styleId="CharChar1">
    <w:name w:val="Char Char1"/>
    <w:aliases w:val="Char Char Char Char"/>
    <w:basedOn w:val="a0"/>
    <w:semiHidden/>
    <w:rsid w:val="009C7907"/>
    <w:rPr>
      <w:rFonts w:ascii="Cambria" w:hAnsi="Cambria"/>
      <w:b/>
      <w:bCs/>
      <w:sz w:val="26"/>
      <w:szCs w:val="26"/>
      <w:lang w:val="en-GB" w:eastAsia="en-US" w:bidi="ar-SA"/>
    </w:rPr>
  </w:style>
  <w:style w:type="paragraph" w:styleId="aff4">
    <w:name w:val="endnote text"/>
    <w:basedOn w:val="a"/>
    <w:link w:val="aff5"/>
    <w:rsid w:val="00EE76A8"/>
    <w:rPr>
      <w:sz w:val="20"/>
      <w:szCs w:val="20"/>
    </w:rPr>
  </w:style>
  <w:style w:type="character" w:customStyle="1" w:styleId="aff5">
    <w:name w:val="Текст концевой сноски Знак"/>
    <w:basedOn w:val="a0"/>
    <w:link w:val="aff4"/>
    <w:rsid w:val="00EE76A8"/>
    <w:rPr>
      <w:rFonts w:ascii="Calibri" w:eastAsia="Calibri" w:hAnsi="Calibri"/>
    </w:rPr>
  </w:style>
  <w:style w:type="character" w:styleId="aff6">
    <w:name w:val="endnote reference"/>
    <w:basedOn w:val="a0"/>
    <w:rsid w:val="00EE7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0755">
      <w:bodyDiv w:val="1"/>
      <w:marLeft w:val="0"/>
      <w:marRight w:val="0"/>
      <w:marTop w:val="0"/>
      <w:marBottom w:val="0"/>
      <w:divBdr>
        <w:top w:val="none" w:sz="0" w:space="0" w:color="auto"/>
        <w:left w:val="none" w:sz="0" w:space="0" w:color="auto"/>
        <w:bottom w:val="none" w:sz="0" w:space="0" w:color="auto"/>
        <w:right w:val="none" w:sz="0" w:space="0" w:color="auto"/>
      </w:divBdr>
    </w:div>
    <w:div w:id="112480191">
      <w:bodyDiv w:val="1"/>
      <w:marLeft w:val="0"/>
      <w:marRight w:val="0"/>
      <w:marTop w:val="0"/>
      <w:marBottom w:val="0"/>
      <w:divBdr>
        <w:top w:val="none" w:sz="0" w:space="0" w:color="auto"/>
        <w:left w:val="none" w:sz="0" w:space="0" w:color="auto"/>
        <w:bottom w:val="none" w:sz="0" w:space="0" w:color="auto"/>
        <w:right w:val="none" w:sz="0" w:space="0" w:color="auto"/>
      </w:divBdr>
    </w:div>
    <w:div w:id="193926011">
      <w:bodyDiv w:val="1"/>
      <w:marLeft w:val="0"/>
      <w:marRight w:val="0"/>
      <w:marTop w:val="0"/>
      <w:marBottom w:val="0"/>
      <w:divBdr>
        <w:top w:val="none" w:sz="0" w:space="0" w:color="auto"/>
        <w:left w:val="none" w:sz="0" w:space="0" w:color="auto"/>
        <w:bottom w:val="none" w:sz="0" w:space="0" w:color="auto"/>
        <w:right w:val="none" w:sz="0" w:space="0" w:color="auto"/>
      </w:divBdr>
    </w:div>
    <w:div w:id="196620862">
      <w:bodyDiv w:val="1"/>
      <w:marLeft w:val="0"/>
      <w:marRight w:val="0"/>
      <w:marTop w:val="0"/>
      <w:marBottom w:val="0"/>
      <w:divBdr>
        <w:top w:val="none" w:sz="0" w:space="0" w:color="auto"/>
        <w:left w:val="none" w:sz="0" w:space="0" w:color="auto"/>
        <w:bottom w:val="none" w:sz="0" w:space="0" w:color="auto"/>
        <w:right w:val="none" w:sz="0" w:space="0" w:color="auto"/>
      </w:divBdr>
    </w:div>
    <w:div w:id="306980709">
      <w:bodyDiv w:val="1"/>
      <w:marLeft w:val="0"/>
      <w:marRight w:val="0"/>
      <w:marTop w:val="0"/>
      <w:marBottom w:val="0"/>
      <w:divBdr>
        <w:top w:val="none" w:sz="0" w:space="0" w:color="auto"/>
        <w:left w:val="none" w:sz="0" w:space="0" w:color="auto"/>
        <w:bottom w:val="none" w:sz="0" w:space="0" w:color="auto"/>
        <w:right w:val="none" w:sz="0" w:space="0" w:color="auto"/>
      </w:divBdr>
    </w:div>
    <w:div w:id="473258255">
      <w:bodyDiv w:val="1"/>
      <w:marLeft w:val="0"/>
      <w:marRight w:val="0"/>
      <w:marTop w:val="0"/>
      <w:marBottom w:val="0"/>
      <w:divBdr>
        <w:top w:val="none" w:sz="0" w:space="0" w:color="auto"/>
        <w:left w:val="none" w:sz="0" w:space="0" w:color="auto"/>
        <w:bottom w:val="none" w:sz="0" w:space="0" w:color="auto"/>
        <w:right w:val="none" w:sz="0" w:space="0" w:color="auto"/>
      </w:divBdr>
    </w:div>
    <w:div w:id="530186255">
      <w:bodyDiv w:val="1"/>
      <w:marLeft w:val="0"/>
      <w:marRight w:val="0"/>
      <w:marTop w:val="0"/>
      <w:marBottom w:val="0"/>
      <w:divBdr>
        <w:top w:val="none" w:sz="0" w:space="0" w:color="auto"/>
        <w:left w:val="none" w:sz="0" w:space="0" w:color="auto"/>
        <w:bottom w:val="none" w:sz="0" w:space="0" w:color="auto"/>
        <w:right w:val="none" w:sz="0" w:space="0" w:color="auto"/>
      </w:divBdr>
    </w:div>
    <w:div w:id="658657430">
      <w:bodyDiv w:val="1"/>
      <w:marLeft w:val="0"/>
      <w:marRight w:val="0"/>
      <w:marTop w:val="0"/>
      <w:marBottom w:val="0"/>
      <w:divBdr>
        <w:top w:val="none" w:sz="0" w:space="0" w:color="auto"/>
        <w:left w:val="none" w:sz="0" w:space="0" w:color="auto"/>
        <w:bottom w:val="none" w:sz="0" w:space="0" w:color="auto"/>
        <w:right w:val="none" w:sz="0" w:space="0" w:color="auto"/>
      </w:divBdr>
    </w:div>
    <w:div w:id="785806154">
      <w:bodyDiv w:val="1"/>
      <w:marLeft w:val="0"/>
      <w:marRight w:val="0"/>
      <w:marTop w:val="0"/>
      <w:marBottom w:val="0"/>
      <w:divBdr>
        <w:top w:val="none" w:sz="0" w:space="0" w:color="auto"/>
        <w:left w:val="none" w:sz="0" w:space="0" w:color="auto"/>
        <w:bottom w:val="none" w:sz="0" w:space="0" w:color="auto"/>
        <w:right w:val="none" w:sz="0" w:space="0" w:color="auto"/>
      </w:divBdr>
    </w:div>
    <w:div w:id="865487909">
      <w:bodyDiv w:val="1"/>
      <w:marLeft w:val="0"/>
      <w:marRight w:val="0"/>
      <w:marTop w:val="0"/>
      <w:marBottom w:val="0"/>
      <w:divBdr>
        <w:top w:val="none" w:sz="0" w:space="0" w:color="auto"/>
        <w:left w:val="none" w:sz="0" w:space="0" w:color="auto"/>
        <w:bottom w:val="none" w:sz="0" w:space="0" w:color="auto"/>
        <w:right w:val="none" w:sz="0" w:space="0" w:color="auto"/>
      </w:divBdr>
    </w:div>
    <w:div w:id="939411177">
      <w:bodyDiv w:val="1"/>
      <w:marLeft w:val="0"/>
      <w:marRight w:val="0"/>
      <w:marTop w:val="0"/>
      <w:marBottom w:val="0"/>
      <w:divBdr>
        <w:top w:val="none" w:sz="0" w:space="0" w:color="auto"/>
        <w:left w:val="none" w:sz="0" w:space="0" w:color="auto"/>
        <w:bottom w:val="none" w:sz="0" w:space="0" w:color="auto"/>
        <w:right w:val="none" w:sz="0" w:space="0" w:color="auto"/>
      </w:divBdr>
    </w:div>
    <w:div w:id="989135935">
      <w:bodyDiv w:val="1"/>
      <w:marLeft w:val="0"/>
      <w:marRight w:val="0"/>
      <w:marTop w:val="0"/>
      <w:marBottom w:val="0"/>
      <w:divBdr>
        <w:top w:val="none" w:sz="0" w:space="0" w:color="auto"/>
        <w:left w:val="none" w:sz="0" w:space="0" w:color="auto"/>
        <w:bottom w:val="none" w:sz="0" w:space="0" w:color="auto"/>
        <w:right w:val="none" w:sz="0" w:space="0" w:color="auto"/>
      </w:divBdr>
    </w:div>
    <w:div w:id="1027369768">
      <w:bodyDiv w:val="1"/>
      <w:marLeft w:val="0"/>
      <w:marRight w:val="0"/>
      <w:marTop w:val="0"/>
      <w:marBottom w:val="0"/>
      <w:divBdr>
        <w:top w:val="none" w:sz="0" w:space="0" w:color="auto"/>
        <w:left w:val="none" w:sz="0" w:space="0" w:color="auto"/>
        <w:bottom w:val="none" w:sz="0" w:space="0" w:color="auto"/>
        <w:right w:val="none" w:sz="0" w:space="0" w:color="auto"/>
      </w:divBdr>
    </w:div>
    <w:div w:id="1160315296">
      <w:bodyDiv w:val="1"/>
      <w:marLeft w:val="0"/>
      <w:marRight w:val="0"/>
      <w:marTop w:val="0"/>
      <w:marBottom w:val="0"/>
      <w:divBdr>
        <w:top w:val="none" w:sz="0" w:space="0" w:color="auto"/>
        <w:left w:val="none" w:sz="0" w:space="0" w:color="auto"/>
        <w:bottom w:val="none" w:sz="0" w:space="0" w:color="auto"/>
        <w:right w:val="none" w:sz="0" w:space="0" w:color="auto"/>
      </w:divBdr>
    </w:div>
    <w:div w:id="1332100794">
      <w:bodyDiv w:val="1"/>
      <w:marLeft w:val="0"/>
      <w:marRight w:val="0"/>
      <w:marTop w:val="0"/>
      <w:marBottom w:val="0"/>
      <w:divBdr>
        <w:top w:val="none" w:sz="0" w:space="0" w:color="auto"/>
        <w:left w:val="none" w:sz="0" w:space="0" w:color="auto"/>
        <w:bottom w:val="none" w:sz="0" w:space="0" w:color="auto"/>
        <w:right w:val="none" w:sz="0" w:space="0" w:color="auto"/>
      </w:divBdr>
    </w:div>
    <w:div w:id="1400011686">
      <w:bodyDiv w:val="1"/>
      <w:marLeft w:val="0"/>
      <w:marRight w:val="0"/>
      <w:marTop w:val="0"/>
      <w:marBottom w:val="0"/>
      <w:divBdr>
        <w:top w:val="none" w:sz="0" w:space="0" w:color="auto"/>
        <w:left w:val="none" w:sz="0" w:space="0" w:color="auto"/>
        <w:bottom w:val="none" w:sz="0" w:space="0" w:color="auto"/>
        <w:right w:val="none" w:sz="0" w:space="0" w:color="auto"/>
      </w:divBdr>
    </w:div>
    <w:div w:id="1515001472">
      <w:bodyDiv w:val="1"/>
      <w:marLeft w:val="0"/>
      <w:marRight w:val="0"/>
      <w:marTop w:val="0"/>
      <w:marBottom w:val="0"/>
      <w:divBdr>
        <w:top w:val="none" w:sz="0" w:space="0" w:color="auto"/>
        <w:left w:val="none" w:sz="0" w:space="0" w:color="auto"/>
        <w:bottom w:val="none" w:sz="0" w:space="0" w:color="auto"/>
        <w:right w:val="none" w:sz="0" w:space="0" w:color="auto"/>
      </w:divBdr>
    </w:div>
    <w:div w:id="1564363801">
      <w:bodyDiv w:val="1"/>
      <w:marLeft w:val="0"/>
      <w:marRight w:val="0"/>
      <w:marTop w:val="0"/>
      <w:marBottom w:val="0"/>
      <w:divBdr>
        <w:top w:val="none" w:sz="0" w:space="0" w:color="auto"/>
        <w:left w:val="none" w:sz="0" w:space="0" w:color="auto"/>
        <w:bottom w:val="none" w:sz="0" w:space="0" w:color="auto"/>
        <w:right w:val="none" w:sz="0" w:space="0" w:color="auto"/>
      </w:divBdr>
    </w:div>
    <w:div w:id="1583415654">
      <w:bodyDiv w:val="1"/>
      <w:marLeft w:val="0"/>
      <w:marRight w:val="0"/>
      <w:marTop w:val="0"/>
      <w:marBottom w:val="0"/>
      <w:divBdr>
        <w:top w:val="none" w:sz="0" w:space="0" w:color="auto"/>
        <w:left w:val="none" w:sz="0" w:space="0" w:color="auto"/>
        <w:bottom w:val="none" w:sz="0" w:space="0" w:color="auto"/>
        <w:right w:val="none" w:sz="0" w:space="0" w:color="auto"/>
      </w:divBdr>
    </w:div>
    <w:div w:id="1640188329">
      <w:bodyDiv w:val="1"/>
      <w:marLeft w:val="0"/>
      <w:marRight w:val="0"/>
      <w:marTop w:val="0"/>
      <w:marBottom w:val="0"/>
      <w:divBdr>
        <w:top w:val="none" w:sz="0" w:space="0" w:color="auto"/>
        <w:left w:val="none" w:sz="0" w:space="0" w:color="auto"/>
        <w:bottom w:val="none" w:sz="0" w:space="0" w:color="auto"/>
        <w:right w:val="none" w:sz="0" w:space="0" w:color="auto"/>
      </w:divBdr>
    </w:div>
    <w:div w:id="1753963883">
      <w:bodyDiv w:val="1"/>
      <w:marLeft w:val="0"/>
      <w:marRight w:val="0"/>
      <w:marTop w:val="0"/>
      <w:marBottom w:val="0"/>
      <w:divBdr>
        <w:top w:val="none" w:sz="0" w:space="0" w:color="auto"/>
        <w:left w:val="none" w:sz="0" w:space="0" w:color="auto"/>
        <w:bottom w:val="none" w:sz="0" w:space="0" w:color="auto"/>
        <w:right w:val="none" w:sz="0" w:space="0" w:color="auto"/>
      </w:divBdr>
    </w:div>
    <w:div w:id="1810319427">
      <w:bodyDiv w:val="1"/>
      <w:marLeft w:val="0"/>
      <w:marRight w:val="0"/>
      <w:marTop w:val="0"/>
      <w:marBottom w:val="0"/>
      <w:divBdr>
        <w:top w:val="none" w:sz="0" w:space="0" w:color="auto"/>
        <w:left w:val="none" w:sz="0" w:space="0" w:color="auto"/>
        <w:bottom w:val="none" w:sz="0" w:space="0" w:color="auto"/>
        <w:right w:val="none" w:sz="0" w:space="0" w:color="auto"/>
      </w:divBdr>
    </w:div>
    <w:div w:id="1831363387">
      <w:bodyDiv w:val="1"/>
      <w:marLeft w:val="0"/>
      <w:marRight w:val="0"/>
      <w:marTop w:val="0"/>
      <w:marBottom w:val="0"/>
      <w:divBdr>
        <w:top w:val="none" w:sz="0" w:space="0" w:color="auto"/>
        <w:left w:val="none" w:sz="0" w:space="0" w:color="auto"/>
        <w:bottom w:val="none" w:sz="0" w:space="0" w:color="auto"/>
        <w:right w:val="none" w:sz="0" w:space="0" w:color="auto"/>
      </w:divBdr>
    </w:div>
    <w:div w:id="2120760388">
      <w:bodyDiv w:val="1"/>
      <w:marLeft w:val="0"/>
      <w:marRight w:val="0"/>
      <w:marTop w:val="0"/>
      <w:marBottom w:val="0"/>
      <w:divBdr>
        <w:top w:val="none" w:sz="0" w:space="0" w:color="auto"/>
        <w:left w:val="none" w:sz="0" w:space="0" w:color="auto"/>
        <w:bottom w:val="none" w:sz="0" w:space="0" w:color="auto"/>
        <w:right w:val="none" w:sz="0" w:space="0" w:color="auto"/>
      </w:divBdr>
    </w:div>
    <w:div w:id="21433843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_____Microsoft_Excel_97-20031.xls"/><Relationship Id="rId18" Type="http://schemas.openxmlformats.org/officeDocument/2006/relationships/image" Target="media/image6.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5.jpeg"/><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hart" Target="charts/chart3.xml"/><Relationship Id="rId28" Type="http://schemas.openxmlformats.org/officeDocument/2006/relationships/chart" Target="charts/chart8.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oktom.kg" TargetMode="External"/><Relationship Id="rId3" Type="http://schemas.openxmlformats.org/officeDocument/2006/relationships/hyperlink" Target="http://www.multilateralfund.org/files/54/5459.pdf" TargetMode="External"/><Relationship Id="rId7" Type="http://schemas.openxmlformats.org/officeDocument/2006/relationships/hyperlink" Target="http://www.gov.kg" TargetMode="External"/><Relationship Id="rId12" Type="http://schemas.openxmlformats.org/officeDocument/2006/relationships/hyperlink" Target="http://www.multilateralfund.org/files/61/6158.pdf" TargetMode="External"/><Relationship Id="rId2" Type="http://schemas.openxmlformats.org/officeDocument/2006/relationships/hyperlink" Target="http://www.multilateralfund.org/files/54/5453.pdf" TargetMode="External"/><Relationship Id="rId1" Type="http://schemas.openxmlformats.org/officeDocument/2006/relationships/hyperlink" Target="http://ozone.unep.org/Meeting_Documents/mop/19mop/MOP-19-7E.pdf" TargetMode="External"/><Relationship Id="rId6" Type="http://schemas.openxmlformats.org/officeDocument/2006/relationships/hyperlink" Target="http://www.stat.kg" TargetMode="External"/><Relationship Id="rId11" Type="http://schemas.openxmlformats.org/officeDocument/2006/relationships/hyperlink" Target="http://www.imf.org/external/pubs/ft/reo/2009/mcd/eng/mreo0509.pdf" TargetMode="External"/><Relationship Id="rId5" Type="http://schemas.openxmlformats.org/officeDocument/2006/relationships/hyperlink" Target="http://www.ipcc.ch/publications_and_data/publications_and_data_reports_safeguarding_the_ozone_layer.htm" TargetMode="External"/><Relationship Id="rId10" Type="http://schemas.openxmlformats.org/officeDocument/2006/relationships/hyperlink" Target="http://www.fdi.net/bmi/bmidisplay.cfm?filename=OEMO_20090527_260120_xml.html" TargetMode="External"/><Relationship Id="rId4" Type="http://schemas.openxmlformats.org/officeDocument/2006/relationships/hyperlink" Target="http://www.ozonecenter.kg/en/" TargetMode="External"/><Relationship Id="rId9" Type="http://schemas.openxmlformats.org/officeDocument/2006/relationships/hyperlink" Target="http://siteresources.worldbank.org/INTKYRGYZ/Resources/Econ_update_Apr09_eng.pdf"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HCFC Consumption 2000-2009</c:v>
                </c:pt>
              </c:strCache>
            </c:strRef>
          </c:tx>
          <c:marker>
            <c:symbol val="none"/>
          </c:marker>
          <c:cat>
            <c:numRef>
              <c:f>Sheet1!$A$2:$A$25</c:f>
              <c:numCache>
                <c:formatCode>General</c:formatCode>
                <c:ptCount val="2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Sheet1!$B$2:$B$25</c:f>
              <c:numCache>
                <c:formatCode>General</c:formatCode>
                <c:ptCount val="24"/>
                <c:pt idx="0">
                  <c:v>0.16</c:v>
                </c:pt>
                <c:pt idx="1">
                  <c:v>0.19</c:v>
                </c:pt>
                <c:pt idx="2">
                  <c:v>0.28999999999999998</c:v>
                </c:pt>
                <c:pt idx="3">
                  <c:v>0.35</c:v>
                </c:pt>
                <c:pt idx="4">
                  <c:v>0.71</c:v>
                </c:pt>
                <c:pt idx="5">
                  <c:v>0.69</c:v>
                </c:pt>
                <c:pt idx="6">
                  <c:v>0.83</c:v>
                </c:pt>
                <c:pt idx="7">
                  <c:v>1.37</c:v>
                </c:pt>
                <c:pt idx="8">
                  <c:v>2.98</c:v>
                </c:pt>
                <c:pt idx="9">
                  <c:v>4.3899999999999997</c:v>
                </c:pt>
              </c:numCache>
            </c:numRef>
          </c:val>
          <c:smooth val="0"/>
        </c:ser>
        <c:ser>
          <c:idx val="1"/>
          <c:order val="1"/>
          <c:tx>
            <c:strRef>
              <c:f>Sheet1!$C$1</c:f>
              <c:strCache>
                <c:ptCount val="1"/>
                <c:pt idx="0">
                  <c:v>Forecast HCFC Consumption 2010-2022</c:v>
                </c:pt>
              </c:strCache>
            </c:strRef>
          </c:tx>
          <c:marker>
            <c:symbol val="none"/>
          </c:marker>
          <c:cat>
            <c:numRef>
              <c:f>Sheet1!$A$2:$A$25</c:f>
              <c:numCache>
                <c:formatCode>General</c:formatCode>
                <c:ptCount val="2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Sheet1!$C$2:$C$25</c:f>
              <c:numCache>
                <c:formatCode>General</c:formatCode>
                <c:ptCount val="24"/>
                <c:pt idx="9">
                  <c:v>4.3899999999999997</c:v>
                </c:pt>
                <c:pt idx="10">
                  <c:v>4.6399999999999997</c:v>
                </c:pt>
                <c:pt idx="11">
                  <c:v>3.91</c:v>
                </c:pt>
                <c:pt idx="12">
                  <c:v>4.2300000000000004</c:v>
                </c:pt>
                <c:pt idx="13">
                  <c:v>4.57</c:v>
                </c:pt>
                <c:pt idx="14">
                  <c:v>4.9400000000000004</c:v>
                </c:pt>
                <c:pt idx="15">
                  <c:v>5.35</c:v>
                </c:pt>
                <c:pt idx="16">
                  <c:v>5.78</c:v>
                </c:pt>
                <c:pt idx="17">
                  <c:v>5.78</c:v>
                </c:pt>
                <c:pt idx="18">
                  <c:v>5.78</c:v>
                </c:pt>
                <c:pt idx="19">
                  <c:v>5.78</c:v>
                </c:pt>
                <c:pt idx="20">
                  <c:v>5.78</c:v>
                </c:pt>
                <c:pt idx="21">
                  <c:v>5.78</c:v>
                </c:pt>
                <c:pt idx="22">
                  <c:v>5.78</c:v>
                </c:pt>
              </c:numCache>
            </c:numRef>
          </c:val>
          <c:smooth val="0"/>
        </c:ser>
        <c:ser>
          <c:idx val="2"/>
          <c:order val="2"/>
          <c:tx>
            <c:strRef>
              <c:f>Sheet1!$D$1</c:f>
              <c:strCache>
                <c:ptCount val="1"/>
                <c:pt idx="0">
                  <c:v>2013  Baseline Freeze  (4.52 ODP tons)</c:v>
                </c:pt>
              </c:strCache>
            </c:strRef>
          </c:tx>
          <c:marker>
            <c:symbol val="none"/>
          </c:marker>
          <c:cat>
            <c:numRef>
              <c:f>Sheet1!$A$2:$A$25</c:f>
              <c:numCache>
                <c:formatCode>General</c:formatCode>
                <c:ptCount val="2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Sheet1!$D$2:$D$25</c:f>
              <c:numCache>
                <c:formatCode>General</c:formatCode>
                <c:ptCount val="24"/>
                <c:pt idx="13">
                  <c:v>4.5199999999999996</c:v>
                </c:pt>
                <c:pt idx="14">
                  <c:v>4.5199999999999996</c:v>
                </c:pt>
                <c:pt idx="15">
                  <c:v>4.5199999999999996</c:v>
                </c:pt>
              </c:numCache>
            </c:numRef>
          </c:val>
          <c:smooth val="0"/>
        </c:ser>
        <c:ser>
          <c:idx val="3"/>
          <c:order val="3"/>
          <c:tx>
            <c:strRef>
              <c:f>Sheet1!$E$1</c:f>
              <c:strCache>
                <c:ptCount val="1"/>
                <c:pt idx="0">
                  <c:v>2015 10% Reduction (4.06 ODP tons)</c:v>
                </c:pt>
              </c:strCache>
            </c:strRef>
          </c:tx>
          <c:marker>
            <c:symbol val="none"/>
          </c:marker>
          <c:cat>
            <c:numRef>
              <c:f>Sheet1!$A$2:$A$25</c:f>
              <c:numCache>
                <c:formatCode>General</c:formatCode>
                <c:ptCount val="2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Sheet1!$E$2:$E$25</c:f>
              <c:numCache>
                <c:formatCode>General</c:formatCode>
                <c:ptCount val="24"/>
                <c:pt idx="15">
                  <c:v>4.0599999999999996</c:v>
                </c:pt>
                <c:pt idx="16">
                  <c:v>4.0599999999999996</c:v>
                </c:pt>
                <c:pt idx="17">
                  <c:v>4.0599999999999996</c:v>
                </c:pt>
                <c:pt idx="18">
                  <c:v>4.0599999999999996</c:v>
                </c:pt>
                <c:pt idx="19">
                  <c:v>4.0599999999999996</c:v>
                </c:pt>
                <c:pt idx="20">
                  <c:v>4.0599999999999996</c:v>
                </c:pt>
              </c:numCache>
            </c:numRef>
          </c:val>
          <c:smooth val="0"/>
        </c:ser>
        <c:ser>
          <c:idx val="4"/>
          <c:order val="4"/>
          <c:tx>
            <c:strRef>
              <c:f>Sheet1!$F$1</c:f>
              <c:strCache>
                <c:ptCount val="1"/>
                <c:pt idx="0">
                  <c:v>2020 35% Reduction (2.94 0DP tons)</c:v>
                </c:pt>
              </c:strCache>
            </c:strRef>
          </c:tx>
          <c:marker>
            <c:symbol val="none"/>
          </c:marker>
          <c:cat>
            <c:numRef>
              <c:f>Sheet1!$A$2:$A$25</c:f>
              <c:numCache>
                <c:formatCode>General</c:formatCode>
                <c:ptCount val="2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Sheet1!$F$2:$F$25</c:f>
              <c:numCache>
                <c:formatCode>General</c:formatCode>
                <c:ptCount val="24"/>
                <c:pt idx="20">
                  <c:v>2.94</c:v>
                </c:pt>
                <c:pt idx="21">
                  <c:v>2.94</c:v>
                </c:pt>
                <c:pt idx="22">
                  <c:v>2.94</c:v>
                </c:pt>
              </c:numCache>
            </c:numRef>
          </c:val>
          <c:smooth val="0"/>
        </c:ser>
        <c:dLbls>
          <c:showLegendKey val="0"/>
          <c:showVal val="0"/>
          <c:showCatName val="0"/>
          <c:showSerName val="0"/>
          <c:showPercent val="0"/>
          <c:showBubbleSize val="0"/>
        </c:dLbls>
        <c:smooth val="0"/>
        <c:axId val="282058712"/>
        <c:axId val="282059104"/>
      </c:lineChart>
      <c:catAx>
        <c:axId val="282058712"/>
        <c:scaling>
          <c:orientation val="minMax"/>
        </c:scaling>
        <c:delete val="0"/>
        <c:axPos val="b"/>
        <c:numFmt formatCode="General" sourceLinked="1"/>
        <c:majorTickMark val="none"/>
        <c:minorTickMark val="none"/>
        <c:tickLblPos val="nextTo"/>
        <c:crossAx val="282059104"/>
        <c:crosses val="autoZero"/>
        <c:auto val="1"/>
        <c:lblAlgn val="ctr"/>
        <c:lblOffset val="100"/>
        <c:noMultiLvlLbl val="0"/>
      </c:catAx>
      <c:valAx>
        <c:axId val="282059104"/>
        <c:scaling>
          <c:orientation val="minMax"/>
        </c:scaling>
        <c:delete val="0"/>
        <c:axPos val="l"/>
        <c:numFmt formatCode="General" sourceLinked="1"/>
        <c:majorTickMark val="none"/>
        <c:minorTickMark val="none"/>
        <c:tickLblPos val="nextTo"/>
        <c:crossAx val="282058712"/>
        <c:crosses val="autoZero"/>
        <c:crossBetween val="between"/>
      </c:valAx>
    </c:plotArea>
    <c:legend>
      <c:legendPos val="r"/>
      <c:layout>
        <c:manualLayout>
          <c:xMode val="edge"/>
          <c:yMode val="edge"/>
          <c:x val="6.3739376770538245E-2"/>
          <c:y val="0.75615763546798032"/>
          <c:w val="0.8739376770538243"/>
          <c:h val="0.21674876847290639"/>
        </c:manualLayout>
      </c:layout>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HCFC Consumption 2000-2009</c:v>
                </c:pt>
              </c:strCache>
            </c:strRef>
          </c:tx>
          <c:marker>
            <c:symbol val="none"/>
          </c:marker>
          <c:cat>
            <c:numRef>
              <c:f>Sheet1!$A$2:$A$24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Sheet1!$B$2:$B$24</c:f>
              <c:numCache>
                <c:formatCode>General</c:formatCode>
                <c:ptCount val="23"/>
                <c:pt idx="0">
                  <c:v>0.16</c:v>
                </c:pt>
                <c:pt idx="1">
                  <c:v>0.19</c:v>
                </c:pt>
                <c:pt idx="2">
                  <c:v>0.28999999999999998</c:v>
                </c:pt>
                <c:pt idx="3">
                  <c:v>0.35</c:v>
                </c:pt>
                <c:pt idx="4">
                  <c:v>0.71</c:v>
                </c:pt>
                <c:pt idx="5">
                  <c:v>0.69</c:v>
                </c:pt>
                <c:pt idx="6">
                  <c:v>0.83</c:v>
                </c:pt>
                <c:pt idx="7">
                  <c:v>1.37</c:v>
                </c:pt>
                <c:pt idx="8">
                  <c:v>2.98</c:v>
                </c:pt>
                <c:pt idx="9">
                  <c:v>4.3899999999999997</c:v>
                </c:pt>
              </c:numCache>
            </c:numRef>
          </c:val>
          <c:smooth val="0"/>
        </c:ser>
        <c:ser>
          <c:idx val="1"/>
          <c:order val="1"/>
          <c:tx>
            <c:strRef>
              <c:f>Sheet1!$C$1</c:f>
              <c:strCache>
                <c:ptCount val="1"/>
                <c:pt idx="0">
                  <c:v>Forecast HCFC Consumption 2010-2022</c:v>
                </c:pt>
              </c:strCache>
            </c:strRef>
          </c:tx>
          <c:marker>
            <c:symbol val="none"/>
          </c:marker>
          <c:cat>
            <c:numRef>
              <c:f>Sheet1!$A$2:$A$24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Sheet1!$C$2:$C$24</c:f>
              <c:numCache>
                <c:formatCode>General</c:formatCode>
                <c:ptCount val="23"/>
                <c:pt idx="9">
                  <c:v>4.3899999999999997</c:v>
                </c:pt>
                <c:pt idx="10">
                  <c:v>4.78</c:v>
                </c:pt>
                <c:pt idx="11">
                  <c:v>4.09</c:v>
                </c:pt>
                <c:pt idx="12">
                  <c:v>4.91</c:v>
                </c:pt>
                <c:pt idx="13">
                  <c:v>5.31</c:v>
                </c:pt>
                <c:pt idx="14">
                  <c:v>5.74</c:v>
                </c:pt>
                <c:pt idx="15">
                  <c:v>6.2</c:v>
                </c:pt>
                <c:pt idx="16">
                  <c:v>6.71</c:v>
                </c:pt>
                <c:pt idx="17">
                  <c:v>6.71</c:v>
                </c:pt>
                <c:pt idx="18">
                  <c:v>6.71</c:v>
                </c:pt>
                <c:pt idx="19">
                  <c:v>6.71</c:v>
                </c:pt>
                <c:pt idx="20">
                  <c:v>6.71</c:v>
                </c:pt>
                <c:pt idx="21">
                  <c:v>6.71</c:v>
                </c:pt>
                <c:pt idx="22">
                  <c:v>6.71</c:v>
                </c:pt>
              </c:numCache>
            </c:numRef>
          </c:val>
          <c:smooth val="0"/>
        </c:ser>
        <c:ser>
          <c:idx val="2"/>
          <c:order val="2"/>
          <c:tx>
            <c:strRef>
              <c:f>Sheet1!$D$1</c:f>
              <c:strCache>
                <c:ptCount val="1"/>
                <c:pt idx="0">
                  <c:v>2013  Baseline Freeze  (4.58 ODP tons)</c:v>
                </c:pt>
              </c:strCache>
            </c:strRef>
          </c:tx>
          <c:marker>
            <c:symbol val="none"/>
          </c:marker>
          <c:cat>
            <c:numRef>
              <c:f>Sheet1!$A$2:$A$24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Sheet1!$D$2:$D$24</c:f>
              <c:numCache>
                <c:formatCode>General</c:formatCode>
                <c:ptCount val="23"/>
                <c:pt idx="13">
                  <c:v>4.58</c:v>
                </c:pt>
                <c:pt idx="14">
                  <c:v>4.58</c:v>
                </c:pt>
                <c:pt idx="15">
                  <c:v>4.58</c:v>
                </c:pt>
              </c:numCache>
            </c:numRef>
          </c:val>
          <c:smooth val="0"/>
        </c:ser>
        <c:ser>
          <c:idx val="3"/>
          <c:order val="3"/>
          <c:tx>
            <c:strRef>
              <c:f>Sheet1!$E$1</c:f>
              <c:strCache>
                <c:ptCount val="1"/>
                <c:pt idx="0">
                  <c:v>2015 10% Reduction (4.12 ODP tons)</c:v>
                </c:pt>
              </c:strCache>
            </c:strRef>
          </c:tx>
          <c:marker>
            <c:symbol val="none"/>
          </c:marker>
          <c:cat>
            <c:numRef>
              <c:f>Sheet1!$A$2:$A$24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Sheet1!$E$2:$E$24</c:f>
              <c:numCache>
                <c:formatCode>General</c:formatCode>
                <c:ptCount val="23"/>
                <c:pt idx="15">
                  <c:v>4.12</c:v>
                </c:pt>
                <c:pt idx="16">
                  <c:v>4.12</c:v>
                </c:pt>
                <c:pt idx="17">
                  <c:v>4.12</c:v>
                </c:pt>
                <c:pt idx="18">
                  <c:v>4.12</c:v>
                </c:pt>
                <c:pt idx="19">
                  <c:v>4.12</c:v>
                </c:pt>
                <c:pt idx="20">
                  <c:v>4.12</c:v>
                </c:pt>
              </c:numCache>
            </c:numRef>
          </c:val>
          <c:smooth val="0"/>
        </c:ser>
        <c:ser>
          <c:idx val="4"/>
          <c:order val="4"/>
          <c:tx>
            <c:strRef>
              <c:f>Sheet1!$F$1</c:f>
              <c:strCache>
                <c:ptCount val="1"/>
                <c:pt idx="0">
                  <c:v>2020 35% Reduction (2.98 ODP tons)</c:v>
                </c:pt>
              </c:strCache>
            </c:strRef>
          </c:tx>
          <c:marker>
            <c:symbol val="none"/>
          </c:marker>
          <c:cat>
            <c:numRef>
              <c:f>Sheet1!$A$2:$A$24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Sheet1!$F$2:$F$24</c:f>
              <c:numCache>
                <c:formatCode>General</c:formatCode>
                <c:ptCount val="23"/>
                <c:pt idx="20">
                  <c:v>2.98</c:v>
                </c:pt>
                <c:pt idx="21">
                  <c:v>2.98</c:v>
                </c:pt>
                <c:pt idx="22">
                  <c:v>2.98</c:v>
                </c:pt>
              </c:numCache>
            </c:numRef>
          </c:val>
          <c:smooth val="0"/>
        </c:ser>
        <c:dLbls>
          <c:showLegendKey val="0"/>
          <c:showVal val="0"/>
          <c:showCatName val="0"/>
          <c:showSerName val="0"/>
          <c:showPercent val="0"/>
          <c:showBubbleSize val="0"/>
        </c:dLbls>
        <c:smooth val="0"/>
        <c:axId val="282057928"/>
        <c:axId val="282059496"/>
      </c:lineChart>
      <c:catAx>
        <c:axId val="282057928"/>
        <c:scaling>
          <c:orientation val="minMax"/>
        </c:scaling>
        <c:delete val="0"/>
        <c:axPos val="b"/>
        <c:numFmt formatCode="General" sourceLinked="1"/>
        <c:majorTickMark val="none"/>
        <c:minorTickMark val="none"/>
        <c:tickLblPos val="nextTo"/>
        <c:crossAx val="282059496"/>
        <c:crosses val="autoZero"/>
        <c:auto val="1"/>
        <c:lblAlgn val="ctr"/>
        <c:lblOffset val="100"/>
        <c:noMultiLvlLbl val="0"/>
      </c:catAx>
      <c:valAx>
        <c:axId val="282059496"/>
        <c:scaling>
          <c:orientation val="minMax"/>
        </c:scaling>
        <c:delete val="0"/>
        <c:axPos val="l"/>
        <c:numFmt formatCode="General" sourceLinked="1"/>
        <c:majorTickMark val="none"/>
        <c:minorTickMark val="none"/>
        <c:tickLblPos val="nextTo"/>
        <c:crossAx val="282057928"/>
        <c:crosses val="autoZero"/>
        <c:crossBetween val="between"/>
      </c:valAx>
    </c:plotArea>
    <c:legend>
      <c:legendPos val="r"/>
      <c:layout>
        <c:manualLayout>
          <c:xMode val="edge"/>
          <c:yMode val="edge"/>
          <c:x val="6.3739376770538245E-2"/>
          <c:y val="0.75615763546798032"/>
          <c:w val="0.8739376770538243"/>
          <c:h val="0.21674876847290639"/>
        </c:manualLayout>
      </c:layout>
      <c:overlay val="0"/>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HCFC Consumption 2000-2009</c:v>
                </c:pt>
              </c:strCache>
            </c:strRef>
          </c:tx>
          <c:marker>
            <c:symbol val="none"/>
          </c:marker>
          <c:cat>
            <c:numRef>
              <c:f>Sheet1!$A$2:$A$24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Sheet1!$B$2:$B$24</c:f>
              <c:numCache>
                <c:formatCode>General</c:formatCode>
                <c:ptCount val="23"/>
                <c:pt idx="0">
                  <c:v>0.16</c:v>
                </c:pt>
                <c:pt idx="1">
                  <c:v>0.19</c:v>
                </c:pt>
                <c:pt idx="2">
                  <c:v>0.28999999999999998</c:v>
                </c:pt>
                <c:pt idx="3">
                  <c:v>0.35</c:v>
                </c:pt>
                <c:pt idx="4">
                  <c:v>0.71</c:v>
                </c:pt>
                <c:pt idx="5">
                  <c:v>0.69</c:v>
                </c:pt>
                <c:pt idx="6">
                  <c:v>0.83</c:v>
                </c:pt>
                <c:pt idx="7">
                  <c:v>1.37</c:v>
                </c:pt>
                <c:pt idx="8">
                  <c:v>2.98</c:v>
                </c:pt>
                <c:pt idx="9">
                  <c:v>4.3899999999999997</c:v>
                </c:pt>
              </c:numCache>
            </c:numRef>
          </c:val>
          <c:smooth val="0"/>
        </c:ser>
        <c:ser>
          <c:idx val="1"/>
          <c:order val="1"/>
          <c:tx>
            <c:strRef>
              <c:f>Sheet1!$C$1</c:f>
              <c:strCache>
                <c:ptCount val="1"/>
                <c:pt idx="0">
                  <c:v>Forecast HCFC Consumption 2010-2022</c:v>
                </c:pt>
              </c:strCache>
            </c:strRef>
          </c:tx>
          <c:marker>
            <c:symbol val="none"/>
          </c:marker>
          <c:cat>
            <c:numRef>
              <c:f>Sheet1!$A$2:$A$24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Sheet1!$C$2:$C$24</c:f>
              <c:numCache>
                <c:formatCode>General</c:formatCode>
                <c:ptCount val="23"/>
                <c:pt idx="9">
                  <c:v>4.3899999999999997</c:v>
                </c:pt>
                <c:pt idx="10">
                  <c:v>4.4400000000000004</c:v>
                </c:pt>
                <c:pt idx="11">
                  <c:v>3.56</c:v>
                </c:pt>
                <c:pt idx="12">
                  <c:v>3.79</c:v>
                </c:pt>
                <c:pt idx="13">
                  <c:v>4.05</c:v>
                </c:pt>
                <c:pt idx="14">
                  <c:v>4.34</c:v>
                </c:pt>
                <c:pt idx="15">
                  <c:v>4.6500000000000004</c:v>
                </c:pt>
                <c:pt idx="16">
                  <c:v>4.9800000000000004</c:v>
                </c:pt>
                <c:pt idx="17">
                  <c:v>4.9800000000000004</c:v>
                </c:pt>
                <c:pt idx="18">
                  <c:v>4.9800000000000004</c:v>
                </c:pt>
                <c:pt idx="19">
                  <c:v>4.9800000000000004</c:v>
                </c:pt>
                <c:pt idx="20">
                  <c:v>4.9800000000000004</c:v>
                </c:pt>
                <c:pt idx="21">
                  <c:v>4.9800000000000004</c:v>
                </c:pt>
                <c:pt idx="22">
                  <c:v>4.9800000000000004</c:v>
                </c:pt>
              </c:numCache>
            </c:numRef>
          </c:val>
          <c:smooth val="0"/>
        </c:ser>
        <c:ser>
          <c:idx val="2"/>
          <c:order val="2"/>
          <c:tx>
            <c:strRef>
              <c:f>Sheet1!$D$1</c:f>
              <c:strCache>
                <c:ptCount val="1"/>
                <c:pt idx="0">
                  <c:v>2013  Baseline Freeze  (4.42 ODP tons)</c:v>
                </c:pt>
              </c:strCache>
            </c:strRef>
          </c:tx>
          <c:marker>
            <c:symbol val="none"/>
          </c:marker>
          <c:cat>
            <c:numRef>
              <c:f>Sheet1!$A$2:$A$24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Sheet1!$D$2:$D$24</c:f>
              <c:numCache>
                <c:formatCode>General</c:formatCode>
                <c:ptCount val="23"/>
                <c:pt idx="13">
                  <c:v>4.42</c:v>
                </c:pt>
                <c:pt idx="14">
                  <c:v>4.42</c:v>
                </c:pt>
                <c:pt idx="15">
                  <c:v>4.42</c:v>
                </c:pt>
              </c:numCache>
            </c:numRef>
          </c:val>
          <c:smooth val="0"/>
        </c:ser>
        <c:ser>
          <c:idx val="3"/>
          <c:order val="3"/>
          <c:tx>
            <c:strRef>
              <c:f>Sheet1!$E$1</c:f>
              <c:strCache>
                <c:ptCount val="1"/>
                <c:pt idx="0">
                  <c:v>2015 10% Reduction (3.98 ODP tons)</c:v>
                </c:pt>
              </c:strCache>
            </c:strRef>
          </c:tx>
          <c:marker>
            <c:symbol val="none"/>
          </c:marker>
          <c:cat>
            <c:numRef>
              <c:f>Sheet1!$A$2:$A$24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Sheet1!$E$2:$E$24</c:f>
              <c:numCache>
                <c:formatCode>General</c:formatCode>
                <c:ptCount val="23"/>
                <c:pt idx="15">
                  <c:v>3.98</c:v>
                </c:pt>
                <c:pt idx="16">
                  <c:v>3.98</c:v>
                </c:pt>
                <c:pt idx="17">
                  <c:v>3.98</c:v>
                </c:pt>
                <c:pt idx="18">
                  <c:v>3.98</c:v>
                </c:pt>
                <c:pt idx="19">
                  <c:v>3.98</c:v>
                </c:pt>
                <c:pt idx="20">
                  <c:v>3.98</c:v>
                </c:pt>
              </c:numCache>
            </c:numRef>
          </c:val>
          <c:smooth val="0"/>
        </c:ser>
        <c:ser>
          <c:idx val="4"/>
          <c:order val="4"/>
          <c:tx>
            <c:strRef>
              <c:f>Sheet1!$F$1</c:f>
              <c:strCache>
                <c:ptCount val="1"/>
                <c:pt idx="0">
                  <c:v>2020 35% Reduction (2.87 ODP tons)</c:v>
                </c:pt>
              </c:strCache>
            </c:strRef>
          </c:tx>
          <c:marker>
            <c:symbol val="none"/>
          </c:marker>
          <c:cat>
            <c:numRef>
              <c:f>Sheet1!$A$2:$A$24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Sheet1!$F$2:$F$24</c:f>
              <c:numCache>
                <c:formatCode>General</c:formatCode>
                <c:ptCount val="23"/>
                <c:pt idx="20">
                  <c:v>2.87</c:v>
                </c:pt>
                <c:pt idx="21">
                  <c:v>2.87</c:v>
                </c:pt>
                <c:pt idx="22">
                  <c:v>2.87</c:v>
                </c:pt>
              </c:numCache>
            </c:numRef>
          </c:val>
          <c:smooth val="0"/>
        </c:ser>
        <c:dLbls>
          <c:showLegendKey val="0"/>
          <c:showVal val="0"/>
          <c:showCatName val="0"/>
          <c:showSerName val="0"/>
          <c:showPercent val="0"/>
          <c:showBubbleSize val="0"/>
        </c:dLbls>
        <c:smooth val="0"/>
        <c:axId val="282060280"/>
        <c:axId val="282060672"/>
      </c:lineChart>
      <c:catAx>
        <c:axId val="282060280"/>
        <c:scaling>
          <c:orientation val="minMax"/>
        </c:scaling>
        <c:delete val="0"/>
        <c:axPos val="b"/>
        <c:numFmt formatCode="General" sourceLinked="1"/>
        <c:majorTickMark val="none"/>
        <c:minorTickMark val="none"/>
        <c:tickLblPos val="nextTo"/>
        <c:crossAx val="282060672"/>
        <c:crosses val="autoZero"/>
        <c:auto val="1"/>
        <c:lblAlgn val="ctr"/>
        <c:lblOffset val="100"/>
        <c:noMultiLvlLbl val="0"/>
      </c:catAx>
      <c:valAx>
        <c:axId val="282060672"/>
        <c:scaling>
          <c:orientation val="minMax"/>
        </c:scaling>
        <c:delete val="0"/>
        <c:axPos val="l"/>
        <c:numFmt formatCode="General" sourceLinked="1"/>
        <c:majorTickMark val="none"/>
        <c:minorTickMark val="none"/>
        <c:tickLblPos val="nextTo"/>
        <c:crossAx val="282060280"/>
        <c:crosses val="autoZero"/>
        <c:crossBetween val="between"/>
      </c:valAx>
    </c:plotArea>
    <c:legend>
      <c:legendPos val="r"/>
      <c:layout>
        <c:manualLayout>
          <c:xMode val="edge"/>
          <c:yMode val="edge"/>
          <c:x val="6.3739376770538245E-2"/>
          <c:y val="0.75615763546798032"/>
          <c:w val="0.8739376770538243"/>
          <c:h val="0.21674876847290639"/>
        </c:manualLayout>
      </c:layout>
      <c:overlay val="0"/>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4"/>
  <c:chart>
    <c:title>
      <c:overlay val="1"/>
    </c:title>
    <c:autoTitleDeleted val="0"/>
    <c:plotArea>
      <c:layout/>
      <c:lineChart>
        <c:grouping val="standard"/>
        <c:varyColors val="1"/>
        <c:ser>
          <c:idx val="0"/>
          <c:order val="0"/>
          <c:tx>
            <c:strRef>
              <c:f>Лист1!$C$6</c:f>
              <c:strCache>
                <c:ptCount val="1"/>
                <c:pt idx="0">
                  <c:v>GDP</c:v>
                </c:pt>
              </c:strCache>
            </c:strRef>
          </c:tx>
          <c:dLbls>
            <c:dLbl>
              <c:idx val="0"/>
              <c:layout>
                <c:manualLayout>
                  <c:x val="0"/>
                  <c:y val="5.306799336650083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2.1715526601520088E-3"/>
                  <c:y val="3.316749585406302E-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0"/>
                  <c:y val="2.9850746268656716E-2"/>
                </c:manualLayout>
              </c:layout>
              <c:showLegendKey val="1"/>
              <c:showVal val="1"/>
              <c:showCatName val="1"/>
              <c:showSerName val="1"/>
              <c:showPercent val="1"/>
              <c:showBubbleSize val="1"/>
              <c:extLst>
                <c:ext xmlns:c15="http://schemas.microsoft.com/office/drawing/2012/chart" uri="{CE6537A1-D6FC-4f65-9D91-7224C49458BB}"/>
              </c:extLst>
            </c:dLbl>
            <c:dLbl>
              <c:idx val="3"/>
              <c:layout>
                <c:manualLayout>
                  <c:x val="0"/>
                  <c:y val="2.9850746268656716E-2"/>
                </c:manualLayout>
              </c:layout>
              <c:showLegendKey val="1"/>
              <c:showVal val="1"/>
              <c:showCatName val="1"/>
              <c:showSerName val="1"/>
              <c:showPercent val="1"/>
              <c:showBubbleSize val="1"/>
              <c:extLst>
                <c:ext xmlns:c15="http://schemas.microsoft.com/office/drawing/2012/chart" uri="{CE6537A1-D6FC-4f65-9D91-7224C49458BB}"/>
              </c:extLst>
            </c:dLbl>
            <c:dLbl>
              <c:idx val="4"/>
              <c:layout>
                <c:manualLayout>
                  <c:x val="0"/>
                  <c:y val="2.6533996683250474E-2"/>
                </c:manualLayout>
              </c:layout>
              <c:showLegendKey val="1"/>
              <c:showVal val="1"/>
              <c:showCatName val="1"/>
              <c:showSerName val="1"/>
              <c:showPercent val="1"/>
              <c:showBubbleSize val="1"/>
              <c:extLst>
                <c:ext xmlns:c15="http://schemas.microsoft.com/office/drawing/2012/chart" uri="{CE6537A1-D6FC-4f65-9D91-7224C49458BB}"/>
              </c:extLst>
            </c:dLbl>
            <c:dLbl>
              <c:idx val="5"/>
              <c:layout>
                <c:manualLayout>
                  <c:x val="0"/>
                  <c:y val="9.9502487562189053E-3"/>
                </c:manualLayout>
              </c:layout>
              <c:showLegendKey val="1"/>
              <c:showVal val="1"/>
              <c:showCatName val="1"/>
              <c:showSerName val="1"/>
              <c:showPercent val="1"/>
              <c:showBubbleSize val="1"/>
              <c:extLst>
                <c:ext xmlns:c15="http://schemas.microsoft.com/office/drawing/2012/chart" uri="{CE6537A1-D6FC-4f65-9D91-7224C49458BB}"/>
              </c:extLst>
            </c:dLbl>
            <c:dLbl>
              <c:idx val="7"/>
              <c:layout>
                <c:manualLayout>
                  <c:x val="0"/>
                  <c:y val="-3.6484245439469321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Лист1!$B$7:$B$14</c:f>
              <c:strCache>
                <c:ptCount val="8"/>
                <c:pt idx="0">
                  <c:v>2000</c:v>
                </c:pt>
                <c:pt idx="1">
                  <c:v>2001</c:v>
                </c:pt>
                <c:pt idx="2">
                  <c:v>2002</c:v>
                </c:pt>
                <c:pt idx="3">
                  <c:v>2003</c:v>
                </c:pt>
                <c:pt idx="4">
                  <c:v>2004</c:v>
                </c:pt>
                <c:pt idx="5">
                  <c:v>2005</c:v>
                </c:pt>
                <c:pt idx="6">
                  <c:v>2006</c:v>
                </c:pt>
                <c:pt idx="7">
                  <c:v>2007</c:v>
                </c:pt>
              </c:strCache>
            </c:strRef>
          </c:cat>
          <c:val>
            <c:numRef>
              <c:f>Лист1!$C$7:$C$14</c:f>
              <c:numCache>
                <c:formatCode>0.00</c:formatCode>
                <c:ptCount val="8"/>
                <c:pt idx="0">
                  <c:v>65357.9</c:v>
                </c:pt>
                <c:pt idx="1">
                  <c:v>73883.3</c:v>
                </c:pt>
                <c:pt idx="2">
                  <c:v>75366.7</c:v>
                </c:pt>
                <c:pt idx="3">
                  <c:v>83871.600000000006</c:v>
                </c:pt>
                <c:pt idx="4">
                  <c:v>94350.7</c:v>
                </c:pt>
                <c:pt idx="5">
                  <c:v>100899.2</c:v>
                </c:pt>
                <c:pt idx="6">
                  <c:v>113800.1</c:v>
                </c:pt>
                <c:pt idx="7">
                  <c:v>139749.5</c:v>
                </c:pt>
              </c:numCache>
            </c:numRef>
          </c:val>
          <c:smooth val="1"/>
        </c:ser>
        <c:dLbls>
          <c:showLegendKey val="0"/>
          <c:showVal val="0"/>
          <c:showCatName val="0"/>
          <c:showSerName val="0"/>
          <c:showPercent val="0"/>
          <c:showBubbleSize val="0"/>
        </c:dLbls>
        <c:marker val="1"/>
        <c:smooth val="0"/>
        <c:axId val="282061064"/>
        <c:axId val="282559976"/>
      </c:lineChart>
      <c:catAx>
        <c:axId val="282061064"/>
        <c:scaling>
          <c:orientation val="minMax"/>
        </c:scaling>
        <c:delete val="1"/>
        <c:axPos val="b"/>
        <c:numFmt formatCode="General" sourceLinked="0"/>
        <c:majorTickMark val="cross"/>
        <c:minorTickMark val="cross"/>
        <c:tickLblPos val="nextTo"/>
        <c:crossAx val="282559976"/>
        <c:crosses val="autoZero"/>
        <c:auto val="1"/>
        <c:lblAlgn val="ctr"/>
        <c:lblOffset val="100"/>
        <c:noMultiLvlLbl val="1"/>
      </c:catAx>
      <c:valAx>
        <c:axId val="282559976"/>
        <c:scaling>
          <c:orientation val="minMax"/>
        </c:scaling>
        <c:delete val="1"/>
        <c:axPos val="l"/>
        <c:majorGridlines/>
        <c:numFmt formatCode="0.00" sourceLinked="1"/>
        <c:majorTickMark val="cross"/>
        <c:minorTickMark val="cross"/>
        <c:tickLblPos val="nextTo"/>
        <c:crossAx val="282061064"/>
        <c:crosses val="autoZero"/>
        <c:crossBetween val="between"/>
      </c:valAx>
    </c:plotArea>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4"/>
  <c:chart>
    <c:title>
      <c:overlay val="1"/>
    </c:title>
    <c:autoTitleDeleted val="0"/>
    <c:plotArea>
      <c:layout/>
      <c:lineChart>
        <c:grouping val="standard"/>
        <c:varyColors val="1"/>
        <c:ser>
          <c:idx val="0"/>
          <c:order val="0"/>
          <c:tx>
            <c:strRef>
              <c:f>Лист2!$E$1</c:f>
              <c:strCache>
                <c:ptCount val="1"/>
                <c:pt idx="0">
                  <c:v>Hotels and restaurants </c:v>
                </c:pt>
              </c:strCache>
            </c:strRef>
          </c:tx>
          <c:dLbls>
            <c:dLbl>
              <c:idx val="4"/>
              <c:layout>
                <c:manualLayout>
                  <c:x val="-4.5602605863192182E-2"/>
                  <c:y val="-4.3956043956043987E-2"/>
                </c:manualLayout>
              </c:layout>
              <c:showLegendKey val="1"/>
              <c:showVal val="1"/>
              <c:showCatName val="1"/>
              <c:showSerName val="1"/>
              <c:showPercent val="1"/>
              <c:showBubbleSize val="1"/>
              <c:extLst>
                <c:ext xmlns:c15="http://schemas.microsoft.com/office/drawing/2012/chart" uri="{CE6537A1-D6FC-4f65-9D91-7224C49458BB}"/>
              </c:extLst>
            </c:dLbl>
            <c:dLbl>
              <c:idx val="5"/>
              <c:layout>
                <c:manualLayout>
                  <c:x val="-4.1259500542888163E-2"/>
                  <c:y val="6.2271062271062272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Лист2!$A$2:$A$9</c:f>
              <c:strCache>
                <c:ptCount val="8"/>
                <c:pt idx="0">
                  <c:v>2000</c:v>
                </c:pt>
                <c:pt idx="1">
                  <c:v>2001</c:v>
                </c:pt>
                <c:pt idx="2">
                  <c:v>2002</c:v>
                </c:pt>
                <c:pt idx="3">
                  <c:v>2003</c:v>
                </c:pt>
                <c:pt idx="4">
                  <c:v>2004</c:v>
                </c:pt>
                <c:pt idx="5">
                  <c:v>2005</c:v>
                </c:pt>
                <c:pt idx="6">
                  <c:v>2006</c:v>
                </c:pt>
                <c:pt idx="7">
                  <c:v>2007</c:v>
                </c:pt>
              </c:strCache>
            </c:strRef>
          </c:cat>
          <c:val>
            <c:numRef>
              <c:f>Лист2!$E$2:$E$9</c:f>
              <c:numCache>
                <c:formatCode>0.00</c:formatCode>
                <c:ptCount val="8"/>
                <c:pt idx="0">
                  <c:v>484.1</c:v>
                </c:pt>
                <c:pt idx="1">
                  <c:v>589.5</c:v>
                </c:pt>
                <c:pt idx="2">
                  <c:v>839.1</c:v>
                </c:pt>
                <c:pt idx="3">
                  <c:v>1235.8</c:v>
                </c:pt>
                <c:pt idx="4">
                  <c:v>1465.2</c:v>
                </c:pt>
                <c:pt idx="5">
                  <c:v>1350.6</c:v>
                </c:pt>
                <c:pt idx="6">
                  <c:v>1549</c:v>
                </c:pt>
                <c:pt idx="7">
                  <c:v>1870.6</c:v>
                </c:pt>
              </c:numCache>
            </c:numRef>
          </c:val>
          <c:smooth val="1"/>
        </c:ser>
        <c:dLbls>
          <c:showLegendKey val="0"/>
          <c:showVal val="0"/>
          <c:showCatName val="0"/>
          <c:showSerName val="0"/>
          <c:showPercent val="0"/>
          <c:showBubbleSize val="0"/>
        </c:dLbls>
        <c:marker val="1"/>
        <c:smooth val="0"/>
        <c:axId val="282559584"/>
        <c:axId val="408355616"/>
      </c:lineChart>
      <c:catAx>
        <c:axId val="282559584"/>
        <c:scaling>
          <c:orientation val="minMax"/>
        </c:scaling>
        <c:delete val="1"/>
        <c:axPos val="b"/>
        <c:numFmt formatCode="General" sourceLinked="0"/>
        <c:majorTickMark val="cross"/>
        <c:minorTickMark val="cross"/>
        <c:tickLblPos val="nextTo"/>
        <c:crossAx val="408355616"/>
        <c:crosses val="autoZero"/>
        <c:auto val="1"/>
        <c:lblAlgn val="ctr"/>
        <c:lblOffset val="100"/>
        <c:noMultiLvlLbl val="1"/>
      </c:catAx>
      <c:valAx>
        <c:axId val="408355616"/>
        <c:scaling>
          <c:orientation val="minMax"/>
        </c:scaling>
        <c:delete val="1"/>
        <c:axPos val="l"/>
        <c:majorGridlines/>
        <c:numFmt formatCode="0.00" sourceLinked="1"/>
        <c:majorTickMark val="cross"/>
        <c:minorTickMark val="cross"/>
        <c:tickLblPos val="nextTo"/>
        <c:crossAx val="282559584"/>
        <c:crosses val="autoZero"/>
        <c:crossBetween val="between"/>
      </c:valAx>
    </c:plotArea>
    <c:plotVisOnly val="1"/>
    <c:dispBlanksAs val="zero"/>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style val="4"/>
  <c:chart>
    <c:title>
      <c:overlay val="1"/>
    </c:title>
    <c:autoTitleDeleted val="0"/>
    <c:plotArea>
      <c:layout/>
      <c:lineChart>
        <c:grouping val="standard"/>
        <c:varyColors val="1"/>
        <c:ser>
          <c:idx val="0"/>
          <c:order val="0"/>
          <c:tx>
            <c:strRef>
              <c:f>Лист2!$C$1</c:f>
              <c:strCache>
                <c:ptCount val="1"/>
                <c:pt idx="0">
                  <c:v>Construction</c:v>
                </c:pt>
              </c:strCache>
            </c:strRef>
          </c:tx>
          <c:dLbls>
            <c:dLbl>
              <c:idx val="0"/>
              <c:layout>
                <c:manualLayout>
                  <c:x val="-3.9151712887438808E-2"/>
                  <c:y val="4.6345811051693407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4.5676998368678633E-2"/>
                  <c:y val="-5.3475935828877004E-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3.0451332245785754E-2"/>
                  <c:y val="-5.3475935828877004E-2"/>
                </c:manualLayout>
              </c:layout>
              <c:showLegendKey val="1"/>
              <c:showVal val="1"/>
              <c:showCatName val="1"/>
              <c:showSerName val="1"/>
              <c:showPercent val="1"/>
              <c:showBubbleSize val="1"/>
              <c:extLst>
                <c:ext xmlns:c15="http://schemas.microsoft.com/office/drawing/2012/chart" uri="{CE6537A1-D6FC-4f65-9D91-7224C49458BB}"/>
              </c:extLst>
            </c:dLbl>
            <c:dLbl>
              <c:idx val="3"/>
              <c:layout>
                <c:manualLayout>
                  <c:x val="-5.6552474170744972E-2"/>
                  <c:y val="5.3475935828877073E-2"/>
                </c:manualLayout>
              </c:layout>
              <c:showLegendKey val="1"/>
              <c:showVal val="1"/>
              <c:showCatName val="1"/>
              <c:showSerName val="1"/>
              <c:showPercent val="1"/>
              <c:showBubbleSize val="1"/>
              <c:extLst>
                <c:ext xmlns:c15="http://schemas.microsoft.com/office/drawing/2012/chart" uri="{CE6537A1-D6FC-4f65-9D91-7224C49458BB}"/>
              </c:extLst>
            </c:dLbl>
            <c:dLbl>
              <c:idx val="4"/>
              <c:layout>
                <c:manualLayout>
                  <c:x val="-4.7852093529091901E-2"/>
                  <c:y val="4.6345811051693407E-2"/>
                </c:manualLayout>
              </c:layout>
              <c:showLegendKey val="1"/>
              <c:showVal val="1"/>
              <c:showCatName val="1"/>
              <c:showSerName val="1"/>
              <c:showPercent val="1"/>
              <c:showBubbleSize val="1"/>
              <c:extLst>
                <c:ext xmlns:c15="http://schemas.microsoft.com/office/drawing/2012/chart" uri="{CE6537A1-D6FC-4f65-9D91-7224C49458BB}"/>
              </c:extLst>
            </c:dLbl>
            <c:dLbl>
              <c:idx val="5"/>
              <c:layout>
                <c:manualLayout>
                  <c:x val="-3.4801522566612286E-2"/>
                  <c:y val="4.6345811051693338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Лист2!$A$2:$A$9</c:f>
              <c:strCache>
                <c:ptCount val="8"/>
                <c:pt idx="0">
                  <c:v>2000</c:v>
                </c:pt>
                <c:pt idx="1">
                  <c:v>2001</c:v>
                </c:pt>
                <c:pt idx="2">
                  <c:v>2002</c:v>
                </c:pt>
                <c:pt idx="3">
                  <c:v>2003</c:v>
                </c:pt>
                <c:pt idx="4">
                  <c:v>2004</c:v>
                </c:pt>
                <c:pt idx="5">
                  <c:v>2005</c:v>
                </c:pt>
                <c:pt idx="6">
                  <c:v>2006</c:v>
                </c:pt>
                <c:pt idx="7">
                  <c:v>2007</c:v>
                </c:pt>
              </c:strCache>
            </c:strRef>
          </c:cat>
          <c:val>
            <c:numRef>
              <c:f>Лист2!$C$2:$C$9</c:f>
              <c:numCache>
                <c:formatCode>0.00</c:formatCode>
                <c:ptCount val="8"/>
                <c:pt idx="0">
                  <c:v>2734.4</c:v>
                </c:pt>
                <c:pt idx="1">
                  <c:v>2780.8</c:v>
                </c:pt>
                <c:pt idx="2">
                  <c:v>2579.1999999999998</c:v>
                </c:pt>
                <c:pt idx="3">
                  <c:v>2446.6</c:v>
                </c:pt>
                <c:pt idx="4">
                  <c:v>2319.3000000000002</c:v>
                </c:pt>
                <c:pt idx="5">
                  <c:v>2725.9</c:v>
                </c:pt>
                <c:pt idx="6">
                  <c:v>3041.9</c:v>
                </c:pt>
                <c:pt idx="7">
                  <c:v>4711</c:v>
                </c:pt>
              </c:numCache>
            </c:numRef>
          </c:val>
          <c:smooth val="1"/>
        </c:ser>
        <c:dLbls>
          <c:showLegendKey val="0"/>
          <c:showVal val="0"/>
          <c:showCatName val="0"/>
          <c:showSerName val="0"/>
          <c:showPercent val="0"/>
          <c:showBubbleSize val="0"/>
        </c:dLbls>
        <c:marker val="1"/>
        <c:smooth val="0"/>
        <c:axId val="408356400"/>
        <c:axId val="408356792"/>
      </c:lineChart>
      <c:catAx>
        <c:axId val="408356400"/>
        <c:scaling>
          <c:orientation val="minMax"/>
        </c:scaling>
        <c:delete val="1"/>
        <c:axPos val="b"/>
        <c:numFmt formatCode="General" sourceLinked="0"/>
        <c:majorTickMark val="cross"/>
        <c:minorTickMark val="cross"/>
        <c:tickLblPos val="nextTo"/>
        <c:crossAx val="408356792"/>
        <c:crosses val="autoZero"/>
        <c:auto val="1"/>
        <c:lblAlgn val="ctr"/>
        <c:lblOffset val="100"/>
        <c:noMultiLvlLbl val="1"/>
      </c:catAx>
      <c:valAx>
        <c:axId val="408356792"/>
        <c:scaling>
          <c:orientation val="minMax"/>
        </c:scaling>
        <c:delete val="1"/>
        <c:axPos val="l"/>
        <c:majorGridlines/>
        <c:numFmt formatCode="0.00" sourceLinked="1"/>
        <c:majorTickMark val="cross"/>
        <c:minorTickMark val="cross"/>
        <c:tickLblPos val="nextTo"/>
        <c:crossAx val="408356400"/>
        <c:crosses val="autoZero"/>
        <c:crossBetween val="between"/>
      </c:valAx>
    </c:plotArea>
    <c:plotVisOnly val="1"/>
    <c:dispBlanksAs val="zero"/>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1"/>
  <c:style val="4"/>
  <c:chart>
    <c:title>
      <c:overlay val="1"/>
    </c:title>
    <c:autoTitleDeleted val="0"/>
    <c:plotArea>
      <c:layout/>
      <c:lineChart>
        <c:grouping val="standard"/>
        <c:varyColors val="1"/>
        <c:ser>
          <c:idx val="0"/>
          <c:order val="0"/>
          <c:tx>
            <c:strRef>
              <c:f>Лист2!$D$1</c:f>
              <c:strCache>
                <c:ptCount val="1"/>
                <c:pt idx="0">
                  <c:v>Trading</c:v>
                </c:pt>
              </c:strCache>
            </c:strRef>
          </c:tx>
          <c:dLbls>
            <c:dLbl>
              <c:idx val="0"/>
              <c:layout>
                <c:manualLayout>
                  <c:x val="-6.5252854812398045E-3"/>
                  <c:y val="4.6099290780141841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0"/>
                  <c:y val="2.4822695035460994E-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0"/>
                  <c:y val="2.4822695035460994E-2"/>
                </c:manualLayout>
              </c:layout>
              <c:showLegendKey val="1"/>
              <c:showVal val="1"/>
              <c:showCatName val="1"/>
              <c:showSerName val="1"/>
              <c:showPercent val="1"/>
              <c:showBubbleSize val="1"/>
              <c:extLst>
                <c:ext xmlns:c15="http://schemas.microsoft.com/office/drawing/2012/chart" uri="{CE6537A1-D6FC-4f65-9D91-7224C49458BB}"/>
              </c:extLst>
            </c:dLbl>
            <c:dLbl>
              <c:idx val="3"/>
              <c:layout>
                <c:manualLayout>
                  <c:x val="0"/>
                  <c:y val="3.1914893617021343E-2"/>
                </c:manualLayout>
              </c:layout>
              <c:showLegendKey val="1"/>
              <c:showVal val="1"/>
              <c:showCatName val="1"/>
              <c:showSerName val="1"/>
              <c:showPercent val="1"/>
              <c:showBubbleSize val="1"/>
              <c:extLst>
                <c:ext xmlns:c15="http://schemas.microsoft.com/office/drawing/2012/chart" uri="{CE6537A1-D6FC-4f65-9D91-7224C49458BB}"/>
              </c:extLst>
            </c:dLbl>
            <c:dLbl>
              <c:idx val="4"/>
              <c:layout>
                <c:manualLayout>
                  <c:x val="0"/>
                  <c:y val="2.1276595744680851E-2"/>
                </c:manualLayout>
              </c:layout>
              <c:showLegendKey val="1"/>
              <c:showVal val="1"/>
              <c:showCatName val="1"/>
              <c:showSerName val="1"/>
              <c:showPercent val="1"/>
              <c:showBubbleSize val="1"/>
              <c:extLst>
                <c:ext xmlns:c15="http://schemas.microsoft.com/office/drawing/2012/chart" uri="{CE6537A1-D6FC-4f65-9D91-7224C49458BB}"/>
              </c:extLst>
            </c:dLbl>
            <c:dLbl>
              <c:idx val="5"/>
              <c:layout>
                <c:manualLayout>
                  <c:x val="4.3501903208265358E-3"/>
                  <c:y val="2.1276595744680851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Лист2!$A$2:$A$9</c:f>
              <c:strCache>
                <c:ptCount val="8"/>
                <c:pt idx="0">
                  <c:v>2000</c:v>
                </c:pt>
                <c:pt idx="1">
                  <c:v>2001</c:v>
                </c:pt>
                <c:pt idx="2">
                  <c:v>2002</c:v>
                </c:pt>
                <c:pt idx="3">
                  <c:v>2003</c:v>
                </c:pt>
                <c:pt idx="4">
                  <c:v>2004</c:v>
                </c:pt>
                <c:pt idx="5">
                  <c:v>2005</c:v>
                </c:pt>
                <c:pt idx="6">
                  <c:v>2006</c:v>
                </c:pt>
                <c:pt idx="7">
                  <c:v>2007</c:v>
                </c:pt>
              </c:strCache>
            </c:strRef>
          </c:cat>
          <c:val>
            <c:numRef>
              <c:f>Лист2!$D$2:$D$9</c:f>
              <c:numCache>
                <c:formatCode>0.00</c:formatCode>
                <c:ptCount val="8"/>
                <c:pt idx="0">
                  <c:v>7906.4</c:v>
                </c:pt>
                <c:pt idx="1">
                  <c:v>9008.7000000000007</c:v>
                </c:pt>
                <c:pt idx="2">
                  <c:v>10752.9</c:v>
                </c:pt>
                <c:pt idx="3">
                  <c:v>12752.4</c:v>
                </c:pt>
                <c:pt idx="4">
                  <c:v>15072.5</c:v>
                </c:pt>
                <c:pt idx="5">
                  <c:v>18001.599999999999</c:v>
                </c:pt>
                <c:pt idx="6">
                  <c:v>20883.900000000001</c:v>
                </c:pt>
                <c:pt idx="7">
                  <c:v>25484.400000000001</c:v>
                </c:pt>
              </c:numCache>
            </c:numRef>
          </c:val>
          <c:smooth val="1"/>
        </c:ser>
        <c:dLbls>
          <c:showLegendKey val="0"/>
          <c:showVal val="0"/>
          <c:showCatName val="0"/>
          <c:showSerName val="0"/>
          <c:showPercent val="0"/>
          <c:showBubbleSize val="0"/>
        </c:dLbls>
        <c:marker val="1"/>
        <c:smooth val="0"/>
        <c:axId val="408357576"/>
        <c:axId val="408357968"/>
      </c:lineChart>
      <c:catAx>
        <c:axId val="408357576"/>
        <c:scaling>
          <c:orientation val="minMax"/>
        </c:scaling>
        <c:delete val="1"/>
        <c:axPos val="b"/>
        <c:numFmt formatCode="General" sourceLinked="0"/>
        <c:majorTickMark val="cross"/>
        <c:minorTickMark val="cross"/>
        <c:tickLblPos val="nextTo"/>
        <c:crossAx val="408357968"/>
        <c:crosses val="autoZero"/>
        <c:auto val="1"/>
        <c:lblAlgn val="ctr"/>
        <c:lblOffset val="100"/>
        <c:noMultiLvlLbl val="1"/>
      </c:catAx>
      <c:valAx>
        <c:axId val="408357968"/>
        <c:scaling>
          <c:orientation val="minMax"/>
        </c:scaling>
        <c:delete val="1"/>
        <c:axPos val="l"/>
        <c:majorGridlines/>
        <c:numFmt formatCode="0.00" sourceLinked="1"/>
        <c:majorTickMark val="cross"/>
        <c:minorTickMark val="cross"/>
        <c:tickLblPos val="nextTo"/>
        <c:crossAx val="408357576"/>
        <c:crosses val="autoZero"/>
        <c:crossBetween val="between"/>
      </c:valAx>
    </c:plotArea>
    <c:plotVisOnly val="1"/>
    <c:dispBlanksAs val="zero"/>
    <c:showDLblsOverMax val="1"/>
  </c:chart>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1"/>
  <c:style val="4"/>
  <c:chart>
    <c:title>
      <c:overlay val="1"/>
    </c:title>
    <c:autoTitleDeleted val="0"/>
    <c:plotArea>
      <c:layout/>
      <c:lineChart>
        <c:grouping val="standard"/>
        <c:varyColors val="1"/>
        <c:ser>
          <c:idx val="0"/>
          <c:order val="0"/>
          <c:tx>
            <c:strRef>
              <c:f>Лист2!$B$1</c:f>
              <c:strCache>
                <c:ptCount val="1"/>
                <c:pt idx="0">
                  <c:v>Agriculture</c:v>
                </c:pt>
              </c:strCache>
            </c:strRef>
          </c:tx>
          <c:dLbls>
            <c:dLbl>
              <c:idx val="0"/>
              <c:layout>
                <c:manualLayout>
                  <c:x val="-4.2666666666666669E-3"/>
                  <c:y val="3.7225042301184431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7.2533333333333339E-2"/>
                  <c:y val="-4.3993231810490696E-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4.48E-2"/>
                  <c:y val="5.4145516074450083E-2"/>
                </c:manualLayout>
              </c:layout>
              <c:showLegendKey val="1"/>
              <c:showVal val="1"/>
              <c:showCatName val="1"/>
              <c:showSerName val="1"/>
              <c:showPercent val="1"/>
              <c:showBubbleSize val="1"/>
              <c:extLst>
                <c:ext xmlns:c15="http://schemas.microsoft.com/office/drawing/2012/chart" uri="{CE6537A1-D6FC-4f65-9D91-7224C49458BB}"/>
              </c:extLst>
            </c:dLbl>
            <c:dLbl>
              <c:idx val="3"/>
              <c:layout>
                <c:manualLayout>
                  <c:x val="-6.1866666666666667E-2"/>
                  <c:y val="-4.3993231810490696E-2"/>
                </c:manualLayout>
              </c:layout>
              <c:showLegendKey val="1"/>
              <c:showVal val="1"/>
              <c:showCatName val="1"/>
              <c:showSerName val="1"/>
              <c:showPercent val="1"/>
              <c:showBubbleSize val="1"/>
              <c:extLst>
                <c:ext xmlns:c15="http://schemas.microsoft.com/office/drawing/2012/chart" uri="{CE6537A1-D6FC-4f65-9D91-7224C49458BB}"/>
              </c:extLst>
            </c:dLbl>
            <c:dLbl>
              <c:idx val="4"/>
              <c:layout>
                <c:manualLayout>
                  <c:x val="-5.3333333333333337E-2"/>
                  <c:y val="4.3993231810490759E-2"/>
                </c:manualLayout>
              </c:layout>
              <c:showLegendKey val="1"/>
              <c:showVal val="1"/>
              <c:showCatName val="1"/>
              <c:showSerName val="1"/>
              <c:showPercent val="1"/>
              <c:showBubbleSize val="1"/>
              <c:extLst>
                <c:ext xmlns:c15="http://schemas.microsoft.com/office/drawing/2012/chart" uri="{CE6537A1-D6FC-4f65-9D91-7224C49458BB}"/>
              </c:extLst>
            </c:dLbl>
            <c:dLbl>
              <c:idx val="5"/>
              <c:layout>
                <c:manualLayout>
                  <c:x val="-7.4666666666666742E-2"/>
                  <c:y val="-5.0761421319796954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Лист2!$A$2:$A$9</c:f>
              <c:strCache>
                <c:ptCount val="8"/>
                <c:pt idx="0">
                  <c:v>2000</c:v>
                </c:pt>
                <c:pt idx="1">
                  <c:v>2001</c:v>
                </c:pt>
                <c:pt idx="2">
                  <c:v>2002</c:v>
                </c:pt>
                <c:pt idx="3">
                  <c:v>2003</c:v>
                </c:pt>
                <c:pt idx="4">
                  <c:v>2004</c:v>
                </c:pt>
                <c:pt idx="5">
                  <c:v>2005</c:v>
                </c:pt>
                <c:pt idx="6">
                  <c:v>2006</c:v>
                </c:pt>
                <c:pt idx="7">
                  <c:v>2007</c:v>
                </c:pt>
              </c:strCache>
            </c:strRef>
          </c:cat>
          <c:val>
            <c:numRef>
              <c:f>Лист2!$B$2:$B$9</c:f>
              <c:numCache>
                <c:formatCode>0.00</c:formatCode>
                <c:ptCount val="8"/>
                <c:pt idx="0">
                  <c:v>22335</c:v>
                </c:pt>
                <c:pt idx="1">
                  <c:v>25518.799999999999</c:v>
                </c:pt>
                <c:pt idx="2">
                  <c:v>25929.1</c:v>
                </c:pt>
                <c:pt idx="3">
                  <c:v>28198.400000000001</c:v>
                </c:pt>
                <c:pt idx="4">
                  <c:v>28214</c:v>
                </c:pt>
                <c:pt idx="5">
                  <c:v>28738.799999999999</c:v>
                </c:pt>
                <c:pt idx="6">
                  <c:v>32635</c:v>
                </c:pt>
                <c:pt idx="7">
                  <c:v>40549.699999999997</c:v>
                </c:pt>
              </c:numCache>
            </c:numRef>
          </c:val>
          <c:smooth val="1"/>
        </c:ser>
        <c:dLbls>
          <c:showLegendKey val="0"/>
          <c:showVal val="0"/>
          <c:showCatName val="0"/>
          <c:showSerName val="0"/>
          <c:showPercent val="0"/>
          <c:showBubbleSize val="0"/>
        </c:dLbls>
        <c:marker val="1"/>
        <c:smooth val="0"/>
        <c:axId val="408358752"/>
        <c:axId val="408359144"/>
      </c:lineChart>
      <c:catAx>
        <c:axId val="408358752"/>
        <c:scaling>
          <c:orientation val="minMax"/>
        </c:scaling>
        <c:delete val="1"/>
        <c:axPos val="b"/>
        <c:numFmt formatCode="General" sourceLinked="0"/>
        <c:majorTickMark val="cross"/>
        <c:minorTickMark val="cross"/>
        <c:tickLblPos val="nextTo"/>
        <c:crossAx val="408359144"/>
        <c:crosses val="autoZero"/>
        <c:auto val="1"/>
        <c:lblAlgn val="ctr"/>
        <c:lblOffset val="100"/>
        <c:noMultiLvlLbl val="1"/>
      </c:catAx>
      <c:valAx>
        <c:axId val="408359144"/>
        <c:scaling>
          <c:orientation val="minMax"/>
        </c:scaling>
        <c:delete val="1"/>
        <c:axPos val="l"/>
        <c:majorGridlines/>
        <c:numFmt formatCode="0.00" sourceLinked="1"/>
        <c:majorTickMark val="cross"/>
        <c:minorTickMark val="cross"/>
        <c:tickLblPos val="nextTo"/>
        <c:crossAx val="408358752"/>
        <c:crosses val="autoZero"/>
        <c:crossBetween val="between"/>
      </c:valAx>
    </c:plotArea>
    <c:plotVisOnly val="1"/>
    <c:dispBlanksAs val="zero"/>
    <c:showDLblsOverMax val="1"/>
  </c:chart>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1"/>
  <c:style val="4"/>
  <c:chart>
    <c:title>
      <c:overlay val="1"/>
    </c:title>
    <c:autoTitleDeleted val="0"/>
    <c:plotArea>
      <c:layout/>
      <c:lineChart>
        <c:grouping val="standard"/>
        <c:varyColors val="1"/>
        <c:ser>
          <c:idx val="0"/>
          <c:order val="0"/>
          <c:tx>
            <c:strRef>
              <c:f>Лист2!$F$1</c:f>
              <c:strCache>
                <c:ptCount val="1"/>
                <c:pt idx="0">
                  <c:v>Transportation and communications</c:v>
                </c:pt>
              </c:strCache>
            </c:strRef>
          </c:tx>
          <c:dLbls>
            <c:dLbl>
              <c:idx val="0"/>
              <c:layout>
                <c:manualLayout>
                  <c:x val="0"/>
                  <c:y val="3.276003276003276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0"/>
                  <c:y val="3.9312039312039311E-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0"/>
                  <c:y val="3.276003276003276E-2"/>
                </c:manualLayout>
              </c:layout>
              <c:showLegendKey val="1"/>
              <c:showVal val="1"/>
              <c:showCatName val="1"/>
              <c:showSerName val="1"/>
              <c:showPercent val="1"/>
              <c:showBubbleSize val="1"/>
              <c:extLst>
                <c:ext xmlns:c15="http://schemas.microsoft.com/office/drawing/2012/chart" uri="{CE6537A1-D6FC-4f65-9D91-7224C49458BB}"/>
              </c:extLst>
            </c:dLbl>
            <c:dLbl>
              <c:idx val="4"/>
              <c:layout>
                <c:manualLayout>
                  <c:x val="0"/>
                  <c:y val="2.9484029484029485E-2"/>
                </c:manualLayout>
              </c:layout>
              <c:showLegendKey val="1"/>
              <c:showVal val="1"/>
              <c:showCatName val="1"/>
              <c:showSerName val="1"/>
              <c:showPercent val="1"/>
              <c:showBubbleSize val="1"/>
              <c:extLst>
                <c:ext xmlns:c15="http://schemas.microsoft.com/office/drawing/2012/chart" uri="{CE6537A1-D6FC-4f65-9D91-7224C49458BB}"/>
              </c:extLst>
            </c:dLbl>
            <c:dLbl>
              <c:idx val="5"/>
              <c:layout>
                <c:manualLayout>
                  <c:x val="-2.1030494216614092E-2"/>
                  <c:y val="-4.9140049140049137E-2"/>
                </c:manualLayout>
              </c:layout>
              <c:showLegendKey val="1"/>
              <c:showVal val="1"/>
              <c:showCatName val="1"/>
              <c:showSerName val="1"/>
              <c:showPercent val="1"/>
              <c:showBubbleSize val="1"/>
              <c:extLst>
                <c:ext xmlns:c15="http://schemas.microsoft.com/office/drawing/2012/chart" uri="{CE6537A1-D6FC-4f65-9D91-7224C49458BB}"/>
              </c:extLst>
            </c:dLbl>
            <c:dLbl>
              <c:idx val="6"/>
              <c:layout>
                <c:manualLayout>
                  <c:x val="0"/>
                  <c:y val="1.9656019656019656E-2"/>
                </c:manualLayout>
              </c:layout>
              <c:showLegendKey val="1"/>
              <c:showVal val="1"/>
              <c:showCatName val="1"/>
              <c:showSerName val="1"/>
              <c:showPercent val="1"/>
              <c:showBubbleSize val="1"/>
              <c:extLst>
                <c:ext xmlns:c15="http://schemas.microsoft.com/office/drawing/2012/chart" uri="{CE6537A1-D6FC-4f65-9D91-7224C49458BB}"/>
              </c:extLst>
            </c:dLbl>
            <c:dLbl>
              <c:idx val="7"/>
              <c:layout>
                <c:manualLayout>
                  <c:x val="0"/>
                  <c:y val="-3.9312039312039311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Лист2!$A$2:$A$9</c:f>
              <c:strCache>
                <c:ptCount val="8"/>
                <c:pt idx="0">
                  <c:v>2000</c:v>
                </c:pt>
                <c:pt idx="1">
                  <c:v>2001</c:v>
                </c:pt>
                <c:pt idx="2">
                  <c:v>2002</c:v>
                </c:pt>
                <c:pt idx="3">
                  <c:v>2003</c:v>
                </c:pt>
                <c:pt idx="4">
                  <c:v>2004</c:v>
                </c:pt>
                <c:pt idx="5">
                  <c:v>2005</c:v>
                </c:pt>
                <c:pt idx="6">
                  <c:v>2006</c:v>
                </c:pt>
                <c:pt idx="7">
                  <c:v>2007</c:v>
                </c:pt>
              </c:strCache>
            </c:strRef>
          </c:cat>
          <c:val>
            <c:numRef>
              <c:f>Лист2!$F$2:$F$9</c:f>
              <c:numCache>
                <c:formatCode>0.00</c:formatCode>
                <c:ptCount val="8"/>
                <c:pt idx="0">
                  <c:v>2414</c:v>
                </c:pt>
                <c:pt idx="1">
                  <c:v>3095.1</c:v>
                </c:pt>
                <c:pt idx="2">
                  <c:v>3845.3</c:v>
                </c:pt>
                <c:pt idx="3">
                  <c:v>4514</c:v>
                </c:pt>
                <c:pt idx="4">
                  <c:v>6045.1</c:v>
                </c:pt>
                <c:pt idx="5">
                  <c:v>6617.7</c:v>
                </c:pt>
                <c:pt idx="6">
                  <c:v>6887.2</c:v>
                </c:pt>
                <c:pt idx="7">
                  <c:v>10181.700000000001</c:v>
                </c:pt>
              </c:numCache>
            </c:numRef>
          </c:val>
          <c:smooth val="1"/>
        </c:ser>
        <c:dLbls>
          <c:showLegendKey val="0"/>
          <c:showVal val="0"/>
          <c:showCatName val="0"/>
          <c:showSerName val="0"/>
          <c:showPercent val="0"/>
          <c:showBubbleSize val="0"/>
        </c:dLbls>
        <c:marker val="1"/>
        <c:smooth val="0"/>
        <c:axId val="408805360"/>
        <c:axId val="408805752"/>
      </c:lineChart>
      <c:catAx>
        <c:axId val="408805360"/>
        <c:scaling>
          <c:orientation val="minMax"/>
        </c:scaling>
        <c:delete val="1"/>
        <c:axPos val="b"/>
        <c:numFmt formatCode="General" sourceLinked="0"/>
        <c:majorTickMark val="cross"/>
        <c:minorTickMark val="cross"/>
        <c:tickLblPos val="nextTo"/>
        <c:crossAx val="408805752"/>
        <c:crosses val="autoZero"/>
        <c:auto val="1"/>
        <c:lblAlgn val="ctr"/>
        <c:lblOffset val="100"/>
        <c:noMultiLvlLbl val="1"/>
      </c:catAx>
      <c:valAx>
        <c:axId val="408805752"/>
        <c:scaling>
          <c:orientation val="minMax"/>
        </c:scaling>
        <c:delete val="1"/>
        <c:axPos val="l"/>
        <c:majorGridlines/>
        <c:numFmt formatCode="0.00" sourceLinked="1"/>
        <c:majorTickMark val="cross"/>
        <c:minorTickMark val="cross"/>
        <c:tickLblPos val="nextTo"/>
        <c:crossAx val="408805360"/>
        <c:crosses val="autoZero"/>
        <c:crossBetween val="between"/>
      </c:valAx>
    </c:plotArea>
    <c:plotVisOnly val="1"/>
    <c:dispBlanksAs val="zero"/>
    <c:showDLblsOverMax val="1"/>
  </c:chart>
  <c:externalData r:id="rId1">
    <c:autoUpdate val="1"/>
  </c:externalData>
</c:chartSpace>
</file>

<file path=word/drawings/drawing1.xml><?xml version="1.0" encoding="utf-8"?>
<c:userShapes xmlns:c="http://schemas.openxmlformats.org/drawingml/2006/chart">
  <cdr:relSizeAnchor xmlns:cdr="http://schemas.openxmlformats.org/drawingml/2006/chartDrawing">
    <cdr:from>
      <cdr:x>0.08236</cdr:x>
      <cdr:y>0.24059</cdr:y>
    </cdr:from>
    <cdr:to>
      <cdr:x>0.58682</cdr:x>
      <cdr:y>0.24059</cdr:y>
    </cdr:to>
    <cdr:sp macro="" textlink="">
      <cdr:nvSpPr>
        <cdr:cNvPr id="15" name="Straight Connector 14"/>
        <cdr:cNvSpPr/>
      </cdr:nvSpPr>
      <cdr:spPr>
        <a:xfrm xmlns:a="http://schemas.openxmlformats.org/drawingml/2006/main" rot="10800000">
          <a:off x="438144" y="761992"/>
          <a:ext cx="2771784" cy="0"/>
        </a:xfrm>
        <a:prstGeom xmlns:a="http://schemas.openxmlformats.org/drawingml/2006/main" prst="line">
          <a:avLst/>
        </a:prstGeom>
        <a:ln xmlns:a="http://schemas.openxmlformats.org/drawingml/2006/main" w="19050">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0.84301</cdr:x>
      <cdr:y>0.27431</cdr:y>
    </cdr:from>
    <cdr:to>
      <cdr:x>0.84301</cdr:x>
      <cdr:y>0.37252</cdr:y>
    </cdr:to>
    <cdr:sp macro="" textlink="">
      <cdr:nvSpPr>
        <cdr:cNvPr id="12" name="Straight Connector 11"/>
        <cdr:cNvSpPr/>
      </cdr:nvSpPr>
      <cdr:spPr>
        <a:xfrm xmlns:a="http://schemas.openxmlformats.org/drawingml/2006/main" rot="5400000">
          <a:off x="4619625" y="876299"/>
          <a:ext cx="1" cy="314326"/>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0.87427</cdr:x>
      <cdr:y>0.32218</cdr:y>
    </cdr:from>
    <cdr:to>
      <cdr:x>0.87427</cdr:x>
      <cdr:y>0.38913</cdr:y>
    </cdr:to>
    <cdr:sp macro="" textlink="">
      <cdr:nvSpPr>
        <cdr:cNvPr id="12" name="Straight Connector 11"/>
        <cdr:cNvSpPr/>
      </cdr:nvSpPr>
      <cdr:spPr>
        <a:xfrm xmlns:a="http://schemas.openxmlformats.org/drawingml/2006/main" rot="5400000">
          <a:off x="4681562" y="1138237"/>
          <a:ext cx="219067" cy="0"/>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0.08608</cdr:x>
      <cdr:y>0.28126</cdr:y>
    </cdr:from>
    <cdr:to>
      <cdr:x>0.57913</cdr:x>
      <cdr:y>0.28424</cdr:y>
    </cdr:to>
    <cdr:sp macro="" textlink="">
      <cdr:nvSpPr>
        <cdr:cNvPr id="17" name="Straight Connector 16"/>
        <cdr:cNvSpPr/>
      </cdr:nvSpPr>
      <cdr:spPr>
        <a:xfrm xmlns:a="http://schemas.openxmlformats.org/drawingml/2006/main" rot="10800000" flipV="1">
          <a:off x="457182" y="895345"/>
          <a:ext cx="2714670" cy="9538"/>
        </a:xfrm>
        <a:prstGeom xmlns:a="http://schemas.openxmlformats.org/drawingml/2006/main" prst="line">
          <a:avLst/>
        </a:prstGeom>
        <a:ln xmlns:a="http://schemas.openxmlformats.org/drawingml/2006/main" w="19050">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0.67511</cdr:x>
      <cdr:y>0.28696</cdr:y>
    </cdr:from>
    <cdr:to>
      <cdr:x>0.6761</cdr:x>
      <cdr:y>0.32268</cdr:y>
    </cdr:to>
    <cdr:sp macro="" textlink="">
      <cdr:nvSpPr>
        <cdr:cNvPr id="6" name="Straight Connector 5"/>
        <cdr:cNvSpPr/>
      </cdr:nvSpPr>
      <cdr:spPr>
        <a:xfrm xmlns:a="http://schemas.openxmlformats.org/drawingml/2006/main" rot="5400000">
          <a:off x="3695700" y="914400"/>
          <a:ext cx="9526" cy="114301"/>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0.07913</cdr:x>
      <cdr:y>0.19448</cdr:y>
    </cdr:from>
    <cdr:to>
      <cdr:x>0.58161</cdr:x>
      <cdr:y>0.19746</cdr:y>
    </cdr:to>
    <cdr:sp macro="" textlink="">
      <cdr:nvSpPr>
        <cdr:cNvPr id="9" name="Straight Connector 8"/>
        <cdr:cNvSpPr/>
      </cdr:nvSpPr>
      <cdr:spPr>
        <a:xfrm xmlns:a="http://schemas.openxmlformats.org/drawingml/2006/main" rot="10800000">
          <a:off x="419073" y="609605"/>
          <a:ext cx="2762292" cy="9537"/>
        </a:xfrm>
        <a:prstGeom xmlns:a="http://schemas.openxmlformats.org/drawingml/2006/main" prst="line">
          <a:avLst/>
        </a:prstGeom>
        <a:ln xmlns:a="http://schemas.openxmlformats.org/drawingml/2006/main" w="19050">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0.67957</cdr:x>
      <cdr:y>0.19695</cdr:y>
    </cdr:from>
    <cdr:to>
      <cdr:x>0.67957</cdr:x>
      <cdr:y>0.2416</cdr:y>
    </cdr:to>
    <cdr:sp macro="" textlink="">
      <cdr:nvSpPr>
        <cdr:cNvPr id="8" name="Straight Connector 7"/>
        <cdr:cNvSpPr/>
      </cdr:nvSpPr>
      <cdr:spPr>
        <a:xfrm xmlns:a="http://schemas.openxmlformats.org/drawingml/2006/main" rot="5400000">
          <a:off x="3724275" y="619124"/>
          <a:ext cx="1" cy="142876"/>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0.87228</cdr:x>
      <cdr:y>0.23192</cdr:y>
    </cdr:from>
    <cdr:to>
      <cdr:x>0.87426</cdr:x>
      <cdr:y>0.33681</cdr:y>
    </cdr:to>
    <cdr:sp macro="" textlink="">
      <cdr:nvSpPr>
        <cdr:cNvPr id="13" name="Straight Connector 12"/>
        <cdr:cNvSpPr/>
      </cdr:nvSpPr>
      <cdr:spPr>
        <a:xfrm xmlns:a="http://schemas.openxmlformats.org/drawingml/2006/main" rot="5400000">
          <a:off x="4614862" y="900114"/>
          <a:ext cx="342901" cy="9526"/>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DBA8-6EE6-475B-9228-BBA89805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23170</Words>
  <Characters>132071</Characters>
  <Application>Microsoft Office Word</Application>
  <DocSecurity>0</DocSecurity>
  <Lines>1100</Lines>
  <Paragraphs>309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Draft 1 09/08/21</vt:lpstr>
      <vt:lpstr>Draft 1 09/08/21</vt:lpstr>
    </vt:vector>
  </TitlesOfParts>
  <Company>Home</Company>
  <LinksUpToDate>false</LinksUpToDate>
  <CharactersWithSpaces>154932</CharactersWithSpaces>
  <SharedDoc>false</SharedDoc>
  <HLinks>
    <vt:vector size="72" baseType="variant">
      <vt:variant>
        <vt:i4>393303</vt:i4>
      </vt:variant>
      <vt:variant>
        <vt:i4>33</vt:i4>
      </vt:variant>
      <vt:variant>
        <vt:i4>0</vt:i4>
      </vt:variant>
      <vt:variant>
        <vt:i4>5</vt:i4>
      </vt:variant>
      <vt:variant>
        <vt:lpwstr>http://www.multilateralfund.org/files/61/6158.pdf</vt:lpwstr>
      </vt:variant>
      <vt:variant>
        <vt:lpwstr/>
      </vt:variant>
      <vt:variant>
        <vt:i4>4456516</vt:i4>
      </vt:variant>
      <vt:variant>
        <vt:i4>30</vt:i4>
      </vt:variant>
      <vt:variant>
        <vt:i4>0</vt:i4>
      </vt:variant>
      <vt:variant>
        <vt:i4>5</vt:i4>
      </vt:variant>
      <vt:variant>
        <vt:lpwstr>http://www.imf.org/external/pubs/ft/reo/2009/mcd/eng/mreo0509.pdf</vt:lpwstr>
      </vt:variant>
      <vt:variant>
        <vt:lpwstr/>
      </vt:variant>
      <vt:variant>
        <vt:i4>5963828</vt:i4>
      </vt:variant>
      <vt:variant>
        <vt:i4>27</vt:i4>
      </vt:variant>
      <vt:variant>
        <vt:i4>0</vt:i4>
      </vt:variant>
      <vt:variant>
        <vt:i4>5</vt:i4>
      </vt:variant>
      <vt:variant>
        <vt:lpwstr>http://www.fdi.net/bmi/bmidisplay.cfm?filename=OEMO_20090527_260120_xml.html</vt:lpwstr>
      </vt:variant>
      <vt:variant>
        <vt:lpwstr/>
      </vt:variant>
      <vt:variant>
        <vt:i4>2687061</vt:i4>
      </vt:variant>
      <vt:variant>
        <vt:i4>24</vt:i4>
      </vt:variant>
      <vt:variant>
        <vt:i4>0</vt:i4>
      </vt:variant>
      <vt:variant>
        <vt:i4>5</vt:i4>
      </vt:variant>
      <vt:variant>
        <vt:lpwstr>http://siteresources.worldbank.org/INTKYRGYZ/Resources/Econ_update_Apr09_eng.pdf</vt:lpwstr>
      </vt:variant>
      <vt:variant>
        <vt:lpwstr/>
      </vt:variant>
      <vt:variant>
        <vt:i4>1179725</vt:i4>
      </vt:variant>
      <vt:variant>
        <vt:i4>21</vt:i4>
      </vt:variant>
      <vt:variant>
        <vt:i4>0</vt:i4>
      </vt:variant>
      <vt:variant>
        <vt:i4>5</vt:i4>
      </vt:variant>
      <vt:variant>
        <vt:lpwstr>http://www.toktom.kg/</vt:lpwstr>
      </vt:variant>
      <vt:variant>
        <vt:lpwstr/>
      </vt:variant>
      <vt:variant>
        <vt:i4>8257654</vt:i4>
      </vt:variant>
      <vt:variant>
        <vt:i4>18</vt:i4>
      </vt:variant>
      <vt:variant>
        <vt:i4>0</vt:i4>
      </vt:variant>
      <vt:variant>
        <vt:i4>5</vt:i4>
      </vt:variant>
      <vt:variant>
        <vt:lpwstr>http://www.gov.kg/</vt:lpwstr>
      </vt:variant>
      <vt:variant>
        <vt:lpwstr/>
      </vt:variant>
      <vt:variant>
        <vt:i4>7340091</vt:i4>
      </vt:variant>
      <vt:variant>
        <vt:i4>15</vt:i4>
      </vt:variant>
      <vt:variant>
        <vt:i4>0</vt:i4>
      </vt:variant>
      <vt:variant>
        <vt:i4>5</vt:i4>
      </vt:variant>
      <vt:variant>
        <vt:lpwstr>http://www.stat.kg/</vt:lpwstr>
      </vt:variant>
      <vt:variant>
        <vt:lpwstr/>
      </vt:variant>
      <vt:variant>
        <vt:i4>40</vt:i4>
      </vt:variant>
      <vt:variant>
        <vt:i4>12</vt:i4>
      </vt:variant>
      <vt:variant>
        <vt:i4>0</vt:i4>
      </vt:variant>
      <vt:variant>
        <vt:i4>5</vt:i4>
      </vt:variant>
      <vt:variant>
        <vt:lpwstr>http://www.ipcc.ch/publications_and_data/publications_and_data_reports_safeguarding_the_ozone_layer.htm</vt:lpwstr>
      </vt:variant>
      <vt:variant>
        <vt:lpwstr/>
      </vt:variant>
      <vt:variant>
        <vt:i4>458752</vt:i4>
      </vt:variant>
      <vt:variant>
        <vt:i4>9</vt:i4>
      </vt:variant>
      <vt:variant>
        <vt:i4>0</vt:i4>
      </vt:variant>
      <vt:variant>
        <vt:i4>5</vt:i4>
      </vt:variant>
      <vt:variant>
        <vt:lpwstr>http://www.ozonecenter.kg/en/</vt:lpwstr>
      </vt:variant>
      <vt:variant>
        <vt:lpwstr/>
      </vt:variant>
      <vt:variant>
        <vt:i4>80</vt:i4>
      </vt:variant>
      <vt:variant>
        <vt:i4>6</vt:i4>
      </vt:variant>
      <vt:variant>
        <vt:i4>0</vt:i4>
      </vt:variant>
      <vt:variant>
        <vt:i4>5</vt:i4>
      </vt:variant>
      <vt:variant>
        <vt:lpwstr>http://www.multilateralfund.org/files/54/5459.pdf</vt:lpwstr>
      </vt:variant>
      <vt:variant>
        <vt:lpwstr/>
      </vt:variant>
      <vt:variant>
        <vt:i4>90</vt:i4>
      </vt:variant>
      <vt:variant>
        <vt:i4>3</vt:i4>
      </vt:variant>
      <vt:variant>
        <vt:i4>0</vt:i4>
      </vt:variant>
      <vt:variant>
        <vt:i4>5</vt:i4>
      </vt:variant>
      <vt:variant>
        <vt:lpwstr>http://www.multilateralfund.org/files/54/5453.pdf</vt:lpwstr>
      </vt:variant>
      <vt:variant>
        <vt:lpwstr/>
      </vt:variant>
      <vt:variant>
        <vt:i4>1441905</vt:i4>
      </vt:variant>
      <vt:variant>
        <vt:i4>0</vt:i4>
      </vt:variant>
      <vt:variant>
        <vt:i4>0</vt:i4>
      </vt:variant>
      <vt:variant>
        <vt:i4>5</vt:i4>
      </vt:variant>
      <vt:variant>
        <vt:lpwstr>http://ozone.unep.org/Meeting_Documents/mop/19mop/MOP-19-7E.pdf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 09/08/21</dc:title>
  <dc:subject/>
  <dc:creator>MARS</dc:creator>
  <cp:keywords/>
  <cp:lastModifiedBy>user</cp:lastModifiedBy>
  <cp:revision>2</cp:revision>
  <cp:lastPrinted>2010-12-22T12:33:00Z</cp:lastPrinted>
  <dcterms:created xsi:type="dcterms:W3CDTF">2020-03-19T10:10:00Z</dcterms:created>
  <dcterms:modified xsi:type="dcterms:W3CDTF">2020-03-19T10:10:00Z</dcterms:modified>
</cp:coreProperties>
</file>